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52B42" w14:textId="56AB9E6B" w:rsidR="002E6EC3" w:rsidRDefault="006847D5" w:rsidP="003761AF">
      <w:pPr>
        <w:pStyle w:val="Nadpis2"/>
        <w:numPr>
          <w:ilvl w:val="0"/>
          <w:numId w:val="0"/>
        </w:numPr>
        <w:ind w:left="578"/>
      </w:pPr>
      <w:bookmarkStart w:id="0" w:name="_Toc73534151"/>
      <w:bookmarkStart w:id="1" w:name="_Toc73603042"/>
      <w:bookmarkStart w:id="2" w:name="_Toc73606596"/>
      <w:r>
        <w:t xml:space="preserve">Opatření </w:t>
      </w:r>
      <w:r w:rsidR="001A419F">
        <w:t>pro zodpovědné</w:t>
      </w:r>
      <w:r>
        <w:t xml:space="preserve"> hraní</w:t>
      </w:r>
      <w:bookmarkEnd w:id="0"/>
      <w:bookmarkEnd w:id="1"/>
      <w:bookmarkEnd w:id="2"/>
    </w:p>
    <w:p w14:paraId="25697415" w14:textId="2F171496" w:rsidR="00233C60" w:rsidRPr="00E0380B" w:rsidRDefault="00233C60" w:rsidP="00B549F1">
      <w:r w:rsidRPr="00E0380B">
        <w:t>V rámci zákona o hazardních hrách je, ve srovnání s předchozí právní úpravou, jako jeden z prostře</w:t>
      </w:r>
      <w:bookmarkStart w:id="3" w:name="_GoBack"/>
      <w:bookmarkEnd w:id="3"/>
      <w:r w:rsidRPr="00E0380B">
        <w:t xml:space="preserve">dků ke zmírnění rizikových faktorů hazardních her velmi významně </w:t>
      </w:r>
      <w:r w:rsidRPr="00E0380B">
        <w:rPr>
          <w:b/>
        </w:rPr>
        <w:t>prosazován přístup tzv. zodpovědného hraní</w:t>
      </w:r>
      <w:r w:rsidRPr="00E0380B">
        <w:t>. Jedná se o soubor nástrojů s</w:t>
      </w:r>
      <w:r w:rsidR="003D0E8E" w:rsidRPr="00E0380B">
        <w:t> </w:t>
      </w:r>
      <w:r w:rsidRPr="00E0380B">
        <w:t>cílem snížit negativní dopady účasti na hazardních hrách.</w:t>
      </w:r>
    </w:p>
    <w:p w14:paraId="5997177A" w14:textId="77777777" w:rsidR="007A5554" w:rsidRPr="00E0380B" w:rsidRDefault="007A5554" w:rsidP="00B549F1">
      <w:r w:rsidRPr="00E0380B">
        <w:t xml:space="preserve">Mezi významné prvky opatření zodpovědného hraní v zákoně o hazardních hrách patří </w:t>
      </w:r>
      <w:r w:rsidRPr="00F25B50">
        <w:rPr>
          <w:b/>
        </w:rPr>
        <w:t>sebeomezující opatření</w:t>
      </w:r>
      <w:r w:rsidRPr="00E0380B">
        <w:t xml:space="preserve">, </w:t>
      </w:r>
      <w:r w:rsidRPr="00F25B50">
        <w:rPr>
          <w:b/>
        </w:rPr>
        <w:t>Rejstřík vyloučených osob</w:t>
      </w:r>
      <w:r w:rsidRPr="00E0380B">
        <w:t xml:space="preserve">, </w:t>
      </w:r>
      <w:r w:rsidRPr="00F25B50">
        <w:rPr>
          <w:b/>
        </w:rPr>
        <w:t>informační povinnost</w:t>
      </w:r>
      <w:r w:rsidRPr="00E0380B">
        <w:t xml:space="preserve">, </w:t>
      </w:r>
      <w:r w:rsidRPr="00F25B50">
        <w:rPr>
          <w:b/>
        </w:rPr>
        <w:t>regulace reklamy</w:t>
      </w:r>
      <w:r w:rsidRPr="00E0380B">
        <w:t xml:space="preserve"> a úprava poskytovaných </w:t>
      </w:r>
      <w:r w:rsidRPr="00F25B50">
        <w:rPr>
          <w:b/>
        </w:rPr>
        <w:t>bonusů</w:t>
      </w:r>
      <w:r w:rsidRPr="00E0380B">
        <w:t>.</w:t>
      </w:r>
    </w:p>
    <w:p w14:paraId="146C98F6" w14:textId="77777777" w:rsidR="00E70B61" w:rsidRPr="00F25B50" w:rsidRDefault="00C90CDF" w:rsidP="00B549F1">
      <w:r w:rsidRPr="007C6064">
        <w:t>Opatření pro zodpovědné hraní nicméně představují pouze podpůrný prostředek, který má v případě výskytu potenciálních negativních vlivů či dopadů tyto nechtěné skutečnosti pomoci překonat, zmírnit či eliminovat.</w:t>
      </w:r>
    </w:p>
    <w:p w14:paraId="2534CF97" w14:textId="6A7916B1" w:rsidR="004411E4" w:rsidRPr="00F25B50" w:rsidRDefault="001A419F" w:rsidP="00301876">
      <w:pPr>
        <w:pStyle w:val="Nadpis3"/>
      </w:pPr>
      <w:bookmarkStart w:id="4" w:name="_Toc73534152"/>
      <w:bookmarkStart w:id="5" w:name="_Toc73606597"/>
      <w:r w:rsidRPr="00F25B50">
        <w:t>Konkrétní popis regulace</w:t>
      </w:r>
      <w:r w:rsidR="000A4052" w:rsidRPr="00F25B50">
        <w:t xml:space="preserve"> obs</w:t>
      </w:r>
      <w:r w:rsidR="004638D1">
        <w:t xml:space="preserve">ažené v </w:t>
      </w:r>
      <w:r w:rsidR="000A4052" w:rsidRPr="00F25B50">
        <w:t>zákoně o </w:t>
      </w:r>
      <w:r w:rsidR="004411E4" w:rsidRPr="00F25B50">
        <w:t>loteriích</w:t>
      </w:r>
      <w:bookmarkEnd w:id="4"/>
      <w:bookmarkEnd w:id="5"/>
    </w:p>
    <w:p w14:paraId="760C8C80" w14:textId="065A07A3" w:rsidR="004A016E" w:rsidRPr="00F25B50" w:rsidRDefault="00EE1F8D" w:rsidP="00B549F1">
      <w:r w:rsidRPr="00F25B50">
        <w:t>V zájmu omezení negativních dopadů účasti na hazardních hrách zákon o</w:t>
      </w:r>
      <w:r w:rsidR="003D0E8E" w:rsidRPr="00F25B50">
        <w:t> </w:t>
      </w:r>
      <w:r w:rsidRPr="00F25B50">
        <w:t xml:space="preserve">loteriích nastavoval určitá opatření omezujícího charakteru pro výherní hrací přístroje, a to jak </w:t>
      </w:r>
      <w:r w:rsidRPr="00F25B50">
        <w:rPr>
          <w:b/>
        </w:rPr>
        <w:t>časové</w:t>
      </w:r>
      <w:r w:rsidRPr="00E0380B">
        <w:t xml:space="preserve"> (jedna hra nesměla být kratší než jedna sekunda), tak </w:t>
      </w:r>
      <w:r w:rsidRPr="00F25B50">
        <w:rPr>
          <w:b/>
        </w:rPr>
        <w:t>finanční</w:t>
      </w:r>
      <w:r w:rsidRPr="00E0380B">
        <w:t xml:space="preserve"> (nejvyšší vsazená částka na jednu hru činila 2</w:t>
      </w:r>
      <w:r w:rsidR="003D0E8E" w:rsidRPr="00E0380B">
        <w:t> </w:t>
      </w:r>
      <w:r w:rsidRPr="00E0380B">
        <w:t>Kč, u výherních hracích přístrojů umístěných v</w:t>
      </w:r>
      <w:r w:rsidR="00596BD3" w:rsidRPr="007C6064">
        <w:t> </w:t>
      </w:r>
      <w:r w:rsidRPr="00F25B50">
        <w:t>her</w:t>
      </w:r>
      <w:r w:rsidR="000468B1" w:rsidRPr="00F25B50">
        <w:t xml:space="preserve">nách </w:t>
      </w:r>
      <w:r w:rsidR="007E5956" w:rsidRPr="00F25B50">
        <w:t xml:space="preserve">5 Kč </w:t>
      </w:r>
      <w:r w:rsidR="000468B1" w:rsidRPr="00F25B50">
        <w:t>a 50</w:t>
      </w:r>
      <w:r w:rsidR="003D0E8E" w:rsidRPr="00F25B50">
        <w:t> </w:t>
      </w:r>
      <w:r w:rsidR="000468B1" w:rsidRPr="00F25B50">
        <w:t xml:space="preserve">Kč, byly-li umístěny </w:t>
      </w:r>
      <w:r w:rsidRPr="00F25B50">
        <w:t>v</w:t>
      </w:r>
      <w:r w:rsidR="00B853D4" w:rsidRPr="00F25B50">
        <w:t> </w:t>
      </w:r>
      <w:r w:rsidRPr="00F25B50">
        <w:t>kasinech</w:t>
      </w:r>
      <w:r w:rsidR="00B853D4" w:rsidRPr="00F25B50">
        <w:t>)</w:t>
      </w:r>
      <w:r w:rsidRPr="00F25B50">
        <w:t>. Nejvyš</w:t>
      </w:r>
      <w:r w:rsidR="006116C9" w:rsidRPr="00F25B50">
        <w:t>ší výhra z jedné hry činila 300 </w:t>
      </w:r>
      <w:r w:rsidRPr="00F25B50">
        <w:t>Kč, u výherníc</w:t>
      </w:r>
      <w:r w:rsidR="000468B1" w:rsidRPr="00F25B50">
        <w:t xml:space="preserve">h hracích přístrojů umístěných </w:t>
      </w:r>
      <w:r w:rsidRPr="00F25B50">
        <w:t>v hernác</w:t>
      </w:r>
      <w:r w:rsidR="00B704EB" w:rsidRPr="00F25B50">
        <w:t>h 750</w:t>
      </w:r>
      <w:r w:rsidR="003D0E8E" w:rsidRPr="00F25B50">
        <w:t> </w:t>
      </w:r>
      <w:r w:rsidR="00B704EB" w:rsidRPr="00F25B50">
        <w:t>Kč a 50</w:t>
      </w:r>
      <w:r w:rsidR="00596BD3" w:rsidRPr="00F25B50">
        <w:t> </w:t>
      </w:r>
      <w:r w:rsidRPr="00F25B50">
        <w:t>000</w:t>
      </w:r>
      <w:r w:rsidR="00596BD3" w:rsidRPr="00F25B50">
        <w:t> </w:t>
      </w:r>
      <w:r w:rsidRPr="00F25B50">
        <w:t>Kč, byly-li umístěny v kasinu, a dále nejvyšší hodinová prohra byla 1</w:t>
      </w:r>
      <w:r w:rsidR="00B704EB" w:rsidRPr="00F25B50">
        <w:t> 000 </w:t>
      </w:r>
      <w:r w:rsidR="00342D14" w:rsidRPr="00F25B50">
        <w:t>Kč, u </w:t>
      </w:r>
      <w:r w:rsidRPr="00F25B50">
        <w:t>výherních hracích přístrojů umístěných v herně 2</w:t>
      </w:r>
      <w:r w:rsidR="006116C9" w:rsidRPr="00F25B50">
        <w:t xml:space="preserve"> </w:t>
      </w:r>
      <w:r w:rsidRPr="00F25B50">
        <w:t>000 Kč a u výherních hracích přístroj</w:t>
      </w:r>
      <w:r w:rsidR="00B853D4" w:rsidRPr="00F25B50">
        <w:t>ů umístěných v kasinu 10</w:t>
      </w:r>
      <w:r w:rsidR="003D0E8E" w:rsidRPr="00F25B50">
        <w:t> </w:t>
      </w:r>
      <w:r w:rsidR="00B853D4" w:rsidRPr="00F25B50">
        <w:t>000</w:t>
      </w:r>
      <w:r w:rsidR="003D0E8E" w:rsidRPr="00F25B50">
        <w:t> </w:t>
      </w:r>
      <w:r w:rsidR="00B853D4" w:rsidRPr="00F25B50">
        <w:t>Kč</w:t>
      </w:r>
      <w:r w:rsidRPr="00F25B50">
        <w:t>. Provozovatel nicméně neměl povinnost umožnit účastníkům hazardních her jakákoliv jiná individuální omezující opatření, která by sloužila jako preventivní opatření bránící vzniku problémového hráčství či zmírňovala socioekonomické dopady účasti na hazardních hrách.</w:t>
      </w:r>
    </w:p>
    <w:p w14:paraId="5A76F0A0" w14:textId="77777777" w:rsidR="00E70B61" w:rsidRPr="00F25B50" w:rsidRDefault="00E70B61" w:rsidP="00B549F1">
      <w:r w:rsidRPr="00F25B50">
        <w:t>Zákon o loteriích nenabízel možnost vyloučení definovaných skupin fyzických osob starších 18 let z účasti na hazardních hrách.</w:t>
      </w:r>
    </w:p>
    <w:p w14:paraId="1FFA1A25" w14:textId="2FBABDE8" w:rsidR="001720C5" w:rsidRPr="00E0380B" w:rsidRDefault="001A419F" w:rsidP="00B549F1">
      <w:pPr>
        <w:rPr>
          <w:szCs w:val="24"/>
        </w:rPr>
      </w:pPr>
      <w:r w:rsidRPr="00F25B50">
        <w:rPr>
          <w:szCs w:val="24"/>
        </w:rPr>
        <w:t xml:space="preserve">Informační povinnost se </w:t>
      </w:r>
      <w:r w:rsidR="001720C5" w:rsidRPr="00F25B50">
        <w:rPr>
          <w:szCs w:val="24"/>
        </w:rPr>
        <w:t xml:space="preserve">opírala o </w:t>
      </w:r>
      <w:r w:rsidRPr="00F25B50">
        <w:rPr>
          <w:shd w:val="clear" w:color="auto" w:fill="FFFFFF"/>
        </w:rPr>
        <w:t>§</w:t>
      </w:r>
      <w:r w:rsidR="00926321" w:rsidRPr="00F25B50">
        <w:rPr>
          <w:shd w:val="clear" w:color="auto" w:fill="FFFFFF"/>
        </w:rPr>
        <w:t> </w:t>
      </w:r>
      <w:r w:rsidRPr="00F25B50">
        <w:rPr>
          <w:shd w:val="clear" w:color="auto" w:fill="FFFFFF"/>
        </w:rPr>
        <w:t>50</w:t>
      </w:r>
      <w:r w:rsidR="00926321" w:rsidRPr="00F25B50">
        <w:rPr>
          <w:shd w:val="clear" w:color="auto" w:fill="FFFFFF"/>
        </w:rPr>
        <w:t> </w:t>
      </w:r>
      <w:r w:rsidRPr="00F25B50">
        <w:rPr>
          <w:shd w:val="clear" w:color="auto" w:fill="FFFFFF"/>
        </w:rPr>
        <w:t>odst.</w:t>
      </w:r>
      <w:r w:rsidR="00926321" w:rsidRPr="00F25B50">
        <w:rPr>
          <w:shd w:val="clear" w:color="auto" w:fill="FFFFFF"/>
        </w:rPr>
        <w:t> </w:t>
      </w:r>
      <w:r w:rsidRPr="00F25B50">
        <w:rPr>
          <w:shd w:val="clear" w:color="auto" w:fill="FFFFFF"/>
        </w:rPr>
        <w:t>3</w:t>
      </w:r>
      <w:r w:rsidR="00596BD3" w:rsidRPr="00F25B50">
        <w:rPr>
          <w:shd w:val="clear" w:color="auto" w:fill="FFFFFF"/>
        </w:rPr>
        <w:t xml:space="preserve"> </w:t>
      </w:r>
      <w:r w:rsidR="00596BD3" w:rsidRPr="00F25B50">
        <w:rPr>
          <w:szCs w:val="24"/>
        </w:rPr>
        <w:t>zákona o loteriích</w:t>
      </w:r>
      <w:r w:rsidR="001720C5" w:rsidRPr="00F25B50">
        <w:rPr>
          <w:shd w:val="clear" w:color="auto" w:fill="FFFFFF"/>
        </w:rPr>
        <w:t xml:space="preserve">, podle kterého Ministerstvo financí mohlo povolovat hazardní hry </w:t>
      </w:r>
      <w:r w:rsidR="00D05C25" w:rsidRPr="00F25B50">
        <w:rPr>
          <w:shd w:val="clear" w:color="auto" w:fill="FFFFFF"/>
        </w:rPr>
        <w:t>neupravené</w:t>
      </w:r>
      <w:r w:rsidR="001720C5" w:rsidRPr="00F25B50">
        <w:rPr>
          <w:shd w:val="clear" w:color="auto" w:fill="FFFFFF"/>
        </w:rPr>
        <w:t xml:space="preserve"> zákonem za předpokladu, že v rozhodnutí budou podrobně uvedeny všechny podmínky k provozování těchto her.</w:t>
      </w:r>
      <w:r w:rsidR="001720C5" w:rsidRPr="00E0380B">
        <w:rPr>
          <w:rStyle w:val="Znakapoznpodarou"/>
          <w:rFonts w:cs="Arial"/>
          <w:color w:val="000000"/>
          <w:shd w:val="clear" w:color="auto" w:fill="FFFFFF"/>
        </w:rPr>
        <w:footnoteReference w:id="1"/>
      </w:r>
    </w:p>
    <w:p w14:paraId="58C9C61F" w14:textId="007770AF" w:rsidR="008E2FD5" w:rsidRPr="00F25B50" w:rsidRDefault="008E2FD5" w:rsidP="00B549F1">
      <w:r w:rsidRPr="007C6064">
        <w:t>Zákon o loteriích reguloval reklamu poměrně stroze. V  §</w:t>
      </w:r>
      <w:r w:rsidR="00926321" w:rsidRPr="00F25B50">
        <w:t> </w:t>
      </w:r>
      <w:r w:rsidRPr="00F25B50">
        <w:t>1</w:t>
      </w:r>
      <w:r w:rsidR="00926321" w:rsidRPr="00F25B50">
        <w:t> </w:t>
      </w:r>
      <w:r w:rsidRPr="00F25B50">
        <w:t>odst.</w:t>
      </w:r>
      <w:r w:rsidR="00926321" w:rsidRPr="00F25B50">
        <w:t> </w:t>
      </w:r>
      <w:r w:rsidRPr="00F25B50">
        <w:t xml:space="preserve">9 </w:t>
      </w:r>
      <w:r w:rsidR="00596BD3" w:rsidRPr="00F25B50">
        <w:t xml:space="preserve">zákona o loteriích </w:t>
      </w:r>
      <w:r w:rsidRPr="00F25B50">
        <w:t xml:space="preserve">zakazoval reklamu na hazardní hry, které nebyly povoleny, resp. oznámeny. Podle </w:t>
      </w:r>
      <w:r w:rsidRPr="00F25B50">
        <w:lastRenderedPageBreak/>
        <w:t xml:space="preserve">tehdy platné a účinné úpravy zákona </w:t>
      </w:r>
      <w:r w:rsidR="00596BD3" w:rsidRPr="00F25B50">
        <w:t>č. 40/1995 Sb., o regulaci reklamy a o změně a doplnění zákona č. 468/1991 Sb., o provozování rozhlasového a televizního vysílání, ve znění pozdějších předpisů</w:t>
      </w:r>
      <w:r w:rsidR="00CA506C" w:rsidRPr="00F25B50">
        <w:t xml:space="preserve"> (dále jen „zákon o regulaci reklamy“)</w:t>
      </w:r>
      <w:r w:rsidR="00596BD3" w:rsidRPr="00F25B50">
        <w:t xml:space="preserve">, </w:t>
      </w:r>
      <w:r w:rsidRPr="00F25B50">
        <w:t>hrozila za porušení zákazu reklamy na nepovolenou, resp. neoznámenou</w:t>
      </w:r>
      <w:r w:rsidR="00596BD3" w:rsidRPr="00F25B50">
        <w:t>,</w:t>
      </w:r>
      <w:r w:rsidRPr="00F25B50">
        <w:t xml:space="preserve"> haz</w:t>
      </w:r>
      <w:r w:rsidR="00B853D4" w:rsidRPr="00F25B50">
        <w:t>ardní hru sankce pro fyzickou a </w:t>
      </w:r>
      <w:r w:rsidRPr="00F25B50">
        <w:t>právnickou osobu ve výši 2 </w:t>
      </w:r>
      <w:r w:rsidR="00926321" w:rsidRPr="00F25B50">
        <w:t>mil. </w:t>
      </w:r>
      <w:r w:rsidRPr="00F25B50">
        <w:t>Kč, resp. 5 </w:t>
      </w:r>
      <w:r w:rsidR="00926321" w:rsidRPr="00F25B50">
        <w:t>mil. </w:t>
      </w:r>
      <w:r w:rsidRPr="00F25B50">
        <w:t>Kč. Žádná další omezení v oblasti provozování hazardních her zákon o regulaci reklamy nestanovil.</w:t>
      </w:r>
    </w:p>
    <w:p w14:paraId="4FC27471" w14:textId="3DAC7F0B" w:rsidR="00B914D2" w:rsidRPr="00F25B50" w:rsidRDefault="00B914D2" w:rsidP="00B549F1">
      <w:pPr>
        <w:rPr>
          <w:szCs w:val="24"/>
        </w:rPr>
      </w:pPr>
      <w:r w:rsidRPr="00F25B50">
        <w:t>Problematiku bonusů zákon o loteriích výslovně neupravoval. Pouze v</w:t>
      </w:r>
      <w:r w:rsidR="00926321" w:rsidRPr="00F25B50">
        <w:t> </w:t>
      </w:r>
      <w:r w:rsidRPr="00F25B50">
        <w:t>§</w:t>
      </w:r>
      <w:r w:rsidR="00926321" w:rsidRPr="00F25B50">
        <w:t> </w:t>
      </w:r>
      <w:r w:rsidRPr="00F25B50">
        <w:t>2</w:t>
      </w:r>
      <w:r w:rsidR="00926321" w:rsidRPr="00F25B50">
        <w:t> </w:t>
      </w:r>
      <w:r w:rsidR="008450D3" w:rsidRPr="00F25B50">
        <w:t xml:space="preserve">písm. n) </w:t>
      </w:r>
      <w:r w:rsidR="00596BD3" w:rsidRPr="00F25B50">
        <w:t>zákona o loteriích</w:t>
      </w:r>
      <w:r w:rsidR="008450D3" w:rsidRPr="00F25B50">
        <w:t xml:space="preserve"> </w:t>
      </w:r>
      <w:r w:rsidRPr="00F25B50">
        <w:t>zmiňoval</w:t>
      </w:r>
      <w:r w:rsidR="008450D3" w:rsidRPr="00F25B50">
        <w:t xml:space="preserve"> bonusovou hru</w:t>
      </w:r>
      <w:r w:rsidRPr="00F25B50">
        <w:t xml:space="preserve"> v</w:t>
      </w:r>
      <w:r w:rsidR="008450D3" w:rsidRPr="00F25B50">
        <w:t xml:space="preserve"> souvislosti s definicí technické hry </w:t>
      </w:r>
      <w:r w:rsidR="008450D3" w:rsidRPr="00F25B50">
        <w:rPr>
          <w:i/>
        </w:rPr>
        <w:t>(„…technické zařízení sázejícím nabízí konkrétní válcové hry zobrazované prostřednictvím nejméně tří mechanicky otáčejících se nebo elektronicky nabíhajících kotoučů s různými symboly, doplněné o bonusovou hru….“</w:t>
      </w:r>
      <w:r w:rsidR="008450D3" w:rsidRPr="00F25B50">
        <w:t xml:space="preserve">). </w:t>
      </w:r>
    </w:p>
    <w:p w14:paraId="71FA0371" w14:textId="104A17C4" w:rsidR="004411E4" w:rsidRPr="00F25B50" w:rsidRDefault="00356E50" w:rsidP="00301876">
      <w:pPr>
        <w:pStyle w:val="Nadpis3"/>
      </w:pPr>
      <w:bookmarkStart w:id="6" w:name="_Toc73534153"/>
      <w:bookmarkStart w:id="7" w:name="_Toc73606598"/>
      <w:r w:rsidRPr="00F25B50">
        <w:t>Konkrétní pop</w:t>
      </w:r>
      <w:r w:rsidR="009257DC" w:rsidRPr="00F25B50">
        <w:t>is regulace obsažené v</w:t>
      </w:r>
      <w:r w:rsidR="002F1D30">
        <w:t xml:space="preserve"> </w:t>
      </w:r>
      <w:r w:rsidR="004C772D" w:rsidRPr="00F25B50">
        <w:t>zákoně o </w:t>
      </w:r>
      <w:r w:rsidRPr="00F25B50">
        <w:t>hazardních hrách</w:t>
      </w:r>
      <w:bookmarkEnd w:id="6"/>
      <w:bookmarkEnd w:id="7"/>
    </w:p>
    <w:p w14:paraId="1F62F193" w14:textId="77777777" w:rsidR="003D7B57" w:rsidRPr="00F25B50" w:rsidRDefault="003D7B57" w:rsidP="006426BC">
      <w:pPr>
        <w:pStyle w:val="Nadpis5"/>
      </w:pPr>
      <w:bookmarkStart w:id="8" w:name="_Toc73534154"/>
      <w:bookmarkStart w:id="9" w:name="_Toc73606599"/>
      <w:r w:rsidRPr="00F25B50">
        <w:t>Sebeomezující opatření</w:t>
      </w:r>
      <w:bookmarkEnd w:id="8"/>
      <w:bookmarkEnd w:id="9"/>
    </w:p>
    <w:p w14:paraId="31DA610E" w14:textId="77351800" w:rsidR="004A016E" w:rsidRPr="00F25B50" w:rsidRDefault="008450D3" w:rsidP="00B549F1">
      <w:r w:rsidRPr="00F25B50">
        <w:t>V</w:t>
      </w:r>
      <w:r w:rsidR="00221270" w:rsidRPr="00F25B50">
        <w:t xml:space="preserve"> §</w:t>
      </w:r>
      <w:r w:rsidR="00B41BC0" w:rsidRPr="00F25B50">
        <w:t> </w:t>
      </w:r>
      <w:r w:rsidR="00221270" w:rsidRPr="00F25B50">
        <w:t xml:space="preserve">14 </w:t>
      </w:r>
      <w:r w:rsidRPr="00F25B50">
        <w:t xml:space="preserve">zákon o hazardních hrách </w:t>
      </w:r>
      <w:r w:rsidR="00221270" w:rsidRPr="00F25B50">
        <w:t>stanoví, že u hazardních her, u kterých je to technicky možné (tj. zejména pro kursové sázky, totalizátorov</w:t>
      </w:r>
      <w:r w:rsidR="002F1D30">
        <w:t>ou hru, bingo, technickou hru a </w:t>
      </w:r>
      <w:r w:rsidR="00221270" w:rsidRPr="00F25B50">
        <w:t xml:space="preserve">živou hru), je </w:t>
      </w:r>
      <w:r w:rsidR="00221270" w:rsidRPr="00F25B50">
        <w:rPr>
          <w:b/>
        </w:rPr>
        <w:t>provozovatel povinen účast</w:t>
      </w:r>
      <w:r w:rsidR="002F1D30">
        <w:rPr>
          <w:b/>
        </w:rPr>
        <w:t>níkovi hazardní hry nabídnout a </w:t>
      </w:r>
      <w:r w:rsidR="00221270" w:rsidRPr="00F25B50">
        <w:rPr>
          <w:b/>
        </w:rPr>
        <w:t>umožnit mu jednotlivě si nastavit sebeomezující opatření nebo jejich nastavení jednotlivě odmítnout</w:t>
      </w:r>
      <w:r w:rsidR="00221270" w:rsidRPr="00F25B50">
        <w:t>. Je-li účastníkem hazardní hry dosaženo nastaveného limitu, nesmí mu provozovatel umožnit další účast na hazardní hře. Pro zvýšení efektivity sebeomezujících opatření a pro snížení možnosti jejich obc</w:t>
      </w:r>
      <w:r w:rsidR="002F1D30">
        <w:t>házení upravuje zákon o </w:t>
      </w:r>
      <w:r w:rsidR="00221270" w:rsidRPr="00F25B50">
        <w:t>hazardních hrách také postup pro jejich změnu. V případě, že se účastník hazardní hry rozhodne pro zmírnění již nastaveného limitu, je provozovatel povinen provést požadovanou změnu s účinností nejdříve od sedmého dne ode dne změny sebeomezujícího opatření. Naopak zpřísnění sebeomezujícího opatření účastníkem hazardní hry je provozovatel povinen provést neprodleně, nejpozději však do 24</w:t>
      </w:r>
      <w:r w:rsidR="00974A8D" w:rsidRPr="00F25B50">
        <w:t> </w:t>
      </w:r>
      <w:r w:rsidR="00221270" w:rsidRPr="00F25B50">
        <w:t>hodin od změny tohoto sebeomezujícího opatření.</w:t>
      </w:r>
    </w:p>
    <w:p w14:paraId="21CA28F5" w14:textId="57AD4C01" w:rsidR="00221270" w:rsidRPr="00F25B50" w:rsidRDefault="00221270" w:rsidP="00B549F1">
      <w:r w:rsidRPr="00F25B50">
        <w:t xml:space="preserve">Bez nabídky ze strany provozovatele a umožnění jednotlivého nastavení či odmítnutí sebeomezujících opatření nelze dokončit </w:t>
      </w:r>
      <w:r w:rsidR="002E227C" w:rsidRPr="00F25B50">
        <w:t xml:space="preserve">registraci uživatelského konta. </w:t>
      </w:r>
      <w:r w:rsidRPr="00F25B50">
        <w:t xml:space="preserve">Tímto způsobem </w:t>
      </w:r>
      <w:r w:rsidR="00D05C25" w:rsidRPr="00F25B50">
        <w:t xml:space="preserve">při registraci </w:t>
      </w:r>
      <w:r w:rsidRPr="00F25B50">
        <w:t xml:space="preserve">současně dochází k informování </w:t>
      </w:r>
      <w:r w:rsidR="00EF3430">
        <w:t>účastníka hazardní hry</w:t>
      </w:r>
      <w:r w:rsidRPr="00F25B50">
        <w:t xml:space="preserve"> o</w:t>
      </w:r>
      <w:r w:rsidR="00974A8D" w:rsidRPr="00F25B50">
        <w:t> </w:t>
      </w:r>
      <w:r w:rsidRPr="00F25B50">
        <w:t>existenci sebeomezujících opatření a jeho aktivnímu rozhodnutí o</w:t>
      </w:r>
      <w:r w:rsidR="00974A8D" w:rsidRPr="00F25B50">
        <w:t> </w:t>
      </w:r>
      <w:r w:rsidRPr="00F25B50">
        <w:t>tom, zda je využije či nikoliv.</w:t>
      </w:r>
    </w:p>
    <w:p w14:paraId="639214CC" w14:textId="00681E29" w:rsidR="00221270" w:rsidRPr="00F25B50" w:rsidRDefault="00221270" w:rsidP="00B549F1">
      <w:r w:rsidRPr="00F25B50">
        <w:t>V §</w:t>
      </w:r>
      <w:r w:rsidR="00974A8D" w:rsidRPr="00F25B50">
        <w:t> </w:t>
      </w:r>
      <w:r w:rsidRPr="00F25B50">
        <w:t xml:space="preserve">15 zákon o hazardních hrách zavádí následující </w:t>
      </w:r>
      <w:r w:rsidRPr="00F25B50">
        <w:rPr>
          <w:b/>
        </w:rPr>
        <w:t>druhy sebeomezujících opatření</w:t>
      </w:r>
      <w:r w:rsidRPr="00F25B50">
        <w:t>:</w:t>
      </w:r>
    </w:p>
    <w:p w14:paraId="7634AF1F" w14:textId="77777777" w:rsidR="002A38BC" w:rsidRPr="00F25B50" w:rsidRDefault="002A38BC" w:rsidP="00B549F1">
      <w:r w:rsidRPr="00F25B50">
        <w:tab/>
        <w:t xml:space="preserve">a) U kursové sázky je provozovatel povinen umožnit účastníkovi hazardní hry </w:t>
      </w:r>
      <w:r w:rsidRPr="00F25B50">
        <w:tab/>
        <w:t>nastavit si maximální výši:</w:t>
      </w:r>
    </w:p>
    <w:p w14:paraId="5E2F305F" w14:textId="77777777" w:rsidR="002A38BC" w:rsidRPr="00F25B50" w:rsidRDefault="002A38BC" w:rsidP="00B549F1">
      <w:r w:rsidRPr="00F25B50">
        <w:tab/>
      </w:r>
      <w:r w:rsidRPr="00F25B50">
        <w:tab/>
        <w:t>- sázek za 1 den,</w:t>
      </w:r>
    </w:p>
    <w:p w14:paraId="535F8CF2" w14:textId="77777777" w:rsidR="002A38BC" w:rsidRPr="00F25B50" w:rsidRDefault="002A38BC" w:rsidP="00B549F1">
      <w:r w:rsidRPr="00F25B50">
        <w:tab/>
      </w:r>
      <w:r w:rsidRPr="00F25B50">
        <w:tab/>
        <w:t>- sázek za 1 kalendářní měsíc,</w:t>
      </w:r>
    </w:p>
    <w:p w14:paraId="13AEF0FD" w14:textId="77777777" w:rsidR="002A38BC" w:rsidRPr="00F25B50" w:rsidRDefault="002A38BC" w:rsidP="00B549F1">
      <w:r w:rsidRPr="00F25B50">
        <w:tab/>
      </w:r>
      <w:r w:rsidRPr="00F25B50">
        <w:tab/>
        <w:t>- čisté prohry za 1 den,</w:t>
      </w:r>
    </w:p>
    <w:p w14:paraId="395FE1EB" w14:textId="77777777" w:rsidR="002A38BC" w:rsidRPr="00F25B50" w:rsidRDefault="002A38BC" w:rsidP="00B549F1">
      <w:r w:rsidRPr="00F25B50">
        <w:tab/>
      </w:r>
      <w:r w:rsidRPr="00F25B50">
        <w:tab/>
        <w:t>- čisté prohry za 1 kalendářní měsíc.</w:t>
      </w:r>
    </w:p>
    <w:p w14:paraId="2E6ABD34" w14:textId="77777777" w:rsidR="002A38BC" w:rsidRPr="00F25B50" w:rsidRDefault="002A38BC" w:rsidP="00B549F1">
      <w:r w:rsidRPr="00F25B50">
        <w:tab/>
        <w:t xml:space="preserve">b) U technické hry a internetové hry je provozovatel povinen umožnit </w:t>
      </w:r>
      <w:r w:rsidRPr="00F25B50">
        <w:tab/>
        <w:t>účastníkovi hazardní hry nastavit si maximální</w:t>
      </w:r>
      <w:r w:rsidR="002273C1" w:rsidRPr="00F25B50">
        <w:t>:</w:t>
      </w:r>
    </w:p>
    <w:p w14:paraId="4FE93CA5" w14:textId="77777777" w:rsidR="002A38BC" w:rsidRPr="00F25B50" w:rsidRDefault="00201C53" w:rsidP="00B549F1">
      <w:r w:rsidRPr="00F25B50">
        <w:lastRenderedPageBreak/>
        <w:tab/>
      </w:r>
      <w:r w:rsidRPr="00F25B50">
        <w:tab/>
        <w:t xml:space="preserve">- </w:t>
      </w:r>
      <w:r w:rsidR="002A38BC" w:rsidRPr="00F25B50">
        <w:t>výši sázek za 1 den,</w:t>
      </w:r>
    </w:p>
    <w:p w14:paraId="41C86E18" w14:textId="77777777" w:rsidR="002A38BC" w:rsidRPr="00F25B50" w:rsidRDefault="00201C53" w:rsidP="00B549F1">
      <w:r w:rsidRPr="00F25B50">
        <w:tab/>
      </w:r>
      <w:r w:rsidRPr="00F25B50">
        <w:tab/>
        <w:t xml:space="preserve">- </w:t>
      </w:r>
      <w:r w:rsidR="002A38BC" w:rsidRPr="00F25B50">
        <w:t>výši sázek za 1 kalendářní měsíc,</w:t>
      </w:r>
    </w:p>
    <w:p w14:paraId="413454A1" w14:textId="77777777" w:rsidR="002A38BC" w:rsidRPr="00F25B50" w:rsidRDefault="00201C53" w:rsidP="00B549F1">
      <w:r w:rsidRPr="00F25B50">
        <w:tab/>
      </w:r>
      <w:r w:rsidRPr="00F25B50">
        <w:tab/>
        <w:t xml:space="preserve">- </w:t>
      </w:r>
      <w:r w:rsidR="002A38BC" w:rsidRPr="00F25B50">
        <w:t>výši čisté prohry za 1 den,</w:t>
      </w:r>
    </w:p>
    <w:p w14:paraId="0F9F6A06" w14:textId="77777777" w:rsidR="002A38BC" w:rsidRPr="00F25B50" w:rsidRDefault="00201C53" w:rsidP="00B549F1">
      <w:r w:rsidRPr="00F25B50">
        <w:tab/>
      </w:r>
      <w:r w:rsidRPr="00F25B50">
        <w:tab/>
        <w:t xml:space="preserve">- </w:t>
      </w:r>
      <w:r w:rsidR="002A38BC" w:rsidRPr="00F25B50">
        <w:t>výši čisté prohry za 1 kalendářní měsíc,</w:t>
      </w:r>
    </w:p>
    <w:p w14:paraId="71B3313B" w14:textId="77777777" w:rsidR="002A38BC" w:rsidRPr="00F25B50" w:rsidRDefault="00201C53" w:rsidP="00B549F1">
      <w:r w:rsidRPr="00F25B50">
        <w:tab/>
      </w:r>
      <w:r w:rsidRPr="00F25B50">
        <w:tab/>
        <w:t xml:space="preserve">- </w:t>
      </w:r>
      <w:r w:rsidR="002A38BC" w:rsidRPr="00F25B50">
        <w:t>počet přihlášení do uživatelského konta za 1 kalendářní měsíc,</w:t>
      </w:r>
    </w:p>
    <w:p w14:paraId="0274A876" w14:textId="77777777" w:rsidR="002A38BC" w:rsidRPr="00F25B50" w:rsidRDefault="00201C53" w:rsidP="00B549F1">
      <w:r w:rsidRPr="00F25B50">
        <w:tab/>
      </w:r>
      <w:r w:rsidRPr="00F25B50">
        <w:tab/>
        <w:t xml:space="preserve">- </w:t>
      </w:r>
      <w:r w:rsidR="002A38BC" w:rsidRPr="00F25B50">
        <w:t xml:space="preserve">dobu denního přihlášení na uživatelském kontu do jeho automatického </w:t>
      </w:r>
      <w:r w:rsidRPr="00F25B50">
        <w:tab/>
      </w:r>
      <w:r w:rsidRPr="00F25B50">
        <w:tab/>
      </w:r>
      <w:r w:rsidR="002A38BC" w:rsidRPr="00F25B50">
        <w:t>odhlášení,</w:t>
      </w:r>
    </w:p>
    <w:p w14:paraId="506F6C71" w14:textId="77777777" w:rsidR="002A38BC" w:rsidRPr="00F25B50" w:rsidRDefault="00201C53" w:rsidP="00E43D2D">
      <w:pPr>
        <w:ind w:left="1416"/>
      </w:pPr>
      <w:r w:rsidRPr="00F25B50">
        <w:t xml:space="preserve">- </w:t>
      </w:r>
      <w:r w:rsidR="002A38BC" w:rsidRPr="00F25B50">
        <w:t>dobu, po kterou účastníkovi hazardní hry nebude umožněno zúčastnit se hazardní hry u tohoto pr</w:t>
      </w:r>
      <w:r w:rsidR="00342D14" w:rsidRPr="00F25B50">
        <w:t>ovozovatele po jeho odhlášení z </w:t>
      </w:r>
      <w:r w:rsidR="002A38BC" w:rsidRPr="00F25B50">
        <w:t>uživatelského konta.</w:t>
      </w:r>
    </w:p>
    <w:p w14:paraId="5DA00005" w14:textId="77777777" w:rsidR="002A38BC" w:rsidRPr="00F25B50" w:rsidRDefault="00201C53" w:rsidP="00B549F1">
      <w:r w:rsidRPr="00F25B50">
        <w:tab/>
      </w:r>
      <w:r w:rsidR="002A38BC" w:rsidRPr="00F25B50">
        <w:t xml:space="preserve">c) U binga a živé hry je provozovatel povinen umožnit účastníkovi hazardní hry </w:t>
      </w:r>
      <w:r w:rsidRPr="00F25B50">
        <w:tab/>
      </w:r>
      <w:r w:rsidR="002A38BC" w:rsidRPr="00F25B50">
        <w:t>nastavit si maximální</w:t>
      </w:r>
      <w:r w:rsidR="002273C1" w:rsidRPr="00F25B50">
        <w:t>:</w:t>
      </w:r>
    </w:p>
    <w:p w14:paraId="5E2DAFE8" w14:textId="77777777" w:rsidR="002A38BC" w:rsidRPr="00F25B50" w:rsidRDefault="00201C53" w:rsidP="00B549F1">
      <w:r w:rsidRPr="00F25B50">
        <w:tab/>
      </w:r>
      <w:r w:rsidRPr="00F25B50">
        <w:tab/>
        <w:t xml:space="preserve">- </w:t>
      </w:r>
      <w:r w:rsidR="002A38BC" w:rsidRPr="00F25B50">
        <w:t>výši čisté prohry za 1 den,</w:t>
      </w:r>
    </w:p>
    <w:p w14:paraId="19C24D4C" w14:textId="77777777" w:rsidR="002A38BC" w:rsidRPr="00F25B50" w:rsidRDefault="00201C53" w:rsidP="00B549F1">
      <w:r w:rsidRPr="00F25B50">
        <w:tab/>
      </w:r>
      <w:r w:rsidRPr="00F25B50">
        <w:tab/>
        <w:t xml:space="preserve">- </w:t>
      </w:r>
      <w:r w:rsidR="002A38BC" w:rsidRPr="00F25B50">
        <w:t>výši čisté prohry za 1 kalendářní měsíc,</w:t>
      </w:r>
    </w:p>
    <w:p w14:paraId="4E1C134E" w14:textId="77777777" w:rsidR="002A38BC" w:rsidRPr="00F25B50" w:rsidRDefault="00201C53" w:rsidP="00B549F1">
      <w:r w:rsidRPr="00F25B50">
        <w:tab/>
      </w:r>
      <w:r w:rsidRPr="00F25B50">
        <w:tab/>
        <w:t xml:space="preserve">- </w:t>
      </w:r>
      <w:r w:rsidR="002A38BC" w:rsidRPr="00F25B50">
        <w:t>počet návštěv herního prostoru za 1 kalendářní měsíc.</w:t>
      </w:r>
    </w:p>
    <w:p w14:paraId="261D881B" w14:textId="40484382" w:rsidR="002A38BC" w:rsidRPr="00F25B50" w:rsidRDefault="002A38BC" w:rsidP="00B549F1">
      <w:r w:rsidRPr="00F25B50">
        <w:t xml:space="preserve">Prostřednictvím přechodného ustanovení </w:t>
      </w:r>
      <w:r w:rsidR="007259EF" w:rsidRPr="00F25B50">
        <w:t xml:space="preserve">zákona o hazardních hrách </w:t>
      </w:r>
      <w:r w:rsidRPr="00F25B50">
        <w:t xml:space="preserve">byla odložena účinnost plnění povinností </w:t>
      </w:r>
      <w:r w:rsidR="00D63FAD" w:rsidRPr="00F25B50">
        <w:t>po</w:t>
      </w:r>
      <w:r w:rsidRPr="00F25B50">
        <w:t>dle §</w:t>
      </w:r>
      <w:r w:rsidR="00D63FAD" w:rsidRPr="00F25B50">
        <w:t> </w:t>
      </w:r>
      <w:r w:rsidRPr="00F25B50">
        <w:t>14 a</w:t>
      </w:r>
      <w:r w:rsidR="00D63FAD" w:rsidRPr="00F25B50">
        <w:t> </w:t>
      </w:r>
      <w:r w:rsidRPr="00F25B50">
        <w:t>§</w:t>
      </w:r>
      <w:r w:rsidR="00D63FAD" w:rsidRPr="00F25B50">
        <w:t> </w:t>
      </w:r>
      <w:r w:rsidRPr="00F25B50">
        <w:t>15 odst.</w:t>
      </w:r>
      <w:r w:rsidR="00D63FAD" w:rsidRPr="00F25B50">
        <w:t> </w:t>
      </w:r>
      <w:r w:rsidRPr="00F25B50">
        <w:t>3 zákona o hazardní</w:t>
      </w:r>
      <w:r w:rsidR="00D05C25" w:rsidRPr="00F25B50">
        <w:t>ch hrách (viz níže). Tato ustanovení jsou účinná od 20.</w:t>
      </w:r>
      <w:r w:rsidR="00D63FAD" w:rsidRPr="00F25B50">
        <w:t> </w:t>
      </w:r>
      <w:r w:rsidR="00D05C25" w:rsidRPr="00F25B50">
        <w:t>12.</w:t>
      </w:r>
      <w:r w:rsidR="00D63FAD" w:rsidRPr="00F25B50">
        <w:t> </w:t>
      </w:r>
      <w:r w:rsidR="00D05C25" w:rsidRPr="00F25B50">
        <w:t>202</w:t>
      </w:r>
      <w:r w:rsidR="00937708" w:rsidRPr="00F25B50">
        <w:t>0</w:t>
      </w:r>
      <w:r w:rsidR="00D05C25" w:rsidRPr="00F25B50">
        <w:t>.</w:t>
      </w:r>
      <w:r w:rsidR="00772CF0" w:rsidRPr="00F25B50">
        <w:t xml:space="preserve"> V rámci implementace zákona </w:t>
      </w:r>
      <w:r w:rsidR="008A3AFB">
        <w:t>o </w:t>
      </w:r>
      <w:r w:rsidR="007259EF" w:rsidRPr="00F25B50">
        <w:t xml:space="preserve">hazardních hrách </w:t>
      </w:r>
      <w:r w:rsidR="00772CF0" w:rsidRPr="00F25B50">
        <w:t>bylo výkladem Ministerstva financí postaveno na jisto, že pokud se v případě sebeomezujících opatření hovoří o jednom dni, rozumí se tím (kalendářní) den jako úsek 24</w:t>
      </w:r>
      <w:r w:rsidR="00D63FAD" w:rsidRPr="00F25B50">
        <w:t> </w:t>
      </w:r>
      <w:r w:rsidR="00772CF0" w:rsidRPr="00F25B50">
        <w:t>hodin počínající vždy půlnocí, nikoli úsek za sebou bezprostředně jdoucích 24</w:t>
      </w:r>
      <w:r w:rsidR="00D63FAD" w:rsidRPr="00F25B50">
        <w:t> </w:t>
      </w:r>
      <w:r w:rsidR="00772CF0" w:rsidRPr="00F25B50">
        <w:t>hodin, který může započít kdykoli v rámci dne.</w:t>
      </w:r>
    </w:p>
    <w:p w14:paraId="55FB3572" w14:textId="78A58BFC" w:rsidR="00772CF0" w:rsidRPr="00F25B50" w:rsidRDefault="00772CF0" w:rsidP="00772CF0">
      <w:r w:rsidRPr="00F25B50">
        <w:t>Za účelem posílení účinnosti sebeomezujících opatření je v základních povolení</w:t>
      </w:r>
      <w:r w:rsidR="003E5F5C" w:rsidRPr="00F25B50">
        <w:t>ch</w:t>
      </w:r>
      <w:r w:rsidRPr="00F25B50">
        <w:t xml:space="preserve"> Ministerstvem financí zpravidla stanovována podmínka řádného provozování, podle které provozovatel nesmí v souvislosti s nastavením sebeomezujících opatření činit žádná sdělení, která by mohla vést k jejich neuplatnění nebo mírnějším nastavením.</w:t>
      </w:r>
    </w:p>
    <w:p w14:paraId="213E34C0" w14:textId="68D8B214" w:rsidR="00D05C25" w:rsidRPr="00F25B50" w:rsidRDefault="006B7FC0" w:rsidP="00D16E1E">
      <w:r w:rsidRPr="00F25B50">
        <w:t>S účinností od 1.</w:t>
      </w:r>
      <w:r w:rsidR="00D63FAD" w:rsidRPr="00F25B50">
        <w:t> </w:t>
      </w:r>
      <w:r w:rsidRPr="00F25B50">
        <w:t>1.</w:t>
      </w:r>
      <w:r w:rsidR="00D63FAD" w:rsidRPr="00F25B50">
        <w:t> </w:t>
      </w:r>
      <w:r w:rsidRPr="00F25B50">
        <w:t>2021 byl upraven §</w:t>
      </w:r>
      <w:r w:rsidR="00D63FAD" w:rsidRPr="00F25B50">
        <w:t> </w:t>
      </w:r>
      <w:r w:rsidRPr="00F25B50">
        <w:t>15</w:t>
      </w:r>
      <w:r w:rsidR="00D63FAD" w:rsidRPr="00F25B50">
        <w:t> </w:t>
      </w:r>
      <w:r w:rsidRPr="00F25B50">
        <w:t>odst.</w:t>
      </w:r>
      <w:r w:rsidR="00D63FAD" w:rsidRPr="00F25B50">
        <w:t> </w:t>
      </w:r>
      <w:r w:rsidRPr="00F25B50">
        <w:t xml:space="preserve">4 zákona o hazardních hrách upravující </w:t>
      </w:r>
      <w:r w:rsidRPr="00F25B50">
        <w:rPr>
          <w:b/>
        </w:rPr>
        <w:t>výpočet čisté prohry</w:t>
      </w:r>
      <w:r w:rsidRPr="00F25B50">
        <w:t xml:space="preserve">. </w:t>
      </w:r>
      <w:r w:rsidR="007259EF" w:rsidRPr="00F25B50">
        <w:t>V</w:t>
      </w:r>
      <w:r w:rsidR="00D63FAD" w:rsidRPr="00F25B50">
        <w:t xml:space="preserve"> § 15 odst. 4 </w:t>
      </w:r>
      <w:r w:rsidR="007259EF" w:rsidRPr="00F25B50">
        <w:t xml:space="preserve">zákona o hazardních hrách </w:t>
      </w:r>
      <w:r w:rsidR="00D16E1E" w:rsidRPr="00F25B50">
        <w:t>v novelizovaném znění</w:t>
      </w:r>
      <w:r w:rsidR="007259EF" w:rsidRPr="00F25B50">
        <w:t xml:space="preserve"> se</w:t>
      </w:r>
      <w:r w:rsidR="00D16E1E" w:rsidRPr="00F25B50">
        <w:t xml:space="preserve"> rozlišuje mezi definicí výpočtu čisté prohry mezi živou hrou provozovanou</w:t>
      </w:r>
      <w:r w:rsidR="00D63FAD" w:rsidRPr="00F25B50">
        <w:t xml:space="preserve"> formou</w:t>
      </w:r>
      <w:r w:rsidR="00D16E1E" w:rsidRPr="00F25B50">
        <w:t xml:space="preserve"> land</w:t>
      </w:r>
      <w:r w:rsidR="003761AF" w:rsidRPr="00F25B50">
        <w:t>-</w:t>
      </w:r>
      <w:r w:rsidR="00D16E1E" w:rsidRPr="00F25B50">
        <w:t xml:space="preserve">based a ostatními hazardními hrami. </w:t>
      </w:r>
      <w:r w:rsidR="00D63FAD" w:rsidRPr="00F25B50">
        <w:t xml:space="preserve">Důvodem </w:t>
      </w:r>
      <w:r w:rsidR="007259EF" w:rsidRPr="00F25B50">
        <w:t>jsou specifika</w:t>
      </w:r>
      <w:r w:rsidR="00D16E1E" w:rsidRPr="00F25B50">
        <w:t xml:space="preserve"> provozování živé hry </w:t>
      </w:r>
      <w:r w:rsidR="00D63FAD" w:rsidRPr="00F25B50">
        <w:t xml:space="preserve">formou </w:t>
      </w:r>
      <w:r w:rsidR="00D16E1E" w:rsidRPr="00F25B50">
        <w:t>land</w:t>
      </w:r>
      <w:r w:rsidR="003761AF" w:rsidRPr="00F25B50">
        <w:t>-</w:t>
      </w:r>
      <w:r w:rsidR="00D16E1E" w:rsidRPr="00F25B50">
        <w:t xml:space="preserve">based spočívající zejména </w:t>
      </w:r>
      <w:r w:rsidR="007259EF" w:rsidRPr="00F25B50">
        <w:t xml:space="preserve">v tom, </w:t>
      </w:r>
      <w:r w:rsidR="00D16E1E" w:rsidRPr="00F25B50">
        <w:t xml:space="preserve">že </w:t>
      </w:r>
      <w:r w:rsidR="007259EF" w:rsidRPr="00F25B50">
        <w:t>je v </w:t>
      </w:r>
      <w:r w:rsidR="00D16E1E" w:rsidRPr="00F25B50">
        <w:t>prostředí kasina pro provozovatele velice složité sledovat pohyb jednotlivých herních ukazatelů (jako např. výši vkladů či sázek) vzhledem k jednotlivému účastníku hazardní hry. Smyslem výše uvedené novelizace §</w:t>
      </w:r>
      <w:r w:rsidR="00D63FAD" w:rsidRPr="00F25B50">
        <w:t> </w:t>
      </w:r>
      <w:r w:rsidR="00D16E1E" w:rsidRPr="00F25B50">
        <w:t>15</w:t>
      </w:r>
      <w:r w:rsidR="00D63FAD" w:rsidRPr="00F25B50">
        <w:t> </w:t>
      </w:r>
      <w:r w:rsidR="00D16E1E" w:rsidRPr="00F25B50">
        <w:t>odst.</w:t>
      </w:r>
      <w:r w:rsidR="00D63FAD" w:rsidRPr="00F25B50">
        <w:t> </w:t>
      </w:r>
      <w:r w:rsidR="007259EF" w:rsidRPr="00F25B50">
        <w:t>4 zákona o </w:t>
      </w:r>
      <w:r w:rsidR="00D16E1E" w:rsidRPr="00F25B50">
        <w:t>hazardních hrách bylo zejména zjednodušení výpočtu čisté prohry pro účastníka hazardní hry, neboť čistá prohra je jedním ze základních ukazatelů v rámci sebeomezujících opatření, jejímž smyslem je srozumitelně informovat účastníka hazardní hry o</w:t>
      </w:r>
      <w:r w:rsidR="00D63FAD" w:rsidRPr="00F25B50">
        <w:t> </w:t>
      </w:r>
      <w:r w:rsidR="00D16E1E" w:rsidRPr="00F25B50">
        <w:t>dopadech jeho účasti na hazardní hře ve stanoveném období.</w:t>
      </w:r>
    </w:p>
    <w:p w14:paraId="6A7A7786" w14:textId="43E9B8D5" w:rsidR="006B7FC0" w:rsidRPr="00F25B50" w:rsidRDefault="00D16E1E" w:rsidP="00D16E1E">
      <w:r w:rsidRPr="00F25B50">
        <w:t>V prvé řadě se §</w:t>
      </w:r>
      <w:r w:rsidR="0067648B" w:rsidRPr="00F25B50">
        <w:t> </w:t>
      </w:r>
      <w:r w:rsidRPr="00F25B50">
        <w:t>15</w:t>
      </w:r>
      <w:r w:rsidR="0067648B" w:rsidRPr="00F25B50">
        <w:t> </w:t>
      </w:r>
      <w:r w:rsidRPr="00F25B50">
        <w:t>odst.</w:t>
      </w:r>
      <w:r w:rsidR="0067648B" w:rsidRPr="00F25B50">
        <w:t> </w:t>
      </w:r>
      <w:r w:rsidRPr="00F25B50">
        <w:t>4</w:t>
      </w:r>
      <w:r w:rsidR="0067648B" w:rsidRPr="00F25B50">
        <w:t> </w:t>
      </w:r>
      <w:r w:rsidRPr="00F25B50">
        <w:t>písm.</w:t>
      </w:r>
      <w:r w:rsidR="0067648B" w:rsidRPr="00F25B50">
        <w:t> </w:t>
      </w:r>
      <w:r w:rsidRPr="00F25B50">
        <w:t>a) zákona o hazardních hrách v novelizovaném znění zabývá definicí výpočtu čisté prohry v případě hazardních her s výjimkou živé hry provozované</w:t>
      </w:r>
      <w:r w:rsidR="0067648B" w:rsidRPr="00F25B50">
        <w:t xml:space="preserve"> formou</w:t>
      </w:r>
      <w:r w:rsidRPr="00F25B50">
        <w:t xml:space="preserve"> land</w:t>
      </w:r>
      <w:r w:rsidR="003761AF" w:rsidRPr="00F25B50">
        <w:t>-</w:t>
      </w:r>
      <w:r w:rsidRPr="00F25B50">
        <w:t>based. Toto ustanovení zákona o hazardních hrách účinném do 31.</w:t>
      </w:r>
      <w:r w:rsidR="0067648B" w:rsidRPr="00F25B50">
        <w:t> </w:t>
      </w:r>
      <w:r w:rsidRPr="00F25B50">
        <w:t>12.</w:t>
      </w:r>
      <w:r w:rsidR="0067648B" w:rsidRPr="00F25B50">
        <w:t> </w:t>
      </w:r>
      <w:r w:rsidRPr="00F25B50">
        <w:t xml:space="preserve">2020 obsahovalo definici výpočtu čisté prohry, který vede </w:t>
      </w:r>
      <w:r w:rsidRPr="00F25B50">
        <w:lastRenderedPageBreak/>
        <w:t>k</w:t>
      </w:r>
      <w:r w:rsidR="0067648B" w:rsidRPr="00F25B50">
        <w:t> </w:t>
      </w:r>
      <w:r w:rsidRPr="00F25B50">
        <w:t>následujícímu vzorci: čistá prohra = (Σ sázky + Σ výhry) - (Σ prohry). Za tímto vzorcem byl kvalifikátor „v rámci daného druhu hazardní hry“, avšak nebylo zcela zřejmé, zda se čistá prohra vztahuje pouze k úhrnu všech proher</w:t>
      </w:r>
      <w:r w:rsidR="00A074CF" w:rsidRPr="00F25B50">
        <w:t>,</w:t>
      </w:r>
      <w:r w:rsidRPr="00F25B50">
        <w:t xml:space="preserve"> nebo ke všem uvedeným veličinám. Významným problémem naznačeného vzorce byla tedy zejména absence definice „prohry“. Novela zákona o hazardních hrách se </w:t>
      </w:r>
      <w:r w:rsidR="002F1D30">
        <w:t>ve vztahu k </w:t>
      </w:r>
      <w:r w:rsidRPr="00F25B50">
        <w:t>§</w:t>
      </w:r>
      <w:r w:rsidR="0067648B" w:rsidRPr="00F25B50">
        <w:t> </w:t>
      </w:r>
      <w:r w:rsidRPr="00F25B50">
        <w:t>15</w:t>
      </w:r>
      <w:r w:rsidR="0067648B" w:rsidRPr="00F25B50">
        <w:t> </w:t>
      </w:r>
      <w:r w:rsidRPr="00F25B50">
        <w:t>odst.</w:t>
      </w:r>
      <w:r w:rsidR="0067648B" w:rsidRPr="00F25B50">
        <w:t> </w:t>
      </w:r>
      <w:r w:rsidRPr="00F25B50">
        <w:t xml:space="preserve">4 </w:t>
      </w:r>
      <w:r w:rsidR="007259EF" w:rsidRPr="00F25B50">
        <w:t xml:space="preserve">zákona o hazardních hrách </w:t>
      </w:r>
      <w:r w:rsidRPr="00F25B50">
        <w:t xml:space="preserve">zaměřuje na úpravu definice výpočtu čisté prohry </w:t>
      </w:r>
      <w:r w:rsidR="007259EF" w:rsidRPr="00F25B50">
        <w:t>a</w:t>
      </w:r>
      <w:r w:rsidRPr="00F25B50">
        <w:t xml:space="preserve"> legislativní text upravuje tak, aby bylo z výpočtu zcela jasně zřejmé, že se jedná o</w:t>
      </w:r>
      <w:r w:rsidR="0067648B" w:rsidRPr="00F25B50">
        <w:t> </w:t>
      </w:r>
      <w:r w:rsidRPr="00F25B50">
        <w:t>rozdíl mezi úhrnem všech sázek sázejícího za období jednoho dne nebo jednoho kalendářního měsíce (dále jen „stanovené období“) v rámci jednoho druhu hazardní hry, pro který je sebeomezující opatření nastaveno, a úhrnem všech výher tohoto sázejícího za stanovené období.</w:t>
      </w:r>
    </w:p>
    <w:p w14:paraId="77483E59" w14:textId="799F57F4" w:rsidR="00D16E1E" w:rsidRPr="00F25B50" w:rsidRDefault="0066202A" w:rsidP="00D16E1E">
      <w:r w:rsidRPr="00F25B50">
        <w:t>V</w:t>
      </w:r>
      <w:r w:rsidR="00D16E1E" w:rsidRPr="00F25B50">
        <w:t> novelizovaném znění je v případě výše uvedených hazardních her nově do čisté prohry zařazen úhrn všech sázek za stanovené období, nikoliv pouze úhrn sázek, které byly ve stanoveném období vyhodnoceny. Obdobně je přistupováno i</w:t>
      </w:r>
      <w:r w:rsidR="006300F6" w:rsidRPr="00F25B50">
        <w:t> </w:t>
      </w:r>
      <w:r w:rsidR="00D16E1E" w:rsidRPr="00F25B50">
        <w:t>k</w:t>
      </w:r>
      <w:r w:rsidR="006300F6" w:rsidRPr="00F25B50">
        <w:t> </w:t>
      </w:r>
      <w:r w:rsidR="00D16E1E" w:rsidRPr="00F25B50">
        <w:t>výhrám, které jsou na uživatelské konto připsány ve stanoveném období. Jinými slovy je postaveno na jisto, že pro výpočet čisté prohry jsou zásadní skutečnosti, ke kterým došlo ve stanoveném období bez rozlišení, zda související skutečnost (vyhodnocení sázky) proběhla v totožném stanoveném období.</w:t>
      </w:r>
    </w:p>
    <w:p w14:paraId="298CC10A" w14:textId="17CD3019" w:rsidR="006B7FC0" w:rsidRPr="00E0380B" w:rsidRDefault="00772CF0" w:rsidP="001D1D1C">
      <w:r w:rsidRPr="00F25B50">
        <w:t xml:space="preserve">V případě živé hry provozované </w:t>
      </w:r>
      <w:r w:rsidR="006300F6" w:rsidRPr="00F25B50">
        <w:t xml:space="preserve">formou </w:t>
      </w:r>
      <w:r w:rsidRPr="00F25B50">
        <w:t>land</w:t>
      </w:r>
      <w:r w:rsidR="003761AF" w:rsidRPr="00F25B50">
        <w:t>-</w:t>
      </w:r>
      <w:r w:rsidRPr="00F25B50">
        <w:t>based je k</w:t>
      </w:r>
      <w:r w:rsidR="006300F6" w:rsidRPr="00F25B50">
        <w:t> </w:t>
      </w:r>
      <w:r w:rsidRPr="00F25B50">
        <w:t xml:space="preserve">definici výpočtu čisté prohry přistoupeno odlišně, neboť zpravidla </w:t>
      </w:r>
      <w:r w:rsidR="0066202A" w:rsidRPr="00F25B50">
        <w:t xml:space="preserve">není </w:t>
      </w:r>
      <w:r w:rsidRPr="00F25B50">
        <w:t>možné bezprostředně ztotožnit sázku do hry podle §</w:t>
      </w:r>
      <w:r w:rsidR="006300F6" w:rsidRPr="00F25B50">
        <w:t> </w:t>
      </w:r>
      <w:r w:rsidRPr="00F25B50">
        <w:t>4</w:t>
      </w:r>
      <w:r w:rsidR="006300F6" w:rsidRPr="00F25B50">
        <w:t> </w:t>
      </w:r>
      <w:r w:rsidRPr="00F25B50">
        <w:t>odst.</w:t>
      </w:r>
      <w:r w:rsidR="006300F6" w:rsidRPr="00F25B50">
        <w:t> </w:t>
      </w:r>
      <w:r w:rsidRPr="00F25B50">
        <w:t>1</w:t>
      </w:r>
      <w:r w:rsidR="006300F6" w:rsidRPr="00F25B50">
        <w:t> </w:t>
      </w:r>
      <w:r w:rsidRPr="00F25B50">
        <w:t>písm.</w:t>
      </w:r>
      <w:r w:rsidR="006300F6" w:rsidRPr="00F25B50">
        <w:t> </w:t>
      </w:r>
      <w:r w:rsidRPr="00F25B50">
        <w:t>d)</w:t>
      </w:r>
      <w:r w:rsidR="0066202A" w:rsidRPr="00F25B50">
        <w:t xml:space="preserve"> zákona o hazardních hrách</w:t>
      </w:r>
      <w:r w:rsidRPr="00F25B50">
        <w:t xml:space="preserve"> s</w:t>
      </w:r>
      <w:r w:rsidR="006300F6" w:rsidRPr="00F25B50">
        <w:t> </w:t>
      </w:r>
      <w:r w:rsidRPr="00F25B50">
        <w:t>vydáním peněžních prostředků ze strany účastníka hry, které je za účelem účasti na živé hře nutné směnit v žetony, přičemž ke směně může dojít jak na pokladně kasina, tak i u hracího stolu. Zároveň může účastník živé hry vložit své peněžní prostředky do živé hry formou vkladu do turnaje. V případě živé hry provozované</w:t>
      </w:r>
      <w:r w:rsidR="006300F6" w:rsidRPr="00F25B50">
        <w:t xml:space="preserve"> formou</w:t>
      </w:r>
      <w:r w:rsidRPr="00F25B50">
        <w:t xml:space="preserve"> land</w:t>
      </w:r>
      <w:r w:rsidR="003761AF" w:rsidRPr="00F25B50">
        <w:t>-</w:t>
      </w:r>
      <w:r w:rsidRPr="00F25B50">
        <w:t>based však nelze ztotožnit peněžní prostředky směněné za žetony a peněžní prostředky ve formě žetonů skutečně vložených do hazardní hry. Z výše uvedeného důvodu §</w:t>
      </w:r>
      <w:r w:rsidR="006300F6" w:rsidRPr="00F25B50">
        <w:t> </w:t>
      </w:r>
      <w:r w:rsidRPr="00F25B50">
        <w:t>15</w:t>
      </w:r>
      <w:r w:rsidR="006300F6" w:rsidRPr="00F25B50">
        <w:t> </w:t>
      </w:r>
      <w:r w:rsidRPr="00F25B50">
        <w:t>odst.</w:t>
      </w:r>
      <w:r w:rsidR="006300F6" w:rsidRPr="00F25B50">
        <w:t> </w:t>
      </w:r>
      <w:r w:rsidRPr="00F25B50">
        <w:t>4</w:t>
      </w:r>
      <w:r w:rsidR="006300F6" w:rsidRPr="00F25B50">
        <w:t> </w:t>
      </w:r>
      <w:r w:rsidRPr="00F25B50">
        <w:t>písm.</w:t>
      </w:r>
      <w:r w:rsidR="006300F6" w:rsidRPr="00F25B50">
        <w:t> </w:t>
      </w:r>
      <w:r w:rsidRPr="00F25B50">
        <w:t>b) zákona o</w:t>
      </w:r>
      <w:r w:rsidR="006300F6" w:rsidRPr="00F25B50">
        <w:t> </w:t>
      </w:r>
      <w:r w:rsidRPr="00F25B50">
        <w:t>hazardních hrách v novelizovaném znění stanoví definici výpočtu čisté prohry odlišně. Znění tohoto ustanovení je následující</w:t>
      </w:r>
      <w:r w:rsidR="0066202A" w:rsidRPr="00F25B50">
        <w:t>:</w:t>
      </w:r>
      <w:r w:rsidRPr="00F25B50">
        <w:t xml:space="preserve"> „</w:t>
      </w:r>
      <w:r w:rsidRPr="00F25B50">
        <w:rPr>
          <w:i/>
        </w:rPr>
        <w:t>Čistou prohrou se pro účely hazardních her rozumí částka za období jednoho dne nebo jednoho kalendářního měsíce v rámci druhu hazardní hry, pro který je sebeomezující opatření nastaveno, představující v případě živé hry neprovozované jako</w:t>
      </w:r>
      <w:r w:rsidR="001D1D1C" w:rsidRPr="00F25B50">
        <w:rPr>
          <w:i/>
        </w:rPr>
        <w:t xml:space="preserve"> internetová hra rozdíl mezi těmito částkami: úhrn peněžních prostředků přijatých od účastníka hazardní hry na úhradu nákupu hodnotových žetonů a úhrn peněžních prostředků vyplacených účastníkovi hazardní hry proti předloženým hodnotovým žetonům.“ </w:t>
      </w:r>
      <w:r w:rsidR="001D1D1C" w:rsidRPr="00E0380B">
        <w:t>Rozhodné proměnné v sobě zahrnují také peněžní prostředky užité k úhradě vkladů do turnaje živé hry a peněžní prostředky vyplacené z turnaje živé hry. V této souvislosti vydalo Ministerstvo financí informaci k pl</w:t>
      </w:r>
      <w:r w:rsidR="0066202A" w:rsidRPr="007C6064">
        <w:t>nění povinností vyjmenovaných v </w:t>
      </w:r>
      <w:r w:rsidR="001D1D1C" w:rsidRPr="007C6064">
        <w:t>§</w:t>
      </w:r>
      <w:r w:rsidR="006300F6" w:rsidRPr="00F25B50">
        <w:t> </w:t>
      </w:r>
      <w:r w:rsidR="001D1D1C" w:rsidRPr="00F25B50">
        <w:t>15</w:t>
      </w:r>
      <w:r w:rsidR="006300F6" w:rsidRPr="00F25B50">
        <w:t> </w:t>
      </w:r>
      <w:r w:rsidR="001D1D1C" w:rsidRPr="00F25B50">
        <w:t>odst.</w:t>
      </w:r>
      <w:r w:rsidR="006300F6" w:rsidRPr="00F25B50">
        <w:t> </w:t>
      </w:r>
      <w:r w:rsidR="001D1D1C" w:rsidRPr="00F25B50">
        <w:t>4</w:t>
      </w:r>
      <w:r w:rsidR="0066202A" w:rsidRPr="00F25B50">
        <w:t xml:space="preserve"> zákona o hazardních hrách</w:t>
      </w:r>
      <w:r w:rsidR="006300F6" w:rsidRPr="00F25B50">
        <w:t xml:space="preserve"> </w:t>
      </w:r>
      <w:r w:rsidR="001D1D1C" w:rsidRPr="00F25B50">
        <w:t>definující čistou prohru a §</w:t>
      </w:r>
      <w:r w:rsidR="006300F6" w:rsidRPr="00F25B50">
        <w:t> </w:t>
      </w:r>
      <w:r w:rsidR="001D1D1C" w:rsidRPr="00F25B50">
        <w:t>130</w:t>
      </w:r>
      <w:r w:rsidR="009B6087" w:rsidRPr="00F25B50">
        <w:t xml:space="preserve"> zákona o </w:t>
      </w:r>
      <w:r w:rsidR="0066202A" w:rsidRPr="00F25B50">
        <w:t>hazardních hrách</w:t>
      </w:r>
      <w:r w:rsidR="001D1D1C" w:rsidRPr="00F25B50">
        <w:t xml:space="preserve"> definující identifikační údaje a </w:t>
      </w:r>
      <w:r w:rsidR="0067343A" w:rsidRPr="00F25B50">
        <w:t>jej</w:t>
      </w:r>
      <w:r w:rsidR="00A074CF" w:rsidRPr="00F25B50">
        <w:t>ich</w:t>
      </w:r>
      <w:r w:rsidR="0067343A" w:rsidRPr="00F25B50">
        <w:t xml:space="preserve"> </w:t>
      </w:r>
      <w:r w:rsidR="001D1D1C" w:rsidRPr="00F25B50">
        <w:t>aplikac</w:t>
      </w:r>
      <w:r w:rsidR="00A074CF" w:rsidRPr="00F25B50">
        <w:t>i</w:t>
      </w:r>
      <w:r w:rsidR="001D1D1C" w:rsidRPr="00F25B50">
        <w:t xml:space="preserve"> v</w:t>
      </w:r>
      <w:r w:rsidR="0067343A" w:rsidRPr="00F25B50">
        <w:t> </w:t>
      </w:r>
      <w:r w:rsidR="001D1D1C" w:rsidRPr="00F25B50">
        <w:t xml:space="preserve"> souvislosti s</w:t>
      </w:r>
      <w:r w:rsidR="0067343A" w:rsidRPr="00F25B50">
        <w:t> </w:t>
      </w:r>
      <w:r w:rsidR="001D1D1C" w:rsidRPr="00F25B50">
        <w:t>přechodný</w:t>
      </w:r>
      <w:r w:rsidR="00F17FAC" w:rsidRPr="00F25B50">
        <w:t>mi ustanoveními novely zákona o </w:t>
      </w:r>
      <w:r w:rsidR="001D1D1C" w:rsidRPr="00F25B50">
        <w:t>hazardních hrách</w:t>
      </w:r>
      <w:r w:rsidR="008848C9">
        <w:rPr>
          <w:rStyle w:val="Znakapoznpodarou"/>
        </w:rPr>
        <w:footnoteReference w:id="2"/>
      </w:r>
      <w:r w:rsidR="008848C9">
        <w:t>.</w:t>
      </w:r>
    </w:p>
    <w:p w14:paraId="17D654E8" w14:textId="01232B08" w:rsidR="001D1D1C" w:rsidRPr="00F25B50" w:rsidRDefault="001D1D1C" w:rsidP="001D1D1C">
      <w:r w:rsidRPr="007C6064">
        <w:t>Od 1.</w:t>
      </w:r>
      <w:r w:rsidR="0067343A" w:rsidRPr="007C6064">
        <w:t> </w:t>
      </w:r>
      <w:r w:rsidRPr="00F25B50">
        <w:t>1.</w:t>
      </w:r>
      <w:r w:rsidR="0067343A" w:rsidRPr="00F25B50">
        <w:t> </w:t>
      </w:r>
      <w:r w:rsidRPr="00F25B50">
        <w:t>2021 byl do zákona o hazardních hrách doplněn</w:t>
      </w:r>
      <w:r w:rsidR="0067343A" w:rsidRPr="00F25B50">
        <w:t xml:space="preserve"> </w:t>
      </w:r>
      <w:r w:rsidRPr="00F25B50">
        <w:t>§</w:t>
      </w:r>
      <w:r w:rsidR="0067343A" w:rsidRPr="00F25B50">
        <w:t> </w:t>
      </w:r>
      <w:r w:rsidRPr="00F25B50">
        <w:t>15</w:t>
      </w:r>
      <w:r w:rsidR="0067343A" w:rsidRPr="00F25B50">
        <w:t> </w:t>
      </w:r>
      <w:r w:rsidRPr="00F25B50">
        <w:t>odst.</w:t>
      </w:r>
      <w:r w:rsidR="0067343A" w:rsidRPr="00F25B50">
        <w:t> </w:t>
      </w:r>
      <w:r w:rsidRPr="00F25B50">
        <w:t>5, kter</w:t>
      </w:r>
      <w:r w:rsidR="0067343A" w:rsidRPr="00F25B50">
        <w:t>ý</w:t>
      </w:r>
      <w:r w:rsidRPr="00F25B50">
        <w:t xml:space="preserve"> stanovuje povinnost provozovatelům hazardních her umožnit nastavení sebeomezujícího opatření vždy pouze pro daný druh hazardní hry a nikoliv pouze pro jednotlivé hry </w:t>
      </w:r>
      <w:r w:rsidRPr="00F25B50">
        <w:lastRenderedPageBreak/>
        <w:t>konkrétního druhu hazardní hry. Účastník hazardní hry si tímto způsobem může nastavit sebeomezující opatření pro technickou hru jako celek, naopak není možné si nastavit různé hodnoty sebeomezujících opatření pouze na některé vybrané technické hry definované odlišným názvem (např. omezení pouze na technickou hru MagicFruit1</w:t>
      </w:r>
      <w:r w:rsidR="0067343A" w:rsidRPr="00F25B50">
        <w:t>, ale</w:t>
      </w:r>
      <w:r w:rsidRPr="00F25B50">
        <w:t xml:space="preserve"> nikoli na technickou hru MagicFruit2 apod.). Dále připouští nastavení </w:t>
      </w:r>
      <w:r w:rsidRPr="00F25B50">
        <w:rPr>
          <w:b/>
        </w:rPr>
        <w:t>jednoho sebeomezujícího opatření pro více druhů hazardních her</w:t>
      </w:r>
      <w:r w:rsidRPr="00F25B50">
        <w:t>, neodporuje-li tomu povaha sebeomezujícího opatření.</w:t>
      </w:r>
    </w:p>
    <w:p w14:paraId="14840B92" w14:textId="77777777" w:rsidR="00216038" w:rsidRPr="00F25B50" w:rsidRDefault="00216038" w:rsidP="006426BC">
      <w:pPr>
        <w:pStyle w:val="Nadpis5"/>
      </w:pPr>
      <w:bookmarkStart w:id="10" w:name="_Toc73534155"/>
      <w:bookmarkStart w:id="11" w:name="_Toc73606600"/>
      <w:r w:rsidRPr="00F25B50">
        <w:t>Rejstřík vyloučených osob</w:t>
      </w:r>
      <w:bookmarkEnd w:id="10"/>
      <w:bookmarkEnd w:id="11"/>
    </w:p>
    <w:p w14:paraId="28BC97DD" w14:textId="7C461369" w:rsidR="002A38BC" w:rsidRPr="00F25B50" w:rsidRDefault="006D5D23" w:rsidP="003E1371">
      <w:r w:rsidRPr="00F25B50">
        <w:t>Potenciálu závislosti, který hraní hazardních her obsahuje, není společnost vystavena rovnoměrně, existují některé skupiny osob, které jsou vystaveny většímu riziku hraní těchto her</w:t>
      </w:r>
      <w:r w:rsidR="008628CF" w:rsidRPr="00F25B50">
        <w:t xml:space="preserve"> či jejím následkům</w:t>
      </w:r>
      <w:r w:rsidR="001226C2" w:rsidRPr="00F25B50">
        <w:t>,</w:t>
      </w:r>
      <w:r w:rsidRPr="00F25B50">
        <w:t xml:space="preserve"> a tím i</w:t>
      </w:r>
      <w:r w:rsidR="001226C2" w:rsidRPr="00F25B50">
        <w:t> </w:t>
      </w:r>
      <w:r w:rsidR="008A3AFB">
        <w:t>vzniku problémového či </w:t>
      </w:r>
      <w:r w:rsidRPr="00F25B50">
        <w:t>patologického hráčství, např.</w:t>
      </w:r>
      <w:r w:rsidR="001226C2" w:rsidRPr="00F25B50">
        <w:t> </w:t>
      </w:r>
      <w:r w:rsidRPr="00F25B50">
        <w:t>osoby pracující v hernách a kasinech.</w:t>
      </w:r>
      <w:r w:rsidR="003E1371" w:rsidRPr="00F25B50">
        <w:t xml:space="preserve"> Vedle těchto osob je zde významná skupina preventivně vyloučených z účasti na hazardních hrách vycházející z nejnižšího možného poso</w:t>
      </w:r>
      <w:r w:rsidR="008A3AFB">
        <w:t>uzení majetkových poměrů osob a </w:t>
      </w:r>
      <w:r w:rsidR="003E1371" w:rsidRPr="00F25B50">
        <w:t>rizikovosti u těchto skupin osob</w:t>
      </w:r>
      <w:r w:rsidR="00EE1E55" w:rsidRPr="00F25B50">
        <w:t>.</w:t>
      </w:r>
      <w:r w:rsidRPr="00F25B50">
        <w:t xml:space="preserve"> Dále existují osoby, které ze svého rozhodnutí nechtějí nebo </w:t>
      </w:r>
      <w:r w:rsidR="001226C2" w:rsidRPr="00F25B50">
        <w:t xml:space="preserve">osoby, které </w:t>
      </w:r>
      <w:r w:rsidRPr="00F25B50">
        <w:t xml:space="preserve">by neměly mít možnost hraní hazardních her, </w:t>
      </w:r>
      <w:r w:rsidR="001226C2" w:rsidRPr="00F25B50">
        <w:t xml:space="preserve">přičemž </w:t>
      </w:r>
      <w:r w:rsidRPr="00F25B50">
        <w:t>do této skupiny patří zejména osoby, které procházejí nebo v</w:t>
      </w:r>
      <w:r w:rsidR="001226C2" w:rsidRPr="00F25B50">
        <w:t> </w:t>
      </w:r>
      <w:r w:rsidRPr="00F25B50">
        <w:t>minulosti absolvovali léčbu z</w:t>
      </w:r>
      <w:r w:rsidR="002E227C" w:rsidRPr="00F25B50">
        <w:t>ávislosti na hazardním hraní. U </w:t>
      </w:r>
      <w:r w:rsidRPr="00F25B50">
        <w:t>těchto osob j</w:t>
      </w:r>
      <w:r w:rsidR="00937708" w:rsidRPr="00F25B50">
        <w:t>e vhodné, aby existoval mechanis</w:t>
      </w:r>
      <w:r w:rsidRPr="00F25B50">
        <w:t>mus, který znemožní jejich hraní</w:t>
      </w:r>
      <w:r w:rsidR="00937708" w:rsidRPr="00F25B50">
        <w:t>,</w:t>
      </w:r>
      <w:r w:rsidR="00F17FAC" w:rsidRPr="00F25B50">
        <w:t xml:space="preserve"> a </w:t>
      </w:r>
      <w:r w:rsidRPr="00F25B50">
        <w:t>to na základě jejich vl</w:t>
      </w:r>
      <w:r w:rsidR="00342D14" w:rsidRPr="00F25B50">
        <w:t>astního rozhodnutí nebo např. v </w:t>
      </w:r>
      <w:r w:rsidRPr="00F25B50">
        <w:t>důsledku rozhodnutí soudu</w:t>
      </w:r>
      <w:r w:rsidR="00F85402" w:rsidRPr="00E0380B">
        <w:rPr>
          <w:rStyle w:val="Znakapoznpodarou"/>
        </w:rPr>
        <w:footnoteReference w:id="3"/>
      </w:r>
      <w:r w:rsidRPr="00E0380B">
        <w:t>.  Nově tuto možnost, resp. mechanismus znemožnění hraní</w:t>
      </w:r>
      <w:r w:rsidR="009B6087" w:rsidRPr="00E0380B">
        <w:t>,</w:t>
      </w:r>
      <w:r w:rsidR="002F1D30">
        <w:t xml:space="preserve"> zakotvil zákon o </w:t>
      </w:r>
      <w:r w:rsidRPr="00E0380B">
        <w:t>hazardních hrách, a</w:t>
      </w:r>
      <w:r w:rsidR="001226C2" w:rsidRPr="007C6064">
        <w:t> </w:t>
      </w:r>
      <w:r w:rsidRPr="007C6064">
        <w:t>to zřízením nového ins</w:t>
      </w:r>
      <w:r w:rsidRPr="00F25B50">
        <w:t xml:space="preserve">titutu Rejstříku vyloučených </w:t>
      </w:r>
      <w:r w:rsidR="00565D34">
        <w:t>osob.</w:t>
      </w:r>
      <w:r w:rsidRPr="00F25B50">
        <w:t xml:space="preserve"> Příslušná ustanovení byla novelizována a</w:t>
      </w:r>
      <w:r w:rsidR="001226C2" w:rsidRPr="00F25B50">
        <w:t> </w:t>
      </w:r>
      <w:r w:rsidRPr="00F25B50">
        <w:t>s</w:t>
      </w:r>
      <w:r w:rsidR="001226C2" w:rsidRPr="00F25B50">
        <w:t> </w:t>
      </w:r>
      <w:r w:rsidRPr="00F25B50">
        <w:t>účinností od 1.</w:t>
      </w:r>
      <w:r w:rsidR="001226C2" w:rsidRPr="00F25B50">
        <w:t> </w:t>
      </w:r>
      <w:r w:rsidRPr="00F25B50">
        <w:t>1.</w:t>
      </w:r>
      <w:r w:rsidR="001226C2" w:rsidRPr="00F25B50">
        <w:t> </w:t>
      </w:r>
      <w:r w:rsidRPr="00F25B50">
        <w:t>2021 upravuje tuto problematiku §</w:t>
      </w:r>
      <w:r w:rsidR="001226C2" w:rsidRPr="00F25B50">
        <w:t> </w:t>
      </w:r>
      <w:r w:rsidRPr="00F25B50">
        <w:t>16,</w:t>
      </w:r>
      <w:r w:rsidR="001226C2" w:rsidRPr="00F25B50">
        <w:t> </w:t>
      </w:r>
      <w:r w:rsidRPr="00F25B50">
        <w:t>16a,</w:t>
      </w:r>
      <w:r w:rsidR="001226C2" w:rsidRPr="00F25B50">
        <w:t> </w:t>
      </w:r>
      <w:r w:rsidRPr="00F25B50">
        <w:t>16b,</w:t>
      </w:r>
      <w:r w:rsidR="001226C2" w:rsidRPr="00F25B50">
        <w:t> </w:t>
      </w:r>
      <w:r w:rsidRPr="00F25B50">
        <w:t>16c a</w:t>
      </w:r>
      <w:r w:rsidR="001226C2" w:rsidRPr="00F25B50">
        <w:t> </w:t>
      </w:r>
      <w:r w:rsidRPr="00F25B50">
        <w:t>17</w:t>
      </w:r>
      <w:r w:rsidR="002F1D30">
        <w:t> </w:t>
      </w:r>
      <w:r w:rsidR="009B6087" w:rsidRPr="00F25B50">
        <w:t>zákona o hazardních hrách</w:t>
      </w:r>
      <w:r w:rsidRPr="00F25B50">
        <w:t>.</w:t>
      </w:r>
    </w:p>
    <w:p w14:paraId="661AB91F" w14:textId="1F748697" w:rsidR="00F85402" w:rsidRPr="00F25B50" w:rsidRDefault="00F85402" w:rsidP="00B549F1">
      <w:r w:rsidRPr="00F25B50">
        <w:t xml:space="preserve">Zákon o hazardních hrách vymezuje </w:t>
      </w:r>
      <w:r w:rsidRPr="00F25B50">
        <w:rPr>
          <w:b/>
        </w:rPr>
        <w:t xml:space="preserve">dva způsoby zápisu fyzické osoby </w:t>
      </w:r>
      <w:r w:rsidR="002E227C" w:rsidRPr="00F25B50">
        <w:rPr>
          <w:b/>
        </w:rPr>
        <w:t>do Rejstříku vyloučených osob</w:t>
      </w:r>
      <w:r w:rsidR="002E227C" w:rsidRPr="00F25B50">
        <w:t xml:space="preserve">. </w:t>
      </w:r>
      <w:r w:rsidRPr="00F25B50">
        <w:t>Prvním je zápis do Rejstřík</w:t>
      </w:r>
      <w:r w:rsidR="00937708" w:rsidRPr="00F25B50">
        <w:t>u</w:t>
      </w:r>
      <w:r w:rsidRPr="00F25B50">
        <w:t xml:space="preserve"> vy</w:t>
      </w:r>
      <w:r w:rsidR="00342D14" w:rsidRPr="00F25B50">
        <w:t xml:space="preserve">loučených osob </w:t>
      </w:r>
      <w:r w:rsidR="00342D14" w:rsidRPr="00F25B50">
        <w:rPr>
          <w:b/>
        </w:rPr>
        <w:t>z</w:t>
      </w:r>
      <w:r w:rsidR="003E0189" w:rsidRPr="00F25B50">
        <w:rPr>
          <w:b/>
        </w:rPr>
        <w:t> </w:t>
      </w:r>
      <w:r w:rsidR="00342D14" w:rsidRPr="00F25B50">
        <w:rPr>
          <w:b/>
        </w:rPr>
        <w:t>moci úřední (§ </w:t>
      </w:r>
      <w:r w:rsidRPr="00F25B50">
        <w:rPr>
          <w:b/>
        </w:rPr>
        <w:t>16a</w:t>
      </w:r>
      <w:r w:rsidR="009B6087" w:rsidRPr="00F25B50">
        <w:rPr>
          <w:b/>
        </w:rPr>
        <w:t xml:space="preserve"> zákona o hazardních hrách</w:t>
      </w:r>
      <w:r w:rsidRPr="00F25B50">
        <w:rPr>
          <w:b/>
        </w:rPr>
        <w:t>)</w:t>
      </w:r>
      <w:r w:rsidRPr="00F25B50">
        <w:t xml:space="preserve">, a to </w:t>
      </w:r>
      <w:r w:rsidR="00342D14" w:rsidRPr="00F25B50">
        <w:t>u </w:t>
      </w:r>
      <w:r w:rsidRPr="00F25B50">
        <w:t xml:space="preserve">osoby: </w:t>
      </w:r>
    </w:p>
    <w:p w14:paraId="2A3CD12D" w14:textId="77777777" w:rsidR="00F85402" w:rsidRPr="00E0380B" w:rsidRDefault="00F85402" w:rsidP="00937708">
      <w:pPr>
        <w:pStyle w:val="Odstavecseseznamem"/>
        <w:numPr>
          <w:ilvl w:val="0"/>
          <w:numId w:val="17"/>
        </w:numPr>
        <w:ind w:left="714" w:hanging="357"/>
        <w:jc w:val="both"/>
        <w:rPr>
          <w:rFonts w:ascii="Arial" w:hAnsi="Arial" w:cs="Arial"/>
          <w:sz w:val="24"/>
        </w:rPr>
      </w:pPr>
      <w:r w:rsidRPr="00F25B50">
        <w:rPr>
          <w:rFonts w:ascii="Arial" w:hAnsi="Arial" w:cs="Arial"/>
          <w:sz w:val="24"/>
        </w:rPr>
        <w:t xml:space="preserve">která pobírá dávky pomoci v hmotné nouzi, s výjimkou mimořádné okamžité pomoci, podle zákona upravujícího pomoc v hmotné nouzi a podle zákona upravujícího životní a existenční minimum, tzn. </w:t>
      </w:r>
      <w:r w:rsidRPr="00F25B50">
        <w:rPr>
          <w:rFonts w:ascii="Arial" w:hAnsi="Arial" w:cs="Arial"/>
          <w:b/>
          <w:sz w:val="24"/>
        </w:rPr>
        <w:t>příjemci příspě</w:t>
      </w:r>
      <w:r w:rsidR="002273C1" w:rsidRPr="00F25B50">
        <w:rPr>
          <w:rFonts w:ascii="Arial" w:hAnsi="Arial" w:cs="Arial"/>
          <w:b/>
          <w:sz w:val="24"/>
        </w:rPr>
        <w:t xml:space="preserve">vku na živobytí </w:t>
      </w:r>
      <w:r w:rsidRPr="00F25B50">
        <w:rPr>
          <w:rFonts w:ascii="Arial" w:hAnsi="Arial" w:cs="Arial"/>
          <w:sz w:val="24"/>
        </w:rPr>
        <w:t>nebo</w:t>
      </w:r>
      <w:r w:rsidRPr="00E0380B">
        <w:rPr>
          <w:rFonts w:ascii="Arial" w:hAnsi="Arial" w:cs="Arial"/>
          <w:b/>
          <w:sz w:val="24"/>
        </w:rPr>
        <w:t xml:space="preserve"> doplatku na bydlení</w:t>
      </w:r>
      <w:r w:rsidRPr="00E0380B">
        <w:rPr>
          <w:rFonts w:ascii="Arial" w:hAnsi="Arial" w:cs="Arial"/>
          <w:sz w:val="24"/>
        </w:rPr>
        <w:t>,</w:t>
      </w:r>
    </w:p>
    <w:p w14:paraId="7A3168EF" w14:textId="1717FDAB" w:rsidR="00F85402" w:rsidRPr="00F25B50" w:rsidRDefault="00F85402" w:rsidP="00937708">
      <w:pPr>
        <w:pStyle w:val="Odstavecseseznamem"/>
        <w:numPr>
          <w:ilvl w:val="0"/>
          <w:numId w:val="17"/>
        </w:numPr>
        <w:ind w:left="714" w:hanging="357"/>
        <w:jc w:val="both"/>
        <w:rPr>
          <w:rFonts w:ascii="Arial" w:hAnsi="Arial" w:cs="Arial"/>
          <w:sz w:val="24"/>
        </w:rPr>
      </w:pPr>
      <w:r w:rsidRPr="007C6064">
        <w:rPr>
          <w:rFonts w:ascii="Arial" w:hAnsi="Arial" w:cs="Arial"/>
          <w:sz w:val="24"/>
        </w:rPr>
        <w:t>která je starší 18 let a je s osobou podle písmene a)</w:t>
      </w:r>
      <w:r w:rsidR="003E0189" w:rsidRPr="00F25B50">
        <w:rPr>
          <w:rFonts w:ascii="Arial" w:hAnsi="Arial" w:cs="Arial"/>
          <w:sz w:val="24"/>
        </w:rPr>
        <w:t> </w:t>
      </w:r>
      <w:r w:rsidRPr="00F25B50">
        <w:rPr>
          <w:rFonts w:ascii="Arial" w:hAnsi="Arial" w:cs="Arial"/>
          <w:sz w:val="24"/>
        </w:rPr>
        <w:t>společně posuzována podle zákona upravujícího pomoc v hmotné nouzi a</w:t>
      </w:r>
      <w:r w:rsidR="003E0189" w:rsidRPr="00F25B50">
        <w:rPr>
          <w:rFonts w:ascii="Arial" w:hAnsi="Arial" w:cs="Arial"/>
          <w:sz w:val="24"/>
        </w:rPr>
        <w:t> </w:t>
      </w:r>
      <w:r w:rsidRPr="00F25B50">
        <w:rPr>
          <w:rFonts w:ascii="Arial" w:hAnsi="Arial" w:cs="Arial"/>
          <w:sz w:val="24"/>
        </w:rPr>
        <w:t xml:space="preserve">podle zákona upravujícího životní a existenční minimum, tzn. </w:t>
      </w:r>
      <w:r w:rsidRPr="00F25B50">
        <w:rPr>
          <w:rFonts w:ascii="Arial" w:hAnsi="Arial" w:cs="Arial"/>
          <w:b/>
          <w:sz w:val="24"/>
        </w:rPr>
        <w:t>společně posuzované osoby</w:t>
      </w:r>
      <w:r w:rsidRPr="00F25B50">
        <w:rPr>
          <w:rFonts w:ascii="Arial" w:hAnsi="Arial" w:cs="Arial"/>
          <w:sz w:val="24"/>
        </w:rPr>
        <w:t>,</w:t>
      </w:r>
    </w:p>
    <w:p w14:paraId="5493A4DD" w14:textId="61BCBCBB" w:rsidR="00F85402" w:rsidRPr="00F25B50" w:rsidRDefault="00F85402" w:rsidP="00937708">
      <w:pPr>
        <w:pStyle w:val="Odstavecseseznamem"/>
        <w:numPr>
          <w:ilvl w:val="0"/>
          <w:numId w:val="17"/>
        </w:numPr>
        <w:ind w:left="714" w:hanging="357"/>
        <w:jc w:val="both"/>
        <w:rPr>
          <w:rFonts w:ascii="Arial" w:hAnsi="Arial" w:cs="Arial"/>
          <w:sz w:val="24"/>
        </w:rPr>
      </w:pPr>
      <w:r w:rsidRPr="00F25B50">
        <w:rPr>
          <w:rFonts w:ascii="Arial" w:hAnsi="Arial" w:cs="Arial"/>
          <w:sz w:val="24"/>
        </w:rPr>
        <w:t xml:space="preserve">které bylo uloženo </w:t>
      </w:r>
      <w:r w:rsidRPr="00F25B50">
        <w:rPr>
          <w:rFonts w:ascii="Arial" w:hAnsi="Arial" w:cs="Arial"/>
          <w:b/>
          <w:sz w:val="24"/>
        </w:rPr>
        <w:t>předběžné opatření zákazu her a</w:t>
      </w:r>
      <w:r w:rsidR="003E0189" w:rsidRPr="00F25B50">
        <w:rPr>
          <w:rFonts w:ascii="Arial" w:hAnsi="Arial" w:cs="Arial"/>
          <w:b/>
          <w:sz w:val="24"/>
        </w:rPr>
        <w:t> </w:t>
      </w:r>
      <w:r w:rsidRPr="00F25B50">
        <w:rPr>
          <w:rFonts w:ascii="Arial" w:hAnsi="Arial" w:cs="Arial"/>
          <w:b/>
          <w:sz w:val="24"/>
        </w:rPr>
        <w:t>sázek</w:t>
      </w:r>
      <w:r w:rsidRPr="00F25B50">
        <w:rPr>
          <w:rFonts w:ascii="Arial" w:hAnsi="Arial" w:cs="Arial"/>
          <w:sz w:val="24"/>
        </w:rPr>
        <w:t xml:space="preserve"> podle zákona upravujícího trestní řízení, </w:t>
      </w:r>
    </w:p>
    <w:p w14:paraId="3F289EDB" w14:textId="2B32FB56" w:rsidR="00F85402" w:rsidRPr="00F25B50" w:rsidRDefault="00F85402" w:rsidP="00937708">
      <w:pPr>
        <w:pStyle w:val="Odstavecseseznamem"/>
        <w:numPr>
          <w:ilvl w:val="0"/>
          <w:numId w:val="17"/>
        </w:numPr>
        <w:ind w:left="714" w:hanging="357"/>
        <w:jc w:val="both"/>
        <w:rPr>
          <w:rFonts w:ascii="Arial" w:hAnsi="Arial" w:cs="Arial"/>
          <w:sz w:val="24"/>
        </w:rPr>
      </w:pPr>
      <w:r w:rsidRPr="00F25B50">
        <w:rPr>
          <w:rFonts w:ascii="Arial" w:hAnsi="Arial" w:cs="Arial"/>
          <w:sz w:val="24"/>
        </w:rPr>
        <w:t xml:space="preserve">které bylo uloženo přiměřené </w:t>
      </w:r>
      <w:r w:rsidRPr="00F25B50">
        <w:rPr>
          <w:rFonts w:ascii="Arial" w:hAnsi="Arial" w:cs="Arial"/>
          <w:b/>
          <w:sz w:val="24"/>
        </w:rPr>
        <w:t>omezení a přiměřená povinnost zdržet se hazardních her, hraní na hracích přístrojích</w:t>
      </w:r>
      <w:r w:rsidRPr="00F25B50">
        <w:rPr>
          <w:rFonts w:ascii="Arial" w:hAnsi="Arial" w:cs="Arial"/>
          <w:sz w:val="24"/>
        </w:rPr>
        <w:t xml:space="preserve"> a</w:t>
      </w:r>
      <w:r w:rsidR="003E0189" w:rsidRPr="00F25B50">
        <w:rPr>
          <w:rFonts w:ascii="Arial" w:hAnsi="Arial" w:cs="Arial"/>
          <w:sz w:val="24"/>
        </w:rPr>
        <w:t> </w:t>
      </w:r>
      <w:r w:rsidRPr="00F25B50">
        <w:rPr>
          <w:rFonts w:ascii="Arial" w:hAnsi="Arial" w:cs="Arial"/>
          <w:sz w:val="24"/>
        </w:rPr>
        <w:t xml:space="preserve">sázek nebo </w:t>
      </w:r>
      <w:r w:rsidRPr="00F25B50">
        <w:rPr>
          <w:rFonts w:ascii="Arial" w:hAnsi="Arial" w:cs="Arial"/>
          <w:b/>
          <w:sz w:val="24"/>
        </w:rPr>
        <w:t xml:space="preserve">ochranné léčení spočívající v léčbě závislosti na hazardních </w:t>
      </w:r>
      <w:r w:rsidR="00240D12" w:rsidRPr="00F25B50">
        <w:rPr>
          <w:rFonts w:ascii="Arial" w:hAnsi="Arial" w:cs="Arial"/>
          <w:b/>
          <w:sz w:val="24"/>
        </w:rPr>
        <w:t>hrách</w:t>
      </w:r>
      <w:r w:rsidR="00240D12" w:rsidRPr="00F25B50">
        <w:rPr>
          <w:rFonts w:ascii="Arial" w:hAnsi="Arial" w:cs="Arial"/>
          <w:sz w:val="24"/>
        </w:rPr>
        <w:t xml:space="preserve"> podle trestního zákoníku,</w:t>
      </w:r>
    </w:p>
    <w:p w14:paraId="146318F8" w14:textId="77777777" w:rsidR="00F85402" w:rsidRPr="00F25B50" w:rsidRDefault="00F85402" w:rsidP="00937708">
      <w:pPr>
        <w:pStyle w:val="Odstavecseseznamem"/>
        <w:numPr>
          <w:ilvl w:val="0"/>
          <w:numId w:val="17"/>
        </w:numPr>
        <w:ind w:left="714" w:hanging="357"/>
        <w:jc w:val="both"/>
        <w:rPr>
          <w:rFonts w:ascii="Arial" w:hAnsi="Arial" w:cs="Arial"/>
          <w:sz w:val="24"/>
        </w:rPr>
      </w:pPr>
      <w:r w:rsidRPr="00F25B50">
        <w:rPr>
          <w:rFonts w:ascii="Arial" w:hAnsi="Arial" w:cs="Arial"/>
          <w:sz w:val="24"/>
        </w:rPr>
        <w:t xml:space="preserve">vůči které je pravomocně zjištěn úpadek podle zákona upravujícího úpadek </w:t>
      </w:r>
      <w:r w:rsidR="002273C1" w:rsidRPr="00F25B50">
        <w:rPr>
          <w:rFonts w:ascii="Arial" w:hAnsi="Arial" w:cs="Arial"/>
          <w:sz w:val="24"/>
        </w:rPr>
        <w:t>a </w:t>
      </w:r>
      <w:r w:rsidRPr="00F25B50">
        <w:rPr>
          <w:rFonts w:ascii="Arial" w:hAnsi="Arial" w:cs="Arial"/>
          <w:sz w:val="24"/>
        </w:rPr>
        <w:t xml:space="preserve">způsoby jeho řešení., tzn. </w:t>
      </w:r>
      <w:r w:rsidRPr="00F25B50">
        <w:rPr>
          <w:rFonts w:ascii="Arial" w:hAnsi="Arial" w:cs="Arial"/>
          <w:b/>
          <w:sz w:val="24"/>
        </w:rPr>
        <w:t>osoby v insolvenci</w:t>
      </w:r>
      <w:r w:rsidR="002E227C" w:rsidRPr="00F25B50">
        <w:rPr>
          <w:rFonts w:ascii="Arial" w:hAnsi="Arial" w:cs="Arial"/>
          <w:sz w:val="24"/>
        </w:rPr>
        <w:t>,</w:t>
      </w:r>
    </w:p>
    <w:p w14:paraId="38C19AAA" w14:textId="1DF26079" w:rsidR="00F85402" w:rsidRPr="00F25B50" w:rsidRDefault="00F85402" w:rsidP="00937708">
      <w:pPr>
        <w:pStyle w:val="Odstavecseseznamem"/>
        <w:numPr>
          <w:ilvl w:val="0"/>
          <w:numId w:val="17"/>
        </w:numPr>
        <w:ind w:left="714" w:hanging="357"/>
        <w:jc w:val="both"/>
        <w:rPr>
          <w:rFonts w:ascii="Arial" w:hAnsi="Arial" w:cs="Arial"/>
          <w:sz w:val="24"/>
        </w:rPr>
      </w:pPr>
      <w:r w:rsidRPr="00F25B50">
        <w:rPr>
          <w:rFonts w:ascii="Arial" w:hAnsi="Arial" w:cs="Arial"/>
          <w:sz w:val="24"/>
        </w:rPr>
        <w:t xml:space="preserve">který má k nezaopatřenému dítěti vyživovací </w:t>
      </w:r>
      <w:r w:rsidR="002273C1" w:rsidRPr="00F25B50">
        <w:rPr>
          <w:rFonts w:ascii="Arial" w:hAnsi="Arial" w:cs="Arial"/>
          <w:sz w:val="24"/>
        </w:rPr>
        <w:t>povinnost, kterou neplní a</w:t>
      </w:r>
      <w:r w:rsidR="002E227C" w:rsidRPr="00F25B50">
        <w:rPr>
          <w:rFonts w:ascii="Arial" w:hAnsi="Arial" w:cs="Arial"/>
          <w:sz w:val="24"/>
        </w:rPr>
        <w:t> </w:t>
      </w:r>
      <w:r w:rsidRPr="00F25B50">
        <w:rPr>
          <w:rFonts w:ascii="Arial" w:hAnsi="Arial" w:cs="Arial"/>
          <w:sz w:val="24"/>
        </w:rPr>
        <w:t xml:space="preserve">tomuto dítěti je přiznáno </w:t>
      </w:r>
      <w:r w:rsidRPr="00F25B50">
        <w:rPr>
          <w:rFonts w:ascii="Arial" w:hAnsi="Arial" w:cs="Arial"/>
          <w:b/>
          <w:sz w:val="24"/>
        </w:rPr>
        <w:t>náhradní výživné</w:t>
      </w:r>
      <w:r w:rsidRPr="00F25B50">
        <w:rPr>
          <w:rFonts w:ascii="Arial" w:hAnsi="Arial" w:cs="Arial"/>
          <w:sz w:val="24"/>
        </w:rPr>
        <w:t xml:space="preserve"> pro nezaopatřené dítě podle </w:t>
      </w:r>
      <w:r w:rsidR="002273C1" w:rsidRPr="00F25B50">
        <w:rPr>
          <w:rFonts w:ascii="Arial" w:hAnsi="Arial" w:cs="Arial"/>
          <w:sz w:val="24"/>
        </w:rPr>
        <w:t>zákona o </w:t>
      </w:r>
      <w:r w:rsidR="002E227C" w:rsidRPr="00F25B50">
        <w:rPr>
          <w:rFonts w:ascii="Arial" w:hAnsi="Arial" w:cs="Arial"/>
          <w:sz w:val="24"/>
        </w:rPr>
        <w:t>náhradním</w:t>
      </w:r>
      <w:r w:rsidRPr="00F25B50">
        <w:rPr>
          <w:rFonts w:ascii="Arial" w:hAnsi="Arial" w:cs="Arial"/>
          <w:sz w:val="24"/>
        </w:rPr>
        <w:t xml:space="preserve"> výživném (účinnost </w:t>
      </w:r>
      <w:r w:rsidR="009A6F4F" w:rsidRPr="00F25B50">
        <w:rPr>
          <w:rFonts w:ascii="Arial" w:hAnsi="Arial" w:cs="Arial"/>
          <w:sz w:val="24"/>
        </w:rPr>
        <w:t xml:space="preserve">tohoto bodu </w:t>
      </w:r>
      <w:r w:rsidRPr="00F25B50">
        <w:rPr>
          <w:rFonts w:ascii="Arial" w:hAnsi="Arial" w:cs="Arial"/>
          <w:sz w:val="24"/>
        </w:rPr>
        <w:t>nastane prvním dnem dvanáctého kalendářního měsíce následujícího po měs</w:t>
      </w:r>
      <w:r w:rsidR="002273C1" w:rsidRPr="00F25B50">
        <w:rPr>
          <w:rFonts w:ascii="Arial" w:hAnsi="Arial" w:cs="Arial"/>
          <w:sz w:val="24"/>
        </w:rPr>
        <w:t xml:space="preserve">íci, ve kterém nabývá účinnosti </w:t>
      </w:r>
      <w:r w:rsidRPr="00F25B50">
        <w:rPr>
          <w:rFonts w:ascii="Arial" w:hAnsi="Arial" w:cs="Arial"/>
          <w:sz w:val="24"/>
        </w:rPr>
        <w:t>zákon o</w:t>
      </w:r>
      <w:r w:rsidR="003E0189" w:rsidRPr="00F25B50">
        <w:rPr>
          <w:rFonts w:ascii="Arial" w:hAnsi="Arial" w:cs="Arial"/>
          <w:sz w:val="24"/>
        </w:rPr>
        <w:t> </w:t>
      </w:r>
      <w:r w:rsidRPr="00F25B50">
        <w:rPr>
          <w:rFonts w:ascii="Arial" w:hAnsi="Arial" w:cs="Arial"/>
          <w:sz w:val="24"/>
        </w:rPr>
        <w:t>náhradním výživném</w:t>
      </w:r>
      <w:r w:rsidR="00240D12" w:rsidRPr="00F25B50">
        <w:rPr>
          <w:rFonts w:ascii="Arial" w:hAnsi="Arial" w:cs="Arial"/>
          <w:sz w:val="24"/>
        </w:rPr>
        <w:t xml:space="preserve"> – tedy </w:t>
      </w:r>
      <w:r w:rsidRPr="00F25B50">
        <w:rPr>
          <w:rFonts w:ascii="Arial" w:hAnsi="Arial" w:cs="Arial"/>
          <w:sz w:val="24"/>
        </w:rPr>
        <w:t>1.</w:t>
      </w:r>
      <w:r w:rsidR="003E0189" w:rsidRPr="00F25B50">
        <w:rPr>
          <w:rFonts w:ascii="Arial" w:hAnsi="Arial" w:cs="Arial"/>
          <w:sz w:val="24"/>
        </w:rPr>
        <w:t> </w:t>
      </w:r>
      <w:r w:rsidRPr="00F25B50">
        <w:rPr>
          <w:rFonts w:ascii="Arial" w:hAnsi="Arial" w:cs="Arial"/>
          <w:sz w:val="24"/>
        </w:rPr>
        <w:t>7.</w:t>
      </w:r>
      <w:r w:rsidR="003E0189" w:rsidRPr="00F25B50">
        <w:rPr>
          <w:rFonts w:ascii="Arial" w:hAnsi="Arial" w:cs="Arial"/>
          <w:sz w:val="24"/>
        </w:rPr>
        <w:t> </w:t>
      </w:r>
      <w:r w:rsidRPr="00F25B50">
        <w:rPr>
          <w:rFonts w:ascii="Arial" w:hAnsi="Arial" w:cs="Arial"/>
          <w:sz w:val="24"/>
        </w:rPr>
        <w:t>2022</w:t>
      </w:r>
      <w:r w:rsidR="00240D12" w:rsidRPr="00F25B50">
        <w:rPr>
          <w:rFonts w:ascii="Arial" w:hAnsi="Arial" w:cs="Arial"/>
          <w:sz w:val="24"/>
        </w:rPr>
        <w:t>).</w:t>
      </w:r>
    </w:p>
    <w:p w14:paraId="76574AEA" w14:textId="52BF5AB7" w:rsidR="00F85402" w:rsidRPr="00F25B50" w:rsidRDefault="00F85402" w:rsidP="00B549F1">
      <w:r w:rsidRPr="00F25B50">
        <w:lastRenderedPageBreak/>
        <w:t>Údaje pro zápis do Rejstřík</w:t>
      </w:r>
      <w:r w:rsidR="003E5F5C" w:rsidRPr="00F25B50">
        <w:t>u</w:t>
      </w:r>
      <w:r w:rsidRPr="00F25B50">
        <w:t xml:space="preserve"> vyloučených osob u výše uvedených osob čerpá Ministerstvo financí </w:t>
      </w:r>
      <w:r w:rsidRPr="00F25B50">
        <w:rPr>
          <w:b/>
        </w:rPr>
        <w:t>z příslušných databází</w:t>
      </w:r>
      <w:r w:rsidRPr="00E0380B">
        <w:t xml:space="preserve"> spravovaných Ministerstvem spravedlnosti (Insolvenční rejstřík – ISIR) a Ministerstvem práce a</w:t>
      </w:r>
      <w:r w:rsidR="003E0189" w:rsidRPr="00E0380B">
        <w:t> </w:t>
      </w:r>
      <w:r w:rsidRPr="00E0380B">
        <w:t>sociálních věcí (Informační systém pro vedení agendy dávek pro</w:t>
      </w:r>
      <w:r w:rsidRPr="007C6064">
        <w:t xml:space="preserve"> občany v hmotné nouzi OKNouze), nebo </w:t>
      </w:r>
      <w:r w:rsidRPr="00F25B50">
        <w:t>je získává přímo od příslušných soudů. U těchto osob provádí Ministerstvo financí zápis a výmaz údajů v Rejstříku vyloučených osob z</w:t>
      </w:r>
      <w:r w:rsidR="003E0189" w:rsidRPr="00F25B50">
        <w:t> </w:t>
      </w:r>
      <w:r w:rsidRPr="00F25B50">
        <w:t>moci úřední na základě zákona neprodleně poté</w:t>
      </w:r>
      <w:r w:rsidR="009A6F4F" w:rsidRPr="00F25B50">
        <w:t>,</w:t>
      </w:r>
      <w:r w:rsidRPr="00F25B50">
        <w:t xml:space="preserve"> co se dozví, že nastaly nebo pominuly důvody zápisu dané osoby do Rejstříku vyloučených osob. </w:t>
      </w:r>
    </w:p>
    <w:p w14:paraId="0DE1E713" w14:textId="032F50E8" w:rsidR="00F85402" w:rsidRPr="00F25B50" w:rsidRDefault="00F85402" w:rsidP="00B549F1">
      <w:r w:rsidRPr="00F25B50">
        <w:t xml:space="preserve">Druhým způsobem zápisu osoby do Rejstříku vyloučených osob je </w:t>
      </w:r>
      <w:r w:rsidRPr="00F25B50">
        <w:rPr>
          <w:b/>
        </w:rPr>
        <w:t>zápis na základě žádosti osoby</w:t>
      </w:r>
      <w:r w:rsidRPr="00F25B50">
        <w:t>,</w:t>
      </w:r>
      <w:r w:rsidR="009A6F4F" w:rsidRPr="00F25B50">
        <w:t xml:space="preserve"> která o to sama </w:t>
      </w:r>
      <w:r w:rsidR="00291879" w:rsidRPr="00F25B50">
        <w:t xml:space="preserve">z vlastní vůle </w:t>
      </w:r>
      <w:r w:rsidR="009A6F4F" w:rsidRPr="00F25B50">
        <w:t>požádá (§</w:t>
      </w:r>
      <w:r w:rsidR="003E0189" w:rsidRPr="00F25B50">
        <w:t> </w:t>
      </w:r>
      <w:r w:rsidR="009A6F4F" w:rsidRPr="00F25B50">
        <w:t>16b</w:t>
      </w:r>
      <w:r w:rsidR="009B6087" w:rsidRPr="00F25B50">
        <w:t xml:space="preserve"> zákona o hazardních hrách</w:t>
      </w:r>
      <w:r w:rsidR="009A6F4F" w:rsidRPr="00F25B50">
        <w:t>)</w:t>
      </w:r>
      <w:r w:rsidRPr="00F25B50">
        <w:t xml:space="preserve">. </w:t>
      </w:r>
    </w:p>
    <w:p w14:paraId="2E6A8551" w14:textId="087228FF" w:rsidR="00F85402" w:rsidRPr="00F25B50" w:rsidRDefault="00F85402" w:rsidP="00B549F1">
      <w:r w:rsidRPr="00F25B50">
        <w:t xml:space="preserve">Zápis do Rejstříku vyloučených osob má pro zapsanou osobu za následek </w:t>
      </w:r>
      <w:r w:rsidRPr="00F25B50">
        <w:rPr>
          <w:b/>
        </w:rPr>
        <w:t>omezení přístupu</w:t>
      </w:r>
      <w:r w:rsidRPr="00E0380B">
        <w:t xml:space="preserve"> k vyjmenovaným hazardním hrám jak </w:t>
      </w:r>
      <w:r w:rsidRPr="00F25B50">
        <w:rPr>
          <w:b/>
        </w:rPr>
        <w:t>v hernách, kasinech, sázkový</w:t>
      </w:r>
      <w:r w:rsidR="009A6F4F" w:rsidRPr="00F25B50">
        <w:rPr>
          <w:b/>
        </w:rPr>
        <w:t>ch kancelářích</w:t>
      </w:r>
      <w:r w:rsidRPr="00F25B50">
        <w:rPr>
          <w:b/>
        </w:rPr>
        <w:t>, tak i pro hazardní hry provozované prostřednictvím internet</w:t>
      </w:r>
      <w:r w:rsidR="009A6F4F" w:rsidRPr="00F25B50">
        <w:rPr>
          <w:b/>
        </w:rPr>
        <w:t>u</w:t>
      </w:r>
      <w:r w:rsidR="009A6F4F" w:rsidRPr="00E0380B">
        <w:t>. S</w:t>
      </w:r>
      <w:r w:rsidR="00E86389" w:rsidRPr="007C6064">
        <w:t> </w:t>
      </w:r>
      <w:r w:rsidR="009A6F4F" w:rsidRPr="007C6064">
        <w:t>tímto zápisem je spojená</w:t>
      </w:r>
      <w:r w:rsidRPr="007F3794">
        <w:t xml:space="preserve"> povinnost provozova</w:t>
      </w:r>
      <w:r w:rsidR="002E227C" w:rsidRPr="00F25B50">
        <w:t>tele nevpustit osobu zapsanou v </w:t>
      </w:r>
      <w:r w:rsidRPr="00F25B50">
        <w:t xml:space="preserve">Rejstříku vyloučených osob do herního prostoru a neumožnit jí zřídit nebo používat již zřízené uživatelské konto. </w:t>
      </w:r>
    </w:p>
    <w:p w14:paraId="47893DDB" w14:textId="37569807" w:rsidR="00E700A8" w:rsidRPr="00F25B50" w:rsidRDefault="00F85402" w:rsidP="00B549F1">
      <w:r w:rsidRPr="00F25B50">
        <w:t>Novel</w:t>
      </w:r>
      <w:r w:rsidR="009A6F4F" w:rsidRPr="00F25B50">
        <w:t>a zákona o hazardních hrách zavedla</w:t>
      </w:r>
      <w:r w:rsidRPr="00F25B50">
        <w:t xml:space="preserve"> </w:t>
      </w:r>
      <w:r w:rsidRPr="00F25B50">
        <w:rPr>
          <w:b/>
        </w:rPr>
        <w:t>povinnost úředně ověřeného podpisu při podání žádosti o zápis nebo výmaz</w:t>
      </w:r>
      <w:r w:rsidRPr="00F25B50">
        <w:t xml:space="preserve"> fyzické osoby do a</w:t>
      </w:r>
      <w:r w:rsidR="00E86389" w:rsidRPr="00F25B50">
        <w:t> </w:t>
      </w:r>
      <w:r w:rsidRPr="00F25B50">
        <w:t>z</w:t>
      </w:r>
      <w:r w:rsidR="00E86389" w:rsidRPr="00F25B50">
        <w:t> </w:t>
      </w:r>
      <w:r w:rsidRPr="00F25B50">
        <w:t xml:space="preserve">Rejstříku vyloučených osob za účelem zvýšení ochrany žádající osoby. </w:t>
      </w:r>
      <w:r w:rsidR="00326ABE" w:rsidRPr="00F25B50">
        <w:t>D</w:t>
      </w:r>
      <w:r w:rsidR="009A6F4F" w:rsidRPr="00F25B50">
        <w:t>ošlo</w:t>
      </w:r>
      <w:r w:rsidRPr="00F25B50">
        <w:t xml:space="preserve"> ke zpřesnění postupu správního orgánu při zápisu a výmazu os</w:t>
      </w:r>
      <w:r w:rsidR="00AC3905">
        <w:t>ob do a z R</w:t>
      </w:r>
      <w:r w:rsidR="00326ABE" w:rsidRPr="00F25B50">
        <w:t xml:space="preserve">ejstříku </w:t>
      </w:r>
      <w:r w:rsidR="00AC3905">
        <w:t>vyloučených osob a </w:t>
      </w:r>
      <w:r w:rsidR="00326ABE" w:rsidRPr="00F25B50">
        <w:t>odstranila</w:t>
      </w:r>
      <w:r w:rsidRPr="00F25B50">
        <w:t xml:space="preserve"> se výk</w:t>
      </w:r>
      <w:r w:rsidR="00326ABE" w:rsidRPr="00F25B50">
        <w:t>ladová nejistota pro povinnost M</w:t>
      </w:r>
      <w:r w:rsidRPr="00F25B50">
        <w:t xml:space="preserve">inisterstva </w:t>
      </w:r>
      <w:r w:rsidR="00326ABE" w:rsidRPr="00F25B50">
        <w:t xml:space="preserve">financí </w:t>
      </w:r>
      <w:r w:rsidRPr="00F25B50">
        <w:t>při doručování oznámení o</w:t>
      </w:r>
      <w:r w:rsidR="00E86389" w:rsidRPr="00F25B50">
        <w:t> </w:t>
      </w:r>
      <w:r w:rsidRPr="00F25B50">
        <w:t>zápisu nebo výmaz</w:t>
      </w:r>
      <w:r w:rsidR="002E227C" w:rsidRPr="00F25B50">
        <w:t>u osoby do a z</w:t>
      </w:r>
      <w:r w:rsidR="00565D34">
        <w:t> R</w:t>
      </w:r>
      <w:r w:rsidRPr="00F25B50">
        <w:t>ejstříku</w:t>
      </w:r>
      <w:r w:rsidR="00565D34">
        <w:t xml:space="preserve"> vyloučených osob</w:t>
      </w:r>
      <w:r w:rsidRPr="00F25B50">
        <w:t>. Oznámení</w:t>
      </w:r>
      <w:r w:rsidR="00342D14" w:rsidRPr="00F25B50">
        <w:t xml:space="preserve"> o</w:t>
      </w:r>
      <w:r w:rsidR="00E86389" w:rsidRPr="00F25B50">
        <w:t> </w:t>
      </w:r>
      <w:r w:rsidR="00342D14" w:rsidRPr="00F25B50">
        <w:t>zápisu a</w:t>
      </w:r>
      <w:r w:rsidR="00E86389" w:rsidRPr="00F25B50">
        <w:t> </w:t>
      </w:r>
      <w:r w:rsidR="00342D14" w:rsidRPr="00F25B50">
        <w:t>výmazu osoby do a z</w:t>
      </w:r>
      <w:r w:rsidR="00565D34">
        <w:t> R</w:t>
      </w:r>
      <w:r w:rsidR="00F17FAC" w:rsidRPr="00F25B50">
        <w:t>ejstříku</w:t>
      </w:r>
      <w:r w:rsidR="00565D34">
        <w:t xml:space="preserve"> vyloučených osob</w:t>
      </w:r>
      <w:r w:rsidR="00F17FAC" w:rsidRPr="00F25B50">
        <w:t xml:space="preserve"> z </w:t>
      </w:r>
      <w:r w:rsidRPr="00F25B50">
        <w:t>moci úřední se dotčené osobě nesděluje. Dochází i</w:t>
      </w:r>
      <w:r w:rsidR="00E86389" w:rsidRPr="00F25B50">
        <w:t> </w:t>
      </w:r>
      <w:r w:rsidRPr="00F25B50">
        <w:t>ke konkretizaci povi</w:t>
      </w:r>
      <w:r w:rsidR="002E227C" w:rsidRPr="00F25B50">
        <w:t>nnosti zachovávat mlčenlivost o </w:t>
      </w:r>
      <w:r w:rsidRPr="00F25B50">
        <w:t>osobách zapsaných v</w:t>
      </w:r>
      <w:r w:rsidR="00326ABE" w:rsidRPr="00F25B50">
        <w:t> </w:t>
      </w:r>
      <w:r w:rsidR="00565D34">
        <w:t>R</w:t>
      </w:r>
      <w:r w:rsidRPr="00F25B50">
        <w:t>ejstříku</w:t>
      </w:r>
      <w:r w:rsidR="00326ABE" w:rsidRPr="00F25B50">
        <w:t xml:space="preserve"> vyloučených osob (viz §</w:t>
      </w:r>
      <w:r w:rsidR="00E86389" w:rsidRPr="00F25B50">
        <w:t> </w:t>
      </w:r>
      <w:r w:rsidR="00E700A8" w:rsidRPr="00F25B50">
        <w:t>108e – 108i</w:t>
      </w:r>
      <w:r w:rsidR="00591F3B" w:rsidRPr="00F25B50">
        <w:t xml:space="preserve"> zákona o hazardních hrách</w:t>
      </w:r>
      <w:r w:rsidR="00E700A8" w:rsidRPr="00F25B50">
        <w:t>)</w:t>
      </w:r>
      <w:r w:rsidRPr="00F25B50">
        <w:t xml:space="preserve">. </w:t>
      </w:r>
    </w:p>
    <w:p w14:paraId="7716D4B2" w14:textId="493324AE" w:rsidR="00E700A8" w:rsidRPr="00F25B50" w:rsidRDefault="00E700A8" w:rsidP="00B549F1">
      <w:r w:rsidRPr="00F25B50">
        <w:t>Za účelem zajištění in</w:t>
      </w:r>
      <w:r w:rsidR="00565D34">
        <w:t>formovanosti osob zapsaných do R</w:t>
      </w:r>
      <w:r w:rsidRPr="00F25B50">
        <w:t xml:space="preserve">ejstříku vyloučených osob byl nově zaveden institut </w:t>
      </w:r>
      <w:r w:rsidR="009473D4" w:rsidRPr="00F25B50">
        <w:rPr>
          <w:b/>
        </w:rPr>
        <w:t>výpisu z R</w:t>
      </w:r>
      <w:r w:rsidRPr="00F25B50">
        <w:rPr>
          <w:b/>
        </w:rPr>
        <w:t>ejstříku vyloučených osob</w:t>
      </w:r>
      <w:r w:rsidRPr="00F25B50">
        <w:t>, kterým si každá osoba můž</w:t>
      </w:r>
      <w:r w:rsidR="00565D34">
        <w:t>e postavit na jisto, zda se v R</w:t>
      </w:r>
      <w:r w:rsidRPr="00F25B50">
        <w:t xml:space="preserve">ejstříku </w:t>
      </w:r>
      <w:r w:rsidR="00565D34">
        <w:t xml:space="preserve">vyloučených osob </w:t>
      </w:r>
      <w:r w:rsidRPr="00F25B50">
        <w:t>nachází či nikoli (viz §</w:t>
      </w:r>
      <w:r w:rsidR="00E86389" w:rsidRPr="00F25B50">
        <w:t> </w:t>
      </w:r>
      <w:r w:rsidRPr="00F25B50">
        <w:t>16c</w:t>
      </w:r>
      <w:r w:rsidR="00E86389" w:rsidRPr="00F25B50">
        <w:t> </w:t>
      </w:r>
      <w:r w:rsidRPr="00F25B50">
        <w:t>zákona</w:t>
      </w:r>
      <w:r w:rsidR="009473D4" w:rsidRPr="00F25B50">
        <w:t xml:space="preserve"> o </w:t>
      </w:r>
      <w:r w:rsidR="00565D34">
        <w:t>hazardních hrách). Ve výpisu z R</w:t>
      </w:r>
      <w:r w:rsidRPr="00F25B50">
        <w:t>ejstříku</w:t>
      </w:r>
      <w:r w:rsidR="00565D34">
        <w:t xml:space="preserve"> vyloučených osob</w:t>
      </w:r>
      <w:r w:rsidRPr="00F25B50">
        <w:t xml:space="preserve"> se uvede také důvod zápisu. Na základě této informace následně osoba může podat podnět k</w:t>
      </w:r>
      <w:r w:rsidR="00E86389" w:rsidRPr="00F25B50">
        <w:t> </w:t>
      </w:r>
      <w:r w:rsidRPr="00F25B50">
        <w:t>výmazu podle §</w:t>
      </w:r>
      <w:r w:rsidR="00E86389" w:rsidRPr="00F25B50">
        <w:t> </w:t>
      </w:r>
      <w:r w:rsidRPr="00F25B50">
        <w:t>16a</w:t>
      </w:r>
      <w:r w:rsidR="00E86389" w:rsidRPr="00F25B50">
        <w:t> </w:t>
      </w:r>
      <w:r w:rsidRPr="00F25B50">
        <w:t>odst.</w:t>
      </w:r>
      <w:r w:rsidR="00E86389" w:rsidRPr="00F25B50">
        <w:t> </w:t>
      </w:r>
      <w:r w:rsidRPr="00F25B50">
        <w:t>4</w:t>
      </w:r>
      <w:r w:rsidR="00E86389" w:rsidRPr="00F25B50">
        <w:t xml:space="preserve"> </w:t>
      </w:r>
      <w:r w:rsidR="00591F3B" w:rsidRPr="00F25B50">
        <w:t>zákona o hazardních hrách</w:t>
      </w:r>
      <w:r w:rsidRPr="00F25B50">
        <w:t>.</w:t>
      </w:r>
    </w:p>
    <w:p w14:paraId="41EA9E36" w14:textId="059DAED4" w:rsidR="00E700A8" w:rsidRPr="00F25B50" w:rsidRDefault="00E700A8" w:rsidP="00B549F1">
      <w:r w:rsidRPr="00F25B50">
        <w:t>Dne 15.</w:t>
      </w:r>
      <w:r w:rsidR="00E86389" w:rsidRPr="00F25B50">
        <w:t> </w:t>
      </w:r>
      <w:r w:rsidRPr="00F25B50">
        <w:t>9.</w:t>
      </w:r>
      <w:r w:rsidR="00E86389" w:rsidRPr="00F25B50">
        <w:t> </w:t>
      </w:r>
      <w:r w:rsidRPr="00F25B50">
        <w:t xml:space="preserve">2020 byl zahájen veřejný pilotní provoz Rejstříku </w:t>
      </w:r>
      <w:r w:rsidR="00BC4F73" w:rsidRPr="00F25B50">
        <w:t>vyloučených osob a </w:t>
      </w:r>
      <w:r w:rsidRPr="00F25B50">
        <w:t>současně s</w:t>
      </w:r>
      <w:r w:rsidR="00E86389" w:rsidRPr="00F25B50">
        <w:t> </w:t>
      </w:r>
      <w:r w:rsidRPr="00F25B50">
        <w:t>ním též spuštěno datové rozhraní informačního systému provozování hazardních her pro výměnu informací a dat s informačními systémy provozovatelů hazardní her zajišťující zejména dálkovým způsobem ověření totožnosti a věku osob žádajících o</w:t>
      </w:r>
      <w:r w:rsidR="00E86389" w:rsidRPr="00F25B50">
        <w:t> </w:t>
      </w:r>
      <w:r w:rsidRPr="00F25B50">
        <w:t>registraci a</w:t>
      </w:r>
      <w:r w:rsidR="00E86389" w:rsidRPr="00F25B50">
        <w:t> </w:t>
      </w:r>
      <w:r w:rsidRPr="00F25B50">
        <w:t>ověření, zda konkrétní osoba je nebo není zapsána v</w:t>
      </w:r>
      <w:r w:rsidR="00E86389" w:rsidRPr="00F25B50">
        <w:t> </w:t>
      </w:r>
      <w:r w:rsidRPr="00F25B50">
        <w:t xml:space="preserve">Rejstříku vyloučených </w:t>
      </w:r>
      <w:r w:rsidR="00565D34">
        <w:t>osob</w:t>
      </w:r>
      <w:r w:rsidRPr="00F25B50">
        <w:t>.</w:t>
      </w:r>
    </w:p>
    <w:p w14:paraId="60C446AC" w14:textId="03BC70AD" w:rsidR="00BC4F73" w:rsidRPr="00F25B50" w:rsidRDefault="00BC4F73" w:rsidP="00BC4F73">
      <w:r w:rsidRPr="00F25B50">
        <w:t>Faktická účinnost Rejstříku vyloučených osob ve smyslu §</w:t>
      </w:r>
      <w:r w:rsidR="00E86389" w:rsidRPr="00F25B50">
        <w:t> </w:t>
      </w:r>
      <w:r w:rsidRPr="00F25B50">
        <w:t>17 zákona o</w:t>
      </w:r>
      <w:r w:rsidR="00E86389" w:rsidRPr="00F25B50">
        <w:t> </w:t>
      </w:r>
      <w:r w:rsidRPr="00F25B50">
        <w:t>hazardních hrách však nastala 20.</w:t>
      </w:r>
      <w:r w:rsidR="00E86389" w:rsidRPr="00F25B50">
        <w:t> </w:t>
      </w:r>
      <w:r w:rsidRPr="00F25B50">
        <w:t>12.</w:t>
      </w:r>
      <w:r w:rsidR="00E86389" w:rsidRPr="00F25B50">
        <w:t> </w:t>
      </w:r>
      <w:r w:rsidRPr="00F25B50">
        <w:t xml:space="preserve">2020, a to v návaznosti na uplynutí jednoho roku ode dne zveřejnění kompletní technické specifikace AISG, kterou Ministerstvo financí </w:t>
      </w:r>
      <w:r w:rsidR="00E700A8" w:rsidRPr="00F25B50">
        <w:t>zveřejnilo na úřední desce dne 19.</w:t>
      </w:r>
      <w:r w:rsidR="00E86389" w:rsidRPr="00F25B50">
        <w:t> </w:t>
      </w:r>
      <w:r w:rsidR="00E700A8" w:rsidRPr="00F25B50">
        <w:t>12.</w:t>
      </w:r>
      <w:r w:rsidR="00E86389" w:rsidRPr="00F25B50">
        <w:t> </w:t>
      </w:r>
      <w:r w:rsidR="00E700A8" w:rsidRPr="00F25B50">
        <w:t>2019</w:t>
      </w:r>
      <w:r w:rsidRPr="00F25B50">
        <w:t>.</w:t>
      </w:r>
      <w:r w:rsidR="00E700A8" w:rsidRPr="00F25B50">
        <w:t xml:space="preserve"> </w:t>
      </w:r>
      <w:r w:rsidR="00E700A8" w:rsidRPr="00F25B50">
        <w:rPr>
          <w:b/>
        </w:rPr>
        <w:t xml:space="preserve">Provozovatelé </w:t>
      </w:r>
      <w:r w:rsidR="00E700A8" w:rsidRPr="00F25B50">
        <w:t xml:space="preserve">jsou </w:t>
      </w:r>
      <w:r w:rsidRPr="00F25B50">
        <w:t>tak</w:t>
      </w:r>
      <w:r w:rsidRPr="00F25B50">
        <w:rPr>
          <w:b/>
        </w:rPr>
        <w:t xml:space="preserve"> od 20.</w:t>
      </w:r>
      <w:r w:rsidR="00E86389" w:rsidRPr="00F25B50">
        <w:rPr>
          <w:b/>
        </w:rPr>
        <w:t> </w:t>
      </w:r>
      <w:r w:rsidRPr="00F25B50">
        <w:rPr>
          <w:b/>
        </w:rPr>
        <w:t>12.</w:t>
      </w:r>
      <w:r w:rsidR="00E86389" w:rsidRPr="00F25B50">
        <w:rPr>
          <w:b/>
        </w:rPr>
        <w:t> </w:t>
      </w:r>
      <w:r w:rsidRPr="00F25B50">
        <w:rPr>
          <w:b/>
        </w:rPr>
        <w:t>2020 povinni nevpustit osobu zapsanou v Rejstříku vyloučených osob do herního prostoru a neumožnit jí zřídit nebo používat již zřízené uživatelské konto.</w:t>
      </w:r>
      <w:r w:rsidRPr="00F25B50">
        <w:t xml:space="preserve"> Ministerstvo financí má povinnost zajistit provozovatelům nepřetržitým dálkovým způsobem ověření totožnosti a</w:t>
      </w:r>
      <w:r w:rsidR="00E86389" w:rsidRPr="00F25B50">
        <w:t> </w:t>
      </w:r>
      <w:r w:rsidRPr="00F25B50">
        <w:t>věku osob, dále ověření, zda konkrétní osoba je nebo není zapsána v</w:t>
      </w:r>
      <w:r w:rsidR="001869BA" w:rsidRPr="00F25B50">
        <w:t> R</w:t>
      </w:r>
      <w:r w:rsidRPr="00F25B50">
        <w:t>ejstříku</w:t>
      </w:r>
      <w:r w:rsidR="001869BA" w:rsidRPr="00F25B50">
        <w:t xml:space="preserve"> vyloučených osob</w:t>
      </w:r>
      <w:r w:rsidRPr="00F25B50">
        <w:t xml:space="preserve">. </w:t>
      </w:r>
      <w:r w:rsidR="0051004D" w:rsidRPr="00F25B50">
        <w:t>Statistické informace jsou uvedeny v kapitole 2.3.1.</w:t>
      </w:r>
      <w:r w:rsidR="00E86389" w:rsidRPr="00F25B50">
        <w:t> </w:t>
      </w:r>
      <w:r w:rsidR="0051004D" w:rsidRPr="00F25B50">
        <w:t>Ex post RIA.</w:t>
      </w:r>
    </w:p>
    <w:p w14:paraId="64D81225" w14:textId="6E21487A" w:rsidR="00F85402" w:rsidRPr="00F25B50" w:rsidRDefault="00F85402" w:rsidP="00B549F1">
      <w:r w:rsidRPr="00F25B50">
        <w:t>K výše uvedeným po</w:t>
      </w:r>
      <w:r w:rsidR="000A4052" w:rsidRPr="00F25B50">
        <w:t>vinnostem provozovatele vydalo M</w:t>
      </w:r>
      <w:r w:rsidRPr="00F25B50">
        <w:t xml:space="preserve">inisterstvo </w:t>
      </w:r>
      <w:r w:rsidR="000A4052" w:rsidRPr="00F25B50">
        <w:t xml:space="preserve">financí </w:t>
      </w:r>
      <w:r w:rsidR="0080116A" w:rsidRPr="00F25B50">
        <w:t>dne 6. 11. </w:t>
      </w:r>
      <w:r w:rsidRPr="00F25B50">
        <w:t>2020 výkladové stanovisko k</w:t>
      </w:r>
      <w:r w:rsidR="00E86389" w:rsidRPr="00F25B50">
        <w:t> </w:t>
      </w:r>
      <w:r w:rsidRPr="00F25B50">
        <w:t>§</w:t>
      </w:r>
      <w:r w:rsidR="00E86389" w:rsidRPr="00F25B50">
        <w:t> </w:t>
      </w:r>
      <w:r w:rsidRPr="00F25B50">
        <w:t>17 zákona o</w:t>
      </w:r>
      <w:r w:rsidR="00E86389" w:rsidRPr="00F25B50">
        <w:t> </w:t>
      </w:r>
      <w:r w:rsidRPr="00F25B50">
        <w:t>hazardních hrách</w:t>
      </w:r>
      <w:r w:rsidR="00D76508">
        <w:rPr>
          <w:rStyle w:val="Znakapoznpodarou"/>
        </w:rPr>
        <w:footnoteReference w:id="4"/>
      </w:r>
      <w:r w:rsidR="00D76508">
        <w:t xml:space="preserve">. </w:t>
      </w:r>
      <w:r w:rsidRPr="00E0380B">
        <w:t>Zde mimo jiné vysvětluje plnění povinnosti neumožnění používání uživatelského konta. „</w:t>
      </w:r>
      <w:r w:rsidRPr="007C6064">
        <w:rPr>
          <w:i/>
        </w:rPr>
        <w:t>Za splnění povinnosti uvedené v</w:t>
      </w:r>
      <w:r w:rsidR="00E86389" w:rsidRPr="007C6064">
        <w:rPr>
          <w:i/>
        </w:rPr>
        <w:t> </w:t>
      </w:r>
      <w:r w:rsidRPr="007F3794">
        <w:rPr>
          <w:i/>
        </w:rPr>
        <w:t>§</w:t>
      </w:r>
      <w:r w:rsidR="00E86389" w:rsidRPr="00F25B50">
        <w:rPr>
          <w:i/>
        </w:rPr>
        <w:t> </w:t>
      </w:r>
      <w:r w:rsidRPr="00F25B50">
        <w:rPr>
          <w:i/>
        </w:rPr>
        <w:t>17 ZHH je dále možné, vzhledem ke smyslu a účelu tohoto ustanovení, považovat také případy, kdy by provozovatel umožnil účastníku hazardní hry, který by byl zapsán v</w:t>
      </w:r>
      <w:r w:rsidR="00E86389" w:rsidRPr="00F25B50">
        <w:rPr>
          <w:i/>
        </w:rPr>
        <w:t> </w:t>
      </w:r>
      <w:r w:rsidRPr="00F25B50">
        <w:rPr>
          <w:i/>
        </w:rPr>
        <w:t xml:space="preserve">rejstříku (samozřejmě po ověření </w:t>
      </w:r>
      <w:r w:rsidR="0080116A" w:rsidRPr="00F25B50">
        <w:rPr>
          <w:i/>
        </w:rPr>
        <w:t>této skutečnosti), přihlášení k </w:t>
      </w:r>
      <w:r w:rsidRPr="00F25B50">
        <w:rPr>
          <w:i/>
        </w:rPr>
        <w:t>uživatelskému kontu s</w:t>
      </w:r>
      <w:r w:rsidR="00981B6C" w:rsidRPr="00F25B50">
        <w:rPr>
          <w:i/>
        </w:rPr>
        <w:t> </w:t>
      </w:r>
      <w:r w:rsidRPr="00F25B50">
        <w:rPr>
          <w:i/>
        </w:rPr>
        <w:t xml:space="preserve">tím, že by tento účastník hazardní hry mohl po přihlášení činit pouze nezbytné úkony, které budou </w:t>
      </w:r>
      <w:r w:rsidR="0080116A" w:rsidRPr="00F25B50">
        <w:rPr>
          <w:i/>
        </w:rPr>
        <w:t>směřovat k vypořádání závazků s </w:t>
      </w:r>
      <w:r w:rsidRPr="00F25B50">
        <w:rPr>
          <w:i/>
        </w:rPr>
        <w:t xml:space="preserve">provozovatelem, a to pouze dočasně do jejich vypořádání. Za takové úkony by bylo možné považovat zejména požadavek </w:t>
      </w:r>
      <w:r w:rsidR="00342D14" w:rsidRPr="00F25B50">
        <w:rPr>
          <w:i/>
        </w:rPr>
        <w:t>o</w:t>
      </w:r>
      <w:r w:rsidR="00981B6C" w:rsidRPr="00F25B50">
        <w:rPr>
          <w:i/>
        </w:rPr>
        <w:t> </w:t>
      </w:r>
      <w:r w:rsidR="00342D14" w:rsidRPr="00F25B50">
        <w:rPr>
          <w:i/>
        </w:rPr>
        <w:t>převod peněžních prostředků z </w:t>
      </w:r>
      <w:r w:rsidRPr="00F25B50">
        <w:rPr>
          <w:i/>
        </w:rPr>
        <w:t>uživatelského konta na registrovaný platební účet nebo platební kartu či výběr hotovosti (ustanovení § 78 a 79 ZHH nejsou nijak dotčena), náhled na přehled transakcí na uživatelském kontě, včetně informa</w:t>
      </w:r>
      <w:r w:rsidR="00342D14" w:rsidRPr="00F25B50">
        <w:rPr>
          <w:i/>
        </w:rPr>
        <w:t>cí o</w:t>
      </w:r>
      <w:r w:rsidR="00981B6C" w:rsidRPr="00F25B50">
        <w:rPr>
          <w:i/>
        </w:rPr>
        <w:t> </w:t>
      </w:r>
      <w:r w:rsidR="00342D14" w:rsidRPr="00F25B50">
        <w:rPr>
          <w:i/>
        </w:rPr>
        <w:t>dosud uzavřených sázkách a </w:t>
      </w:r>
      <w:r w:rsidRPr="00F25B50">
        <w:rPr>
          <w:i/>
        </w:rPr>
        <w:t>jejich vyhodnocení, uplatnění práva na výhru, uplatnění práva na reklamaci, podání žádosti o zrušení uživatelského konta, aktualizaci identifikačních či kontaktních údajů, změnu registrovaného platebního prostředku či registrované platební karty. Za úkony, které zcela jistě n</w:t>
      </w:r>
      <w:r w:rsidR="00C208A7" w:rsidRPr="00F25B50">
        <w:rPr>
          <w:i/>
        </w:rPr>
        <w:t>esměřují k</w:t>
      </w:r>
      <w:r w:rsidR="00981B6C" w:rsidRPr="00F25B50">
        <w:rPr>
          <w:i/>
        </w:rPr>
        <w:t> </w:t>
      </w:r>
      <w:r w:rsidR="00C208A7" w:rsidRPr="00F25B50">
        <w:rPr>
          <w:i/>
        </w:rPr>
        <w:t>vypořádání závazků s </w:t>
      </w:r>
      <w:r w:rsidRPr="00F25B50">
        <w:rPr>
          <w:i/>
        </w:rPr>
        <w:t>provozovatelem a nelze je tedy účastníku hazardní hry zapsanému do rejstříku umožnit, je samotná účast na hazardní hře, umožnění převodu peněžních prostředků na uživatelské konto. Dále pak, je-li podmínkou pro</w:t>
      </w:r>
      <w:r w:rsidR="00C208A7" w:rsidRPr="00F25B50">
        <w:rPr>
          <w:i/>
        </w:rPr>
        <w:t xml:space="preserve"> následující úkony přihlášení k </w:t>
      </w:r>
      <w:r w:rsidRPr="00F25B50">
        <w:rPr>
          <w:i/>
        </w:rPr>
        <w:t>uživatelskému kontu, sledování průběhu sázkových událostí, účast na hazardní hře bez nutnosti vložení sázky (tzv. for fun) a</w:t>
      </w:r>
      <w:r w:rsidR="00981B6C" w:rsidRPr="00F25B50">
        <w:rPr>
          <w:i/>
        </w:rPr>
        <w:t> </w:t>
      </w:r>
      <w:r w:rsidRPr="00F25B50">
        <w:rPr>
          <w:i/>
        </w:rPr>
        <w:t>obdobné úkony.</w:t>
      </w:r>
      <w:r w:rsidRPr="00F25B50">
        <w:t>“</w:t>
      </w:r>
    </w:p>
    <w:p w14:paraId="02D907FA" w14:textId="636AB23E" w:rsidR="00565A76" w:rsidRPr="00F25B50" w:rsidRDefault="00F85402" w:rsidP="00B549F1">
      <w:r w:rsidRPr="00F25B50">
        <w:t>Informační systém AISG je technick</w:t>
      </w:r>
      <w:r w:rsidR="0080116A" w:rsidRPr="00F25B50">
        <w:t xml:space="preserve">y navržen takovým způsobem, aby </w:t>
      </w:r>
      <w:r w:rsidRPr="00F25B50">
        <w:t>zvýšil spolehlivost ověřování a byl vstřícnější k provozovatelům tím, že bude možné ověřovat informace v AISG bez nutnosti vždy je současně ověřit i</w:t>
      </w:r>
      <w:r w:rsidR="00981B6C" w:rsidRPr="00F25B50">
        <w:t> </w:t>
      </w:r>
      <w:r w:rsidRPr="00F25B50">
        <w:t>ve zdrojových informačních systémech, např. Registru obyvatel</w:t>
      </w:r>
      <w:r w:rsidR="0080116A" w:rsidRPr="00F25B50">
        <w:t>, u nichž může docházet k </w:t>
      </w:r>
      <w:r w:rsidRPr="00F25B50">
        <w:t>výpadkům a s tím spojené nedostupnosti ověření požadovaných dat. AISG umožňuje provozovatelům dálkovým způsobem ověřit prostřednictvím zaslaného dotazu, zda je osoba zapsána v</w:t>
      </w:r>
      <w:r w:rsidR="00591F3B" w:rsidRPr="00F25B50">
        <w:t> R</w:t>
      </w:r>
      <w:r w:rsidRPr="00F25B50">
        <w:t>ejstříku</w:t>
      </w:r>
      <w:r w:rsidR="00591F3B" w:rsidRPr="00F25B50">
        <w:t xml:space="preserve"> vyloučených osob</w:t>
      </w:r>
      <w:r w:rsidRPr="00F25B50">
        <w:t>. Údaje o osobách v</w:t>
      </w:r>
      <w:r w:rsidR="00565D34">
        <w:t> R</w:t>
      </w:r>
      <w:r w:rsidRPr="00F25B50">
        <w:t>ejstříku</w:t>
      </w:r>
      <w:r w:rsidR="00565D34">
        <w:t xml:space="preserve"> vyloučených osob</w:t>
      </w:r>
      <w:r w:rsidRPr="00F25B50">
        <w:t xml:space="preserve"> jsou nastaveny tak, že provozovatel (popř. jeho zamě</w:t>
      </w:r>
      <w:r w:rsidR="00C208A7" w:rsidRPr="00F25B50">
        <w:t>stnanci) nedostanou informaci o</w:t>
      </w:r>
      <w:r w:rsidR="00342D14" w:rsidRPr="00F25B50">
        <w:t> </w:t>
      </w:r>
      <w:r w:rsidR="00C208A7" w:rsidRPr="00F25B50">
        <w:t>důvodech</w:t>
      </w:r>
      <w:r w:rsidRPr="00F25B50">
        <w:t xml:space="preserve"> </w:t>
      </w:r>
      <w:r w:rsidR="00C208A7" w:rsidRPr="00F25B50">
        <w:t xml:space="preserve">případného zápisu osoby do </w:t>
      </w:r>
      <w:r w:rsidR="00565D34">
        <w:t>R</w:t>
      </w:r>
      <w:r w:rsidR="00C208A7" w:rsidRPr="00F25B50">
        <w:t>ejstříku</w:t>
      </w:r>
      <w:r w:rsidR="00565D34">
        <w:t xml:space="preserve"> vyloučených osob</w:t>
      </w:r>
      <w:r w:rsidR="00C208A7" w:rsidRPr="00F25B50">
        <w:t>.</w:t>
      </w:r>
    </w:p>
    <w:p w14:paraId="4CFF2B77" w14:textId="4983B8B9" w:rsidR="00216038" w:rsidRPr="00F25B50" w:rsidRDefault="00216038" w:rsidP="006426BC">
      <w:pPr>
        <w:pStyle w:val="Nadpis5"/>
      </w:pPr>
      <w:bookmarkStart w:id="12" w:name="_Toc73534156"/>
      <w:bookmarkStart w:id="13" w:name="_Toc73606601"/>
      <w:r w:rsidRPr="00F25B50">
        <w:t>Informační povinnost</w:t>
      </w:r>
      <w:r w:rsidR="009473D4" w:rsidRPr="00F25B50">
        <w:t xml:space="preserve"> u internetové hry</w:t>
      </w:r>
      <w:bookmarkEnd w:id="12"/>
      <w:bookmarkEnd w:id="13"/>
    </w:p>
    <w:p w14:paraId="7433558F" w14:textId="2A3D497D" w:rsidR="003D7B57" w:rsidRPr="00F25B50" w:rsidRDefault="003D7B57" w:rsidP="00B549F1">
      <w:r w:rsidRPr="00F25B50">
        <w:t xml:space="preserve">Informační povinnost je v zákoně o hazardních hrách </w:t>
      </w:r>
      <w:r w:rsidR="00C208A7" w:rsidRPr="00F25B50">
        <w:t xml:space="preserve">pro </w:t>
      </w:r>
      <w:r w:rsidR="00C208A7" w:rsidRPr="00F25B50">
        <w:rPr>
          <w:b/>
        </w:rPr>
        <w:t>internetové hry</w:t>
      </w:r>
      <w:r w:rsidR="00C208A7" w:rsidRPr="00F25B50">
        <w:t xml:space="preserve"> </w:t>
      </w:r>
      <w:r w:rsidRPr="00F25B50">
        <w:t xml:space="preserve">zakotvena </w:t>
      </w:r>
      <w:r w:rsidR="005A70CE" w:rsidRPr="00F25B50">
        <w:t xml:space="preserve">v </w:t>
      </w:r>
      <w:r w:rsidRPr="00F25B50">
        <w:t>§</w:t>
      </w:r>
      <w:r w:rsidR="006A2053" w:rsidRPr="00F25B50">
        <w:t> </w:t>
      </w:r>
      <w:r w:rsidRPr="00F25B50">
        <w:t>75</w:t>
      </w:r>
      <w:r w:rsidR="00AE3B72" w:rsidRPr="00F25B50">
        <w:t xml:space="preserve"> zákona o hazardních hrách</w:t>
      </w:r>
      <w:r w:rsidRPr="00F25B50">
        <w:t xml:space="preserve">. Pro provozovatele ze znění zákona vyplývá následující: </w:t>
      </w:r>
    </w:p>
    <w:p w14:paraId="70664D47" w14:textId="0C391442" w:rsidR="003D7B57" w:rsidRPr="00F25B50" w:rsidRDefault="0080116A" w:rsidP="00B549F1">
      <w:r w:rsidRPr="00F25B50">
        <w:rPr>
          <w:b/>
        </w:rPr>
        <w:t>Č</w:t>
      </w:r>
      <w:r w:rsidR="003D7B57" w:rsidRPr="00F25B50">
        <w:rPr>
          <w:b/>
        </w:rPr>
        <w:t>itelným a kdykoliv dostupným způsobem</w:t>
      </w:r>
      <w:r w:rsidR="003D7B57" w:rsidRPr="00F25B50">
        <w:t xml:space="preserve"> zveřejnit (odst.</w:t>
      </w:r>
      <w:r w:rsidR="006A2053" w:rsidRPr="00F25B50">
        <w:t> </w:t>
      </w:r>
      <w:r w:rsidR="003D7B57" w:rsidRPr="00F25B50">
        <w:t xml:space="preserve">1): </w:t>
      </w:r>
    </w:p>
    <w:p w14:paraId="1FAF803A" w14:textId="77777777" w:rsidR="003D7B57" w:rsidRPr="00F25B50" w:rsidRDefault="003D7B57" w:rsidP="00B549F1">
      <w:r w:rsidRPr="00F25B50">
        <w:tab/>
      </w:r>
      <w:r w:rsidRPr="00F25B50">
        <w:tab/>
        <w:t xml:space="preserve">a) identifikační a kontaktní údaje provozovatele,  </w:t>
      </w:r>
    </w:p>
    <w:p w14:paraId="2AD6E60C" w14:textId="77777777" w:rsidR="003D7B57" w:rsidRPr="00F25B50" w:rsidRDefault="003D7B57" w:rsidP="00B549F1">
      <w:r w:rsidRPr="00F25B50">
        <w:tab/>
      </w:r>
      <w:r w:rsidRPr="00F25B50">
        <w:tab/>
        <w:t xml:space="preserve">b) identifikační a kontaktní údaje a označení orgánu státní správy, který </w:t>
      </w:r>
      <w:r w:rsidRPr="00F25B50">
        <w:tab/>
      </w:r>
      <w:r w:rsidRPr="00F25B50">
        <w:tab/>
        <w:t xml:space="preserve">hazardní hru povolil, včetně čísla povolení, </w:t>
      </w:r>
    </w:p>
    <w:p w14:paraId="11441DF3" w14:textId="77777777" w:rsidR="003D7B57" w:rsidRPr="00F25B50" w:rsidRDefault="003D7B57" w:rsidP="005210F6">
      <w:pPr>
        <w:ind w:left="1416"/>
      </w:pPr>
      <w:r w:rsidRPr="00F25B50">
        <w:t>c) identifikační a kontaktní údaje instituce za</w:t>
      </w:r>
      <w:r w:rsidR="00342D14" w:rsidRPr="00F25B50">
        <w:t>bývající se prevencí a </w:t>
      </w:r>
      <w:r w:rsidR="005210F6" w:rsidRPr="00F25B50">
        <w:t xml:space="preserve">léčbou </w:t>
      </w:r>
      <w:r w:rsidRPr="00F25B50">
        <w:t xml:space="preserve">problémů souvisejících s patologickým hráčstvím, </w:t>
      </w:r>
    </w:p>
    <w:p w14:paraId="7D3DA09B" w14:textId="77777777" w:rsidR="003D7B57" w:rsidRPr="00F25B50" w:rsidRDefault="003D7B57" w:rsidP="00B549F1">
      <w:r w:rsidRPr="00F25B50">
        <w:tab/>
      </w:r>
      <w:r w:rsidRPr="00F25B50">
        <w:tab/>
        <w:t xml:space="preserve">d) zákaz účasti na hazardní hře osobám mladším 18 let,  </w:t>
      </w:r>
    </w:p>
    <w:p w14:paraId="40475664" w14:textId="77777777" w:rsidR="003D7B57" w:rsidRPr="00F25B50" w:rsidRDefault="003D7B57" w:rsidP="00B549F1">
      <w:r w:rsidRPr="00F25B50">
        <w:tab/>
      </w:r>
      <w:r w:rsidRPr="00F25B50">
        <w:tab/>
        <w:t xml:space="preserve">e) herní plán,  </w:t>
      </w:r>
    </w:p>
    <w:p w14:paraId="0BCA0C61" w14:textId="77777777" w:rsidR="0080116A" w:rsidRPr="00F25B50" w:rsidRDefault="003D7B57" w:rsidP="00B549F1">
      <w:r w:rsidRPr="00F25B50">
        <w:tab/>
      </w:r>
      <w:r w:rsidRPr="00F25B50">
        <w:tab/>
        <w:t>f) varování, že účast na hazardní hře může být škod</w:t>
      </w:r>
      <w:r w:rsidR="0080116A" w:rsidRPr="00F25B50">
        <w:t>livá.</w:t>
      </w:r>
    </w:p>
    <w:p w14:paraId="3D51A35A" w14:textId="04CAE546" w:rsidR="003D7B57" w:rsidRPr="00F25B50" w:rsidRDefault="0080116A" w:rsidP="002273C1">
      <w:r w:rsidRPr="00F25B50">
        <w:rPr>
          <w:b/>
        </w:rPr>
        <w:t>Č</w:t>
      </w:r>
      <w:r w:rsidR="003D7B57" w:rsidRPr="00F25B50">
        <w:rPr>
          <w:b/>
        </w:rPr>
        <w:t>itelným a viditelným způsobem po celou dobu účasti</w:t>
      </w:r>
      <w:r w:rsidR="003D7B57" w:rsidRPr="00F25B50">
        <w:t xml:space="preserve"> účastníka internetové </w:t>
      </w:r>
      <w:r w:rsidR="005210F6" w:rsidRPr="00F25B50">
        <w:t xml:space="preserve">hry </w:t>
      </w:r>
      <w:r w:rsidR="003D7B57" w:rsidRPr="00F25B50">
        <w:t>zveřejnit (odst.</w:t>
      </w:r>
      <w:r w:rsidR="006A2053" w:rsidRPr="00F25B50">
        <w:t> </w:t>
      </w:r>
      <w:r w:rsidR="003D7B57" w:rsidRPr="00F25B50">
        <w:t xml:space="preserve">2): </w:t>
      </w:r>
    </w:p>
    <w:p w14:paraId="7FF4946D" w14:textId="77777777" w:rsidR="003D7B57" w:rsidRPr="00F25B50" w:rsidRDefault="003D7B57" w:rsidP="005210F6">
      <w:pPr>
        <w:ind w:left="1416"/>
      </w:pPr>
      <w:r w:rsidRPr="00F25B50">
        <w:t xml:space="preserve">a) ukazatel délky účasti na internetové hře viditelný po celou dobu účasti, </w:t>
      </w:r>
    </w:p>
    <w:p w14:paraId="64EF068B" w14:textId="77777777" w:rsidR="003D7B57" w:rsidRPr="00F25B50" w:rsidRDefault="003D7B57" w:rsidP="00B549F1">
      <w:r w:rsidRPr="00F25B50">
        <w:tab/>
      </w:r>
      <w:r w:rsidRPr="00F25B50">
        <w:tab/>
        <w:t>b) varování, že účast na internetové hře může být škodlivá</w:t>
      </w:r>
      <w:r w:rsidR="0080116A" w:rsidRPr="00F25B50">
        <w:t>.</w:t>
      </w:r>
    </w:p>
    <w:p w14:paraId="40DAE088" w14:textId="76CA51DE" w:rsidR="003D7B57" w:rsidRPr="00F25B50" w:rsidRDefault="005F540B" w:rsidP="002273C1">
      <w:r w:rsidRPr="00F25B50">
        <w:rPr>
          <w:b/>
        </w:rPr>
        <w:t>Č</w:t>
      </w:r>
      <w:r w:rsidR="003D7B57" w:rsidRPr="00F25B50">
        <w:rPr>
          <w:b/>
        </w:rPr>
        <w:t>itelným a pro účastníka internetové hry kdykoli dostupným způsobem</w:t>
      </w:r>
      <w:r w:rsidR="003D7B57" w:rsidRPr="00F25B50">
        <w:t xml:space="preserve"> </w:t>
      </w:r>
      <w:r w:rsidR="005210F6" w:rsidRPr="00F25B50">
        <w:t xml:space="preserve">zveřejnit </w:t>
      </w:r>
      <w:r w:rsidR="003D7B57" w:rsidRPr="00F25B50">
        <w:t>(odst.</w:t>
      </w:r>
      <w:r w:rsidR="006A2053" w:rsidRPr="00F25B50">
        <w:t> </w:t>
      </w:r>
      <w:r w:rsidR="003D7B57" w:rsidRPr="00F25B50">
        <w:t xml:space="preserve">3): </w:t>
      </w:r>
    </w:p>
    <w:p w14:paraId="27E499AC" w14:textId="4AB3AEA1" w:rsidR="003D7B57" w:rsidRPr="00F25B50" w:rsidRDefault="003D7B57" w:rsidP="00B549F1">
      <w:r w:rsidRPr="00F25B50">
        <w:tab/>
      </w:r>
      <w:r w:rsidRPr="00F25B50">
        <w:tab/>
        <w:t>a) zůstatek na uživatelském kontu účastníka hazardní hry (</w:t>
      </w:r>
      <w:r w:rsidR="004105C3" w:rsidRPr="00F25B50">
        <w:t>po</w:t>
      </w:r>
      <w:r w:rsidRPr="00F25B50">
        <w:t>dle §</w:t>
      </w:r>
      <w:r w:rsidR="004105C3" w:rsidRPr="00F25B50">
        <w:t> </w:t>
      </w:r>
      <w:r w:rsidRPr="00F25B50">
        <w:t xml:space="preserve">76), </w:t>
      </w:r>
    </w:p>
    <w:p w14:paraId="07E83447" w14:textId="77777777" w:rsidR="003D7B57" w:rsidRPr="00F25B50" w:rsidRDefault="003D7B57" w:rsidP="00B549F1">
      <w:r w:rsidRPr="00F25B50">
        <w:tab/>
      </w:r>
      <w:r w:rsidRPr="00F25B50">
        <w:tab/>
        <w:t xml:space="preserve">b) částku nejvyšší sázky, nejvyšší výhry a nejvyšší hodinové prohry, </w:t>
      </w:r>
      <w:r w:rsidRPr="00F25B50">
        <w:tab/>
      </w:r>
      <w:r w:rsidRPr="00F25B50">
        <w:tab/>
        <w:t>umo</w:t>
      </w:r>
      <w:r w:rsidR="005210F6" w:rsidRPr="00F25B50">
        <w:t>žňuje-li to povaha hazardní hry.</w:t>
      </w:r>
    </w:p>
    <w:p w14:paraId="722A44A2" w14:textId="6A3F2F6D" w:rsidR="003D7B57" w:rsidRPr="00F25B50" w:rsidRDefault="005210F6" w:rsidP="002273C1">
      <w:r w:rsidRPr="00F25B50">
        <w:t>Ú</w:t>
      </w:r>
      <w:r w:rsidR="003D7B57" w:rsidRPr="00F25B50">
        <w:t xml:space="preserve">častníka internetové hry </w:t>
      </w:r>
      <w:r w:rsidR="003D7B57" w:rsidRPr="00F25B50">
        <w:rPr>
          <w:b/>
        </w:rPr>
        <w:t>po každém přihlášení do uživatelského konta</w:t>
      </w:r>
      <w:r w:rsidR="003D7B57" w:rsidRPr="00F25B50">
        <w:t xml:space="preserve"> upozornit na nabídku využití a stav nasta</w:t>
      </w:r>
      <w:r w:rsidRPr="00F25B50">
        <w:t>vených sebeomezujících opatření (odst.</w:t>
      </w:r>
      <w:r w:rsidR="004105C3" w:rsidRPr="00F25B50">
        <w:t> </w:t>
      </w:r>
      <w:r w:rsidRPr="00F25B50">
        <w:t>4).</w:t>
      </w:r>
    </w:p>
    <w:p w14:paraId="5A97E792" w14:textId="43204236" w:rsidR="00DB01E8" w:rsidRPr="00F25B50" w:rsidRDefault="00DB01E8" w:rsidP="002273C1">
      <w:r w:rsidRPr="00F25B50">
        <w:t>Blíže také v</w:t>
      </w:r>
      <w:r w:rsidR="00AE3B72" w:rsidRPr="00F25B50">
        <w:t> </w:t>
      </w:r>
      <w:r w:rsidRPr="00F25B50">
        <w:t>části</w:t>
      </w:r>
      <w:r w:rsidR="00AE3B72" w:rsidRPr="00F25B50">
        <w:t xml:space="preserve"> Herní prostor, který se věnuje problematice informační povinnosti pro technickou hru a informační povinnost v herním prostoru, a také v části Internetová hra.</w:t>
      </w:r>
    </w:p>
    <w:p w14:paraId="109BBB76" w14:textId="77777777" w:rsidR="00216038" w:rsidRPr="00F25B50" w:rsidRDefault="00216038" w:rsidP="006426BC">
      <w:pPr>
        <w:pStyle w:val="Nadpis5"/>
      </w:pPr>
      <w:bookmarkStart w:id="14" w:name="_Toc73534157"/>
      <w:bookmarkStart w:id="15" w:name="_Toc73606602"/>
      <w:r w:rsidRPr="00F25B50">
        <w:t>Regulace reklamy</w:t>
      </w:r>
      <w:bookmarkEnd w:id="14"/>
      <w:bookmarkEnd w:id="15"/>
    </w:p>
    <w:p w14:paraId="4173552A" w14:textId="29EDFE99" w:rsidR="007333A3" w:rsidRPr="00F25B50" w:rsidRDefault="007333A3" w:rsidP="00B549F1">
      <w:r w:rsidRPr="00F25B50">
        <w:t xml:space="preserve">V oblasti regulace reklamy s </w:t>
      </w:r>
      <w:r w:rsidR="0015351E" w:rsidRPr="00F25B50">
        <w:t>účinností</w:t>
      </w:r>
      <w:r w:rsidRPr="00F25B50">
        <w:t xml:space="preserve"> </w:t>
      </w:r>
      <w:r w:rsidR="0015351E" w:rsidRPr="00F25B50">
        <w:t>zákona o hazardních hrách nastalo</w:t>
      </w:r>
      <w:r w:rsidRPr="00F25B50">
        <w:t xml:space="preserve"> několik změn. Předně nově §</w:t>
      </w:r>
      <w:r w:rsidR="00D60F87" w:rsidRPr="00F25B50">
        <w:t> </w:t>
      </w:r>
      <w:r w:rsidRPr="00F25B50">
        <w:t>66</w:t>
      </w:r>
      <w:r w:rsidR="00D60F87" w:rsidRPr="00F25B50">
        <w:t> </w:t>
      </w:r>
      <w:r w:rsidRPr="00F25B50">
        <w:t>odst.</w:t>
      </w:r>
      <w:r w:rsidR="00D60F87" w:rsidRPr="00F25B50">
        <w:t> </w:t>
      </w:r>
      <w:r w:rsidRPr="00F25B50">
        <w:t xml:space="preserve">2 zákona o hazardních hrách </w:t>
      </w:r>
      <w:r w:rsidRPr="00F25B50">
        <w:rPr>
          <w:b/>
        </w:rPr>
        <w:t>zapovídá umístění reklamy</w:t>
      </w:r>
      <w:r w:rsidRPr="00F25B50">
        <w:t xml:space="preserve"> (sdělení nebo jiná forma propagace – zejména zvuková, pohyblivá, statická, světelná nebo grafická) </w:t>
      </w:r>
      <w:r w:rsidRPr="00F25B50">
        <w:rPr>
          <w:b/>
        </w:rPr>
        <w:t>na budově nebo její veřejně přístupné vnitřní části, ve které se nachází herní prostor</w:t>
      </w:r>
      <w:r w:rsidRPr="00F25B50">
        <w:t>. Právnické osobě, která tento zákaz poruší, hrozí pokuta do výše 3</w:t>
      </w:r>
      <w:r w:rsidR="00D60F87" w:rsidRPr="00F25B50">
        <w:t> mil. </w:t>
      </w:r>
      <w:r w:rsidRPr="00F25B50">
        <w:t xml:space="preserve">Kč. </w:t>
      </w:r>
      <w:r w:rsidR="009D2B3E" w:rsidRPr="00F25B50">
        <w:t>K problematice tohoto ustanovení blíže v části Herní prostor.</w:t>
      </w:r>
    </w:p>
    <w:p w14:paraId="0097080D" w14:textId="656843AD" w:rsidR="007333A3" w:rsidRPr="007C6064" w:rsidRDefault="007333A3" w:rsidP="00B549F1">
      <w:r w:rsidRPr="00F25B50">
        <w:rPr>
          <w:b/>
        </w:rPr>
        <w:t>Zákaz reklamy na nepovolenou, resp. neoznámenou</w:t>
      </w:r>
      <w:r w:rsidR="005F540B" w:rsidRPr="00F25B50">
        <w:rPr>
          <w:b/>
        </w:rPr>
        <w:t xml:space="preserve"> hazardní hru</w:t>
      </w:r>
      <w:r w:rsidR="005F540B" w:rsidRPr="00F25B50">
        <w:t xml:space="preserve"> zůstal </w:t>
      </w:r>
      <w:r w:rsidR="005F540B" w:rsidRPr="00F25B50">
        <w:rPr>
          <w:b/>
        </w:rPr>
        <w:t>v</w:t>
      </w:r>
      <w:r w:rsidR="00D60F87" w:rsidRPr="00F25B50">
        <w:rPr>
          <w:b/>
        </w:rPr>
        <w:t> </w:t>
      </w:r>
      <w:r w:rsidR="005F540B" w:rsidRPr="00F25B50">
        <w:rPr>
          <w:b/>
        </w:rPr>
        <w:t>zákoně o </w:t>
      </w:r>
      <w:r w:rsidRPr="00F25B50">
        <w:rPr>
          <w:b/>
        </w:rPr>
        <w:t>regulaci reklamy</w:t>
      </w:r>
      <w:r w:rsidRPr="00E0380B">
        <w:t xml:space="preserve"> bez nutnosti odkazu na zákon, kterým se upravují hazardní hry (tedy ať už zákon o loteriích nebo zákon o hazardních hrách). Nově tak nepůsobí úprava této konkrétní povinnosti roztříštěně, jelikož povinnost i</w:t>
      </w:r>
      <w:r w:rsidR="00D60F87" w:rsidRPr="00E0380B">
        <w:t> </w:t>
      </w:r>
      <w:r w:rsidRPr="003759BB">
        <w:t>sankce za její porušení je obsahem jediného předpisu.</w:t>
      </w:r>
    </w:p>
    <w:p w14:paraId="3D1C7B64" w14:textId="4FFFE7BD" w:rsidR="007333A3" w:rsidRPr="007C6064" w:rsidRDefault="007333A3" w:rsidP="00B549F1">
      <w:r w:rsidRPr="00F25B50">
        <w:rPr>
          <w:b/>
        </w:rPr>
        <w:t>Další nové povinnosti</w:t>
      </w:r>
      <w:r w:rsidRPr="00F25B50">
        <w:t xml:space="preserve">, které musí reklama na hazardní hru splňovat, obsahuje </w:t>
      </w:r>
      <w:r w:rsidRPr="00F25B50">
        <w:rPr>
          <w:b/>
        </w:rPr>
        <w:t>zákon o regulaci reklamy</w:t>
      </w:r>
      <w:r w:rsidRPr="00F25B50">
        <w:t xml:space="preserve">. </w:t>
      </w:r>
      <w:r w:rsidR="00AB436E" w:rsidRPr="00F25B50">
        <w:t>P</w:t>
      </w:r>
      <w:r w:rsidRPr="00F25B50">
        <w:t>odle §</w:t>
      </w:r>
      <w:r w:rsidR="00820D48" w:rsidRPr="00F25B50">
        <w:t> </w:t>
      </w:r>
      <w:r w:rsidRPr="00F25B50">
        <w:t>1</w:t>
      </w:r>
      <w:r w:rsidR="00820D48" w:rsidRPr="00F25B50">
        <w:t> </w:t>
      </w:r>
      <w:r w:rsidRPr="00F25B50">
        <w:t>odst.</w:t>
      </w:r>
      <w:r w:rsidR="00820D48" w:rsidRPr="00F25B50">
        <w:t> </w:t>
      </w:r>
      <w:r w:rsidRPr="00F25B50">
        <w:t xml:space="preserve">2 zákona o regulaci reklamy </w:t>
      </w:r>
      <w:r w:rsidR="00AB436E" w:rsidRPr="00F25B50">
        <w:t xml:space="preserve">se reklamou </w:t>
      </w:r>
      <w:r w:rsidRPr="00F25B50">
        <w:t>rozumí oznámení, předvedení či jiná prezentace, která má za cíl podporu podnikatel</w:t>
      </w:r>
      <w:r w:rsidR="005F540B" w:rsidRPr="00F25B50">
        <w:t>ské činnosti. Dále zákon o </w:t>
      </w:r>
      <w:r w:rsidRPr="00F25B50">
        <w:t>regulaci reklamy specifikuje p</w:t>
      </w:r>
      <w:r w:rsidR="002F1D30">
        <w:t>odporu podnikatelské činnosti a </w:t>
      </w:r>
      <w:r w:rsidRPr="00F25B50">
        <w:t>komunikační média, znaky reklamy však již dále nerozšiřuje. K naplnění znaků reklamy tedy postačí, když je sdělení v širokém slova smyslu šířeno médii s cílem podpořit podnikatelskou činnost. Konkrétně podle §</w:t>
      </w:r>
      <w:r w:rsidR="00AB436E" w:rsidRPr="00F25B50">
        <w:t> </w:t>
      </w:r>
      <w:r w:rsidRPr="00F25B50">
        <w:t xml:space="preserve">5j zákona </w:t>
      </w:r>
      <w:r w:rsidR="008A3AFB">
        <w:t>o </w:t>
      </w:r>
      <w:r w:rsidR="00D2069E" w:rsidRPr="00F25B50">
        <w:t xml:space="preserve">regulaci reklamy </w:t>
      </w:r>
      <w:r w:rsidRPr="00F25B50">
        <w:t>reklam</w:t>
      </w:r>
      <w:r w:rsidR="00F17FAC" w:rsidRPr="00F25B50">
        <w:t>a na hazardní hru podněcující k </w:t>
      </w:r>
      <w:r w:rsidRPr="00F25B50">
        <w:t>účasti na hazardní hře nesmí obsahovat sdělení, z nějž lze nabýt dojmu, že samotná účast na hazardní hře může být zdrojem finanční</w:t>
      </w:r>
      <w:r w:rsidR="00AB436E" w:rsidRPr="00F25B50">
        <w:t>ch</w:t>
      </w:r>
      <w:r w:rsidRPr="00F25B50">
        <w:t xml:space="preserve"> prostřed</w:t>
      </w:r>
      <w:r w:rsidR="0056638E" w:rsidRPr="00F25B50">
        <w:t>ků, stejně jako příkladem příjmu</w:t>
      </w:r>
      <w:r w:rsidRPr="00F25B50">
        <w:t xml:space="preserve"> ze závislé či samostatně výdělečné činnosti. Je též zakázáno cílení reklamy na hazardní hry na osoby mladší 18 let. Zejména pak je zapov</w:t>
      </w:r>
      <w:r w:rsidR="005F540B" w:rsidRPr="00F25B50">
        <w:t>ězeno zobrazení osoby mladší 18 </w:t>
      </w:r>
      <w:r w:rsidRPr="00F25B50">
        <w:t>let ne</w:t>
      </w:r>
      <w:r w:rsidR="00342D14" w:rsidRPr="00F25B50">
        <w:t>bo osoby, kter</w:t>
      </w:r>
      <w:r w:rsidR="00AB436E" w:rsidRPr="00F25B50">
        <w:t>á</w:t>
      </w:r>
      <w:r w:rsidR="00342D14" w:rsidRPr="00F25B50">
        <w:t xml:space="preserve"> takto vypadá</w:t>
      </w:r>
      <w:r w:rsidR="00342D14" w:rsidRPr="00E0380B">
        <w:t>. V </w:t>
      </w:r>
      <w:r w:rsidRPr="007C6064">
        <w:t>reklamě na hazardní hru nesmí být použité prvky, prostředky nebo akce, které osoby mladší 18 let převážně oslovují. Reklama na hazardní hru nesmí opomenout upozor</w:t>
      </w:r>
      <w:r w:rsidR="00F17FAC" w:rsidRPr="007F3794">
        <w:t>nění, že účast osob mladších 18 </w:t>
      </w:r>
      <w:r w:rsidR="002F1D30">
        <w:t>let je zakázána, a též nesmí v </w:t>
      </w:r>
      <w:r w:rsidRPr="00F25B50">
        <w:t xml:space="preserve">reklamě scházet </w:t>
      </w:r>
      <w:r w:rsidRPr="00F25B50">
        <w:rPr>
          <w:b/>
        </w:rPr>
        <w:t>upozornění</w:t>
      </w:r>
      <w:r w:rsidRPr="00E0380B">
        <w:t xml:space="preserve"> doslovného znění: „Ministerstvo financí varuje: Účastí na hazardní hře může vzniknout závislost!“. Za porušení některé z povinností stanovených v zákoně o regulaci reklamy hrozí fyzické i</w:t>
      </w:r>
      <w:r w:rsidR="00AB436E" w:rsidRPr="00E0380B">
        <w:t> </w:t>
      </w:r>
      <w:r w:rsidRPr="00E0380B">
        <w:t>právnické osobě jednotná sazba pokuty 2</w:t>
      </w:r>
      <w:r w:rsidR="00AB436E" w:rsidRPr="00E0380B">
        <w:t> mil. </w:t>
      </w:r>
      <w:r w:rsidRPr="003759BB">
        <w:t>Kč s výjimkou sazby pokuty pro právnické osoby za porušení zákazu reklamy na nepovolenou hazardní hru.</w:t>
      </w:r>
    </w:p>
    <w:p w14:paraId="08B68CAA" w14:textId="0C8D475E" w:rsidR="007333A3" w:rsidRPr="00E0380B" w:rsidRDefault="007333A3" w:rsidP="00B549F1">
      <w:r w:rsidRPr="007C6064">
        <w:t>Obecně řečeno, zákon o regulaci reklamy rozděluj</w:t>
      </w:r>
      <w:r w:rsidR="0015351E" w:rsidRPr="007F3794">
        <w:t xml:space="preserve">e </w:t>
      </w:r>
      <w:r w:rsidR="0015351E" w:rsidRPr="00F25B50">
        <w:t>přestupce</w:t>
      </w:r>
      <w:r w:rsidRPr="00F25B50">
        <w:t xml:space="preserve"> i</w:t>
      </w:r>
      <w:r w:rsidR="00CE6077" w:rsidRPr="00F25B50">
        <w:t> </w:t>
      </w:r>
      <w:r w:rsidRPr="00F25B50">
        <w:t xml:space="preserve">podle toho, zda jsou </w:t>
      </w:r>
      <w:r w:rsidRPr="00F25B50">
        <w:rPr>
          <w:b/>
        </w:rPr>
        <w:t>šiřiteli, zadavateli nebo zpracovateli reklamy</w:t>
      </w:r>
      <w:r w:rsidRPr="00E0380B">
        <w:t>. Věcnou příslušností k</w:t>
      </w:r>
      <w:r w:rsidR="008630AE" w:rsidRPr="00E0380B">
        <w:t> </w:t>
      </w:r>
      <w:r w:rsidRPr="00E0380B">
        <w:t>výkonu dozoru nad dodržováním předmětných ustanovení přiz</w:t>
      </w:r>
      <w:r w:rsidR="00342D14" w:rsidRPr="007C6064">
        <w:t>nává zákon o</w:t>
      </w:r>
      <w:r w:rsidR="008630AE" w:rsidRPr="007C6064">
        <w:t> </w:t>
      </w:r>
      <w:r w:rsidR="00342D14" w:rsidRPr="007F3794">
        <w:t>regulaci reklamy v </w:t>
      </w:r>
      <w:r w:rsidRPr="00F25B50">
        <w:t>oblasti reklamy na hazardní hry vícero subjektům, a</w:t>
      </w:r>
      <w:r w:rsidR="008630AE" w:rsidRPr="00F25B50">
        <w:t> </w:t>
      </w:r>
      <w:r w:rsidRPr="00F25B50">
        <w:t xml:space="preserve">to podle komunikačních médií – </w:t>
      </w:r>
      <w:r w:rsidRPr="00F25B50">
        <w:rPr>
          <w:b/>
        </w:rPr>
        <w:t>Rada pro rozhlasové a televizní vysílání a krajské živnostenské úřady</w:t>
      </w:r>
      <w:r w:rsidRPr="00E0380B">
        <w:t xml:space="preserve"> – a</w:t>
      </w:r>
      <w:r w:rsidR="008630AE" w:rsidRPr="00E0380B">
        <w:t> </w:t>
      </w:r>
      <w:r w:rsidRPr="00E0380B">
        <w:t xml:space="preserve">speciálně pro reklamu na hazardní hru </w:t>
      </w:r>
      <w:r w:rsidR="0056638E" w:rsidRPr="00E0380B">
        <w:t>nepovolenou</w:t>
      </w:r>
      <w:r w:rsidRPr="003759BB">
        <w:t xml:space="preserve"> podle zákona upravujícího hazardní hry – </w:t>
      </w:r>
      <w:r w:rsidRPr="00F25B50">
        <w:rPr>
          <w:b/>
        </w:rPr>
        <w:t>celní úřady</w:t>
      </w:r>
      <w:r w:rsidRPr="00E0380B">
        <w:t>.</w:t>
      </w:r>
    </w:p>
    <w:p w14:paraId="246DABEA" w14:textId="5114AFE9" w:rsidR="00BF3626" w:rsidRPr="00F25B50" w:rsidRDefault="00BF3626" w:rsidP="00B549F1">
      <w:r w:rsidRPr="007C6064">
        <w:t xml:space="preserve">I úprava obsažená v zákoně o regulaci reklamy se co do praxe zdá být poměrně jasná. Předně pro </w:t>
      </w:r>
      <w:r w:rsidRPr="00F25B50">
        <w:rPr>
          <w:b/>
        </w:rPr>
        <w:t>naplnění definice reklamy</w:t>
      </w:r>
      <w:r w:rsidRPr="00F25B50">
        <w:t xml:space="preserve"> podle judikatury</w:t>
      </w:r>
      <w:r w:rsidRPr="00E0380B">
        <w:rPr>
          <w:rStyle w:val="Znakapoznpodarou"/>
        </w:rPr>
        <w:footnoteReference w:id="5"/>
      </w:r>
      <w:r w:rsidRPr="00E0380B">
        <w:t xml:space="preserve"> nejsou podstatné pohnutky šiřitele. Tedy </w:t>
      </w:r>
      <w:r w:rsidRPr="00E0380B">
        <w:rPr>
          <w:b/>
        </w:rPr>
        <w:t>není rozhodné, zda šiřitel svou činno</w:t>
      </w:r>
      <w:r w:rsidR="00344B62" w:rsidRPr="00E0380B">
        <w:rPr>
          <w:b/>
        </w:rPr>
        <w:t>st provádí za úplatu</w:t>
      </w:r>
      <w:r w:rsidR="00344B62" w:rsidRPr="00E0380B">
        <w:t>, zda jde o </w:t>
      </w:r>
      <w:r w:rsidRPr="007C6064">
        <w:t>součást jeho podnikání apod. Na základě této judikatury lze do</w:t>
      </w:r>
      <w:r w:rsidR="00D75E09" w:rsidRPr="007C6064">
        <w:t>vodi</w:t>
      </w:r>
      <w:r w:rsidR="00D75E09" w:rsidRPr="007F3794">
        <w:t>t i</w:t>
      </w:r>
      <w:r w:rsidR="008630AE" w:rsidRPr="00F25B50">
        <w:t> </w:t>
      </w:r>
      <w:r w:rsidR="00D75E09" w:rsidRPr="00F25B50">
        <w:t xml:space="preserve">závěry týkající se tzv. </w:t>
      </w:r>
      <w:r w:rsidRPr="00F25B50">
        <w:rPr>
          <w:b/>
        </w:rPr>
        <w:t>affiliate marketingu</w:t>
      </w:r>
      <w:r w:rsidRPr="00F25B50">
        <w:t>, někdy též partnerského marketingu, který je založený na propagaci zboží nebo služby prostřednictvím tzv. affiliate partnerů, kteří dostávají za své služby provizi (lze si představit např. inzerci zadavatele reklamy na stránkách šiřitele). Opět pro to, aby se jednalo o</w:t>
      </w:r>
      <w:r w:rsidR="008630AE" w:rsidRPr="00F25B50">
        <w:t> </w:t>
      </w:r>
      <w:r w:rsidRPr="00F25B50">
        <w:t>reklamu, stačí vedle toho, že se jedn</w:t>
      </w:r>
      <w:r w:rsidR="00344B62" w:rsidRPr="00F25B50">
        <w:t>á o </w:t>
      </w:r>
      <w:r w:rsidRPr="00F25B50">
        <w:t>oznámení a</w:t>
      </w:r>
      <w:r w:rsidR="008630AE" w:rsidRPr="00F25B50">
        <w:t> </w:t>
      </w:r>
      <w:r w:rsidRPr="00F25B50">
        <w:t>jiné šířené komunikačními médii, naplnění znaku podpory podnikatelské činnosti.</w:t>
      </w:r>
    </w:p>
    <w:p w14:paraId="1E6905A7" w14:textId="29F7500D" w:rsidR="00BF3626" w:rsidRPr="00F25B50" w:rsidRDefault="00BF3626" w:rsidP="00B549F1">
      <w:r w:rsidRPr="00F25B50">
        <w:t>Pokus o chování ne přímo v rozporu se zákonem,</w:t>
      </w:r>
      <w:r w:rsidR="00342D14" w:rsidRPr="00F25B50">
        <w:t xml:space="preserve"> ale jdoucí proti jeho smyslu a </w:t>
      </w:r>
      <w:r w:rsidRPr="00F25B50">
        <w:t>účelu</w:t>
      </w:r>
      <w:r w:rsidR="00D2069E" w:rsidRPr="00F25B50">
        <w:t>,</w:t>
      </w:r>
      <w:r w:rsidRPr="00F25B50">
        <w:t xml:space="preserve"> může být důsledek poměrně vágně formulované podmínky sdělení o</w:t>
      </w:r>
      <w:r w:rsidR="008630AE" w:rsidRPr="00F25B50">
        <w:t> </w:t>
      </w:r>
      <w:r w:rsidRPr="00F25B50">
        <w:t xml:space="preserve"> zákazu účasti osob mladších 18 let na hazardní hře. V praxi</w:t>
      </w:r>
      <w:r w:rsidRPr="00E0380B">
        <w:rPr>
          <w:rStyle w:val="Znakapoznpodarou"/>
        </w:rPr>
        <w:footnoteReference w:id="6"/>
      </w:r>
      <w:r w:rsidRPr="00E0380B">
        <w:t xml:space="preserve"> se však objevují názory, že pro splnění této podmínky nestačí pouhé zobrazení pi</w:t>
      </w:r>
      <w:r w:rsidR="00342D14" w:rsidRPr="00E0380B">
        <w:t>ktogramu 18+, jelikož to samo o </w:t>
      </w:r>
      <w:r w:rsidRPr="00E0380B">
        <w:t>sobě neobsahuje zákaz. V souvislosti se sdělením</w:t>
      </w:r>
      <w:r w:rsidR="00342D14" w:rsidRPr="007C6064">
        <w:t xml:space="preserve"> zákazu účasti osob mladších 18 </w:t>
      </w:r>
      <w:r w:rsidRPr="007C6064">
        <w:t>let a upozorněním na možný vznik závislosti je nutné na tomto místě zmínit, že výklad § 5j odst. 3 zákona o regulaci reklamy nepružně reaguje na výzvy, kterou přinášejí al</w:t>
      </w:r>
      <w:r w:rsidRPr="00F25B50">
        <w:t xml:space="preserve">ternativní formy reklamy. Není např. důvod se domnívat, že předmětná ustanovení zákona o regulaci </w:t>
      </w:r>
      <w:r w:rsidR="00D2069E" w:rsidRPr="00F25B50">
        <w:t xml:space="preserve">reklamy </w:t>
      </w:r>
      <w:r w:rsidRPr="00F25B50">
        <w:t>se nevztahují na reklamu šířenou pomocí SMS nebo tzv. push notifikacemi mobilních aplikací. I</w:t>
      </w:r>
      <w:r w:rsidR="008630AE" w:rsidRPr="00F25B50">
        <w:t> </w:t>
      </w:r>
      <w:r w:rsidRPr="00F25B50">
        <w:t>ta by měla obsahovat příslušná upozornění, jak si je žádá zákon o regulaci reklamy.</w:t>
      </w:r>
    </w:p>
    <w:p w14:paraId="542B2250" w14:textId="7490CF8C" w:rsidR="00A82F78" w:rsidRPr="00F25B50" w:rsidRDefault="00A82F78" w:rsidP="00A82F78">
      <w:r w:rsidRPr="00F25B50">
        <w:t>Z doporučujících dokumentů orgánů Evropské unie se jich obecně jen několik týká hazardních her v obecném smyslu, jelikož je tato oblast brána jako výsostná pro jednotlivé členské státy. Pro svou povahu však přitahují pozornost orgánů EU provozovatelé hazardních her</w:t>
      </w:r>
      <w:r w:rsidR="005D10B5" w:rsidRPr="00F25B50">
        <w:t xml:space="preserve"> prostřednictvím internetu</w:t>
      </w:r>
      <w:r w:rsidRPr="00F25B50">
        <w:t xml:space="preserve"> pro přeshraniční povahu hazardních her provozovaných právě </w:t>
      </w:r>
      <w:r w:rsidR="005D10B5" w:rsidRPr="00F25B50">
        <w:t>prostřednictvím internetu</w:t>
      </w:r>
      <w:r w:rsidRPr="00F25B50">
        <w:t>. Evropský hospodářský a sociální výbor v návaznosti na zelenou knihu o</w:t>
      </w:r>
      <w:r w:rsidR="005E4F1C" w:rsidRPr="00F25B50">
        <w:t> </w:t>
      </w:r>
      <w:r w:rsidRPr="00F25B50">
        <w:t>on-line hazardních hrách vyzývá k přísné regulaci reklamy na hazardní</w:t>
      </w:r>
      <w:r w:rsidR="008A3AFB">
        <w:t xml:space="preserve"> hry, součástí které vidí např. </w:t>
      </w:r>
      <w:r w:rsidRPr="00F25B50">
        <w:t xml:space="preserve">zákaz vyobrazení osob, které svým vzezřením připomínají osoby mladší, než je minimální věková hranice pro účast na hazardní hře. </w:t>
      </w:r>
    </w:p>
    <w:p w14:paraId="61DC1C00" w14:textId="61105DD9" w:rsidR="00A82F78" w:rsidRPr="00F25B50" w:rsidRDefault="00A82F78" w:rsidP="00B549F1">
      <w:r w:rsidRPr="00F25B50">
        <w:t>Doporučení Evropské komise obecně vyzývá k sociálně odpovědnější a transparentnější reklamě. Z reklamy na hazardní hry by neměl vznikat dojem, že hraní hazardních her je rozumnou strategií pro zlepšení finanční situace. Reklama na hazardní hry by měla obsahovat jasná upozornění týkající se nebezpečí vzniku závislosti, neměla by být přehnaná ani zobrazována v rámci obsahu konkrétně zaměřeného na nezletilé nebo v souvislosti, kdy existuje vyšší riziko, že se dostane k nezletilým. Toto riziko spatřuje Komise zejména v případě reklamy na sociálních médiích. Sdělení by neměla být vysílána v časové souvislosti s těmi programy, u nich nezletilé osoby zřejmě tvoří hlavní publikum, rovněž by se pak neměla vyskytovat na internetových stránkách zaměřených na nezletilé. Obchodní sdělení by pak neměla být zobrazována v těsné blízkosti míst, kde nezletilí obvykle tráví čas.</w:t>
      </w:r>
    </w:p>
    <w:p w14:paraId="3E0AA2BF" w14:textId="0405CC99" w:rsidR="00BF3626" w:rsidRPr="00F25B50" w:rsidRDefault="00A82F78" w:rsidP="00B549F1">
      <w:r w:rsidRPr="00F25B50">
        <w:t>Výše uvedená d</w:t>
      </w:r>
      <w:r w:rsidR="00BF3626" w:rsidRPr="00F25B50">
        <w:t xml:space="preserve">oporučení obsažená v dokumentech orgánů Evropské unie jsou do české úpravy reklamy na hazardní hry v zásadě implementována. Co do výkladu má pak doporučení </w:t>
      </w:r>
      <w:r w:rsidR="005D10B5" w:rsidRPr="00F25B50">
        <w:t>Evropské k</w:t>
      </w:r>
      <w:r w:rsidR="00BF3626" w:rsidRPr="00F25B50">
        <w:t>omise jen o něco širší záběr, pokud je řeč o potírání reklamy na hazardní hry cílené na osoby mladší 18 let.</w:t>
      </w:r>
    </w:p>
    <w:p w14:paraId="39125360" w14:textId="6B3FD0DE" w:rsidR="00BF3626" w:rsidRPr="00F25B50" w:rsidRDefault="00BF3626" w:rsidP="00B549F1">
      <w:r w:rsidRPr="00F25B50">
        <w:t xml:space="preserve">Samostatnou oblast tvoří </w:t>
      </w:r>
      <w:r w:rsidRPr="00F25B50">
        <w:rPr>
          <w:b/>
        </w:rPr>
        <w:t>sponzorování podle zákona o</w:t>
      </w:r>
      <w:r w:rsidR="00377A45" w:rsidRPr="00F25B50">
        <w:rPr>
          <w:b/>
        </w:rPr>
        <w:t> </w:t>
      </w:r>
      <w:r w:rsidRPr="00F25B50">
        <w:rPr>
          <w:b/>
        </w:rPr>
        <w:t>regulaci reklamy</w:t>
      </w:r>
      <w:r w:rsidRPr="00F25B50">
        <w:t>. Ustálená judikatura Nejvyššího správního soudu vnímá příbuznost obou forem propagace s odkazem na § 1</w:t>
      </w:r>
      <w:r w:rsidR="00377A45" w:rsidRPr="00F25B50">
        <w:t> </w:t>
      </w:r>
      <w:r w:rsidRPr="00F25B50">
        <w:t>odst. 10 zákona o regulaci reklamy</w:t>
      </w:r>
      <w:r w:rsidRPr="00E0380B">
        <w:rPr>
          <w:rStyle w:val="Znakapoznpodarou"/>
        </w:rPr>
        <w:footnoteReference w:id="7"/>
      </w:r>
      <w:r w:rsidRPr="00E0380B">
        <w:t xml:space="preserve">. Zde je však řeč </w:t>
      </w:r>
      <w:r w:rsidR="005D10B5" w:rsidRPr="00E0380B">
        <w:t>o </w:t>
      </w:r>
      <w:r w:rsidRPr="00E0380B">
        <w:t>tzv. sponzor</w:t>
      </w:r>
      <w:r w:rsidRPr="007C6064">
        <w:t>ských vzkazech. Ty lze spatřit např. před začátkem pořadu nebo během komerčních pauz. Judikaturou je potvrzený právní názor, že i</w:t>
      </w:r>
      <w:r w:rsidR="00377A45" w:rsidRPr="007C6064">
        <w:t> </w:t>
      </w:r>
      <w:r w:rsidRPr="007F3794">
        <w:t xml:space="preserve">na takové sponzorské vzkazy </w:t>
      </w:r>
      <w:r w:rsidRPr="00F25B50">
        <w:rPr>
          <w:b/>
        </w:rPr>
        <w:t>je nutno pohlížet jako na reklamu</w:t>
      </w:r>
      <w:r w:rsidRPr="00F25B50">
        <w:t xml:space="preserve"> podle zákona o regulaci reklamy, a mají tedy obsahovat </w:t>
      </w:r>
      <w:r w:rsidRPr="00F25B50">
        <w:rPr>
          <w:b/>
        </w:rPr>
        <w:t>i patřičná upozornění</w:t>
      </w:r>
      <w:r w:rsidRPr="00F25B50">
        <w:t xml:space="preserve"> vyžadována zákonem o</w:t>
      </w:r>
      <w:r w:rsidR="00377A45" w:rsidRPr="00F25B50">
        <w:t> </w:t>
      </w:r>
      <w:r w:rsidRPr="00F25B50">
        <w:t>regulaci reklamy</w:t>
      </w:r>
      <w:r w:rsidRPr="00E0380B">
        <w:rPr>
          <w:rStyle w:val="Znakapoznpodarou"/>
        </w:rPr>
        <w:footnoteReference w:id="8"/>
      </w:r>
      <w:r w:rsidRPr="00E0380B">
        <w:t xml:space="preserve">, </w:t>
      </w:r>
      <w:r w:rsidR="00377A45" w:rsidRPr="007C6064">
        <w:t xml:space="preserve">v tomto případě </w:t>
      </w:r>
      <w:r w:rsidRPr="007C6064">
        <w:t>upozornění podle § 5j</w:t>
      </w:r>
      <w:r w:rsidR="00377A45" w:rsidRPr="007F3794">
        <w:t> </w:t>
      </w:r>
      <w:r w:rsidRPr="00F25B50">
        <w:t>odst. 3 zákona o regulaci reklamy.</w:t>
      </w:r>
    </w:p>
    <w:p w14:paraId="437C8B32" w14:textId="0A3CCC16" w:rsidR="0041661D" w:rsidRPr="00F25B50" w:rsidRDefault="00BF3626" w:rsidP="00B549F1">
      <w:r w:rsidRPr="00F25B50">
        <w:t>Další oblastí, která s otázkou regulace reklamy souvisí, je a</w:t>
      </w:r>
      <w:r w:rsidR="00F17FAC" w:rsidRPr="00F25B50">
        <w:t>ktivita na diskuzních fórech. V</w:t>
      </w:r>
      <w:r w:rsidR="009257DC" w:rsidRPr="00F25B50">
        <w:t xml:space="preserve"> </w:t>
      </w:r>
      <w:r w:rsidR="006A3F5D" w:rsidRPr="00F25B50">
        <w:t>zá</w:t>
      </w:r>
      <w:r w:rsidRPr="00F25B50">
        <w:t>konem před</w:t>
      </w:r>
      <w:r w:rsidR="008C0796" w:rsidRPr="00F25B50">
        <w:t>poklá</w:t>
      </w:r>
      <w:r w:rsidRPr="00F25B50">
        <w:t>daném případě se nejedná o rek</w:t>
      </w:r>
      <w:r w:rsidR="00147C87" w:rsidRPr="00F25B50">
        <w:t>lamu, pokud se neprokáže, že k</w:t>
      </w:r>
      <w:r w:rsidRPr="00F25B50">
        <w:t xml:space="preserve"> doporučení konkrétníh</w:t>
      </w:r>
      <w:r w:rsidR="008C0796" w:rsidRPr="00F25B50">
        <w:t>o provozovatele hazardní hry</w:t>
      </w:r>
      <w:r w:rsidRPr="00F25B50">
        <w:t xml:space="preserve"> dochází s cílem podpory podnikatelské činnosti </w:t>
      </w:r>
      <w:r w:rsidR="00377A45" w:rsidRPr="00F25B50">
        <w:t>daného</w:t>
      </w:r>
      <w:r w:rsidRPr="00F25B50">
        <w:t xml:space="preserve"> provozo</w:t>
      </w:r>
      <w:r w:rsidR="00147C87" w:rsidRPr="00F25B50">
        <w:t>vatele hazardní hry.</w:t>
      </w:r>
    </w:p>
    <w:p w14:paraId="194845CA" w14:textId="6D5B944D" w:rsidR="00106BD9" w:rsidRPr="00F25B50" w:rsidRDefault="009A53C1" w:rsidP="00B549F1">
      <w:r w:rsidRPr="00F25B50">
        <w:rPr>
          <w:b/>
        </w:rPr>
        <w:t>Určitou formu propagace lze spatřovat také v</w:t>
      </w:r>
      <w:r w:rsidR="00377A45" w:rsidRPr="00F25B50">
        <w:rPr>
          <w:b/>
        </w:rPr>
        <w:t> </w:t>
      </w:r>
      <w:r w:rsidRPr="00F25B50">
        <w:rPr>
          <w:b/>
        </w:rPr>
        <w:t>p</w:t>
      </w:r>
      <w:r w:rsidR="008C0796" w:rsidRPr="00F25B50">
        <w:rPr>
          <w:b/>
        </w:rPr>
        <w:t>oskytování plnění a</w:t>
      </w:r>
      <w:r w:rsidR="00377A45" w:rsidRPr="00F25B50">
        <w:rPr>
          <w:b/>
        </w:rPr>
        <w:t> </w:t>
      </w:r>
      <w:r w:rsidR="008C0796" w:rsidRPr="00F25B50">
        <w:rPr>
          <w:b/>
        </w:rPr>
        <w:t>dalších výhod (tzv. bonusů)</w:t>
      </w:r>
      <w:r w:rsidR="008C0796" w:rsidRPr="00F25B50">
        <w:t xml:space="preserve"> </w:t>
      </w:r>
      <w:r w:rsidR="00377A45" w:rsidRPr="00F25B50">
        <w:t>podle</w:t>
      </w:r>
      <w:r w:rsidR="008C0796" w:rsidRPr="00F25B50">
        <w:t xml:space="preserve"> §</w:t>
      </w:r>
      <w:r w:rsidR="00377A45" w:rsidRPr="00F25B50">
        <w:t> </w:t>
      </w:r>
      <w:r w:rsidR="008C0796" w:rsidRPr="00F25B50">
        <w:t>7</w:t>
      </w:r>
      <w:r w:rsidR="00377A45" w:rsidRPr="00F25B50">
        <w:t> </w:t>
      </w:r>
      <w:r w:rsidR="008C0796" w:rsidRPr="00F25B50">
        <w:t>odst.</w:t>
      </w:r>
      <w:r w:rsidR="00377A45" w:rsidRPr="00F25B50">
        <w:t> </w:t>
      </w:r>
      <w:r w:rsidR="008C0796" w:rsidRPr="00F25B50">
        <w:t>3</w:t>
      </w:r>
      <w:r w:rsidR="005D10B5" w:rsidRPr="00F25B50">
        <w:t xml:space="preserve"> zákona o hazardních hrách</w:t>
      </w:r>
      <w:r w:rsidR="00377A45" w:rsidRPr="00F25B50">
        <w:t>. V</w:t>
      </w:r>
      <w:r w:rsidRPr="00F25B50">
        <w:t xml:space="preserve"> souvislosti s </w:t>
      </w:r>
      <w:r w:rsidR="00B914D2" w:rsidRPr="00F25B50">
        <w:t xml:space="preserve">provozováním hazardní hry </w:t>
      </w:r>
      <w:r w:rsidR="005D10B5" w:rsidRPr="00F25B50">
        <w:t xml:space="preserve">je </w:t>
      </w:r>
      <w:r w:rsidR="00B914D2" w:rsidRPr="00F25B50">
        <w:t>provozovateli zakázáno poskytovat účastníkovi hazardní hry jakoukoli výhodu v</w:t>
      </w:r>
      <w:r w:rsidR="00377A45" w:rsidRPr="00F25B50">
        <w:t> </w:t>
      </w:r>
      <w:r w:rsidR="00B914D2" w:rsidRPr="00F25B50">
        <w:t>podobě potravin, nápojů, tabákových výrobků nebo povzbuzujících látek.</w:t>
      </w:r>
      <w:r w:rsidR="008C0796" w:rsidRPr="00F25B50">
        <w:t xml:space="preserve"> Lze také v této souvislosti odkázat na další</w:t>
      </w:r>
      <w:r w:rsidR="00B914D2" w:rsidRPr="00F25B50">
        <w:t xml:space="preserve"> </w:t>
      </w:r>
      <w:r w:rsidR="008C0796" w:rsidRPr="00F25B50">
        <w:t>u</w:t>
      </w:r>
      <w:r w:rsidR="00B914D2" w:rsidRPr="00F25B50">
        <w:t>stanovení</w:t>
      </w:r>
      <w:r w:rsidRPr="00F25B50">
        <w:t xml:space="preserve"> zákona o </w:t>
      </w:r>
      <w:r w:rsidR="008C0796" w:rsidRPr="00F25B50">
        <w:t>hazardních hrách</w:t>
      </w:r>
      <w:r w:rsidR="00B914D2" w:rsidRPr="00F25B50">
        <w:t>.</w:t>
      </w:r>
      <w:r w:rsidR="008C0796" w:rsidRPr="00F25B50">
        <w:t xml:space="preserve"> </w:t>
      </w:r>
      <w:r w:rsidR="00B914D2" w:rsidRPr="00F25B50">
        <w:t>Ministerstvo financí vydalo stanovisko</w:t>
      </w:r>
      <w:r w:rsidR="00B914D2" w:rsidRPr="00E0380B">
        <w:rPr>
          <w:rStyle w:val="Znakapoznpodarou"/>
          <w:rFonts w:cs="Arial"/>
        </w:rPr>
        <w:footnoteReference w:id="9"/>
      </w:r>
      <w:r w:rsidR="00B914D2" w:rsidRPr="00E0380B">
        <w:t xml:space="preserve">, kterým na základě ustanovení </w:t>
      </w:r>
      <w:r w:rsidR="007B4B94" w:rsidRPr="00E0380B">
        <w:t>zákona o </w:t>
      </w:r>
      <w:r w:rsidR="00106BD9" w:rsidRPr="00E0380B">
        <w:t>hazardních hrách</w:t>
      </w:r>
      <w:r w:rsidR="00B914D2" w:rsidRPr="00E0380B">
        <w:t xml:space="preserve"> u</w:t>
      </w:r>
      <w:r w:rsidR="00E0380B" w:rsidRPr="00F25B50">
        <w:t>přesnilo</w:t>
      </w:r>
      <w:r w:rsidR="00B914D2" w:rsidRPr="00E0380B">
        <w:t xml:space="preserve"> poskytování bonusů a</w:t>
      </w:r>
      <w:r w:rsidR="00377A45" w:rsidRPr="00E0380B">
        <w:t> </w:t>
      </w:r>
      <w:r w:rsidR="00B914D2" w:rsidRPr="00E0380B">
        <w:t>p</w:t>
      </w:r>
      <w:r w:rsidR="00B914D2" w:rsidRPr="003759BB">
        <w:t>ředstavilo modelové kategorie výhod, které byly v</w:t>
      </w:r>
      <w:r w:rsidR="00B914D2" w:rsidRPr="007C6064">
        <w:t xml:space="preserve"> minulosti jako bonusy poskytovány. Následně pak stanovisko argumentuje, zda daná kategorie je či není </w:t>
      </w:r>
      <w:r w:rsidR="00106BD9" w:rsidRPr="007C6064">
        <w:t xml:space="preserve">poskytována </w:t>
      </w:r>
      <w:r w:rsidR="00B914D2" w:rsidRPr="007F3794">
        <w:t xml:space="preserve">v souladu se </w:t>
      </w:r>
      <w:r w:rsidR="00106BD9" w:rsidRPr="00F25B50">
        <w:t>zákonem</w:t>
      </w:r>
      <w:r w:rsidR="00B914D2" w:rsidRPr="00F25B50">
        <w:t>.</w:t>
      </w:r>
    </w:p>
    <w:p w14:paraId="04AA1F84" w14:textId="1A59A181" w:rsidR="00106BD9" w:rsidRDefault="00106BD9" w:rsidP="00B549F1">
      <w:r w:rsidRPr="00F25B50">
        <w:t>Stanovisko v závislosti na skutečnosti, která podmiňuje poskytnutí výhody, rozlišuje dvě kategorie výhod. Pokud je poskytnutí výhody přímo o</w:t>
      </w:r>
      <w:r w:rsidR="007B4B94" w:rsidRPr="00F25B50">
        <w:t>dvislé od výsledku hazardní hry,</w:t>
      </w:r>
      <w:r w:rsidRPr="00F25B50">
        <w:t xml:space="preserve"> jedná se o</w:t>
      </w:r>
      <w:r w:rsidR="00A82CE6" w:rsidRPr="00F25B50">
        <w:t> </w:t>
      </w:r>
      <w:r w:rsidRPr="00F25B50">
        <w:t>výhody poskytované v rámci samo</w:t>
      </w:r>
      <w:r w:rsidR="007B4B94" w:rsidRPr="00F25B50">
        <w:t>tného</w:t>
      </w:r>
      <w:r w:rsidR="007B4B94">
        <w:t xml:space="preserve"> provozování hazardní hry </w:t>
      </w:r>
      <w:r w:rsidRPr="00106BD9">
        <w:t>(nebo také „herní bonus</w:t>
      </w:r>
      <w:r>
        <w:t xml:space="preserve">“). </w:t>
      </w:r>
      <w:r w:rsidRPr="00E66E18">
        <w:t>Typicky se jedná o</w:t>
      </w:r>
      <w:r w:rsidR="00A82CE6">
        <w:t> </w:t>
      </w:r>
      <w:r w:rsidRPr="00E66E18">
        <w:t>peněžní prostředky za dosažení určité karetní kombinace v</w:t>
      </w:r>
      <w:r w:rsidR="00A82CE6">
        <w:t> </w:t>
      </w:r>
      <w:r w:rsidRPr="00E66E18">
        <w:t>živé hře, procentuální zvýhodnění kursu v</w:t>
      </w:r>
      <w:r w:rsidR="00A82CE6">
        <w:t> </w:t>
      </w:r>
      <w:r w:rsidRPr="00E66E18">
        <w:t>případě kursové sázky či volné otáčky v případě technické hry. Podmínky dosažení takového plnění se váží k</w:t>
      </w:r>
      <w:r w:rsidR="00A82CE6">
        <w:t> </w:t>
      </w:r>
      <w:r w:rsidRPr="00E66E18">
        <w:t>nízké statistické pravděpodobnosti úspěchu. Vzhledem k tomu, že tento „herní bonus“ je považován za součást hazardní hry, musí být pravidla jeho poskytování upravena v herním plánu.</w:t>
      </w:r>
    </w:p>
    <w:p w14:paraId="0D87C939" w14:textId="6B727871" w:rsidR="00106BD9" w:rsidRDefault="00106BD9" w:rsidP="00B549F1">
      <w:r w:rsidRPr="00106BD9">
        <w:t>Výhody poskytované v souvislosti s provozováním hazardní hry (nebo také „marketingový bonus“) jsou charakteristické tím, že nejsou odvislé od výsledku hazardní hry, nýbrž od</w:t>
      </w:r>
      <w:r w:rsidRPr="00A1516D">
        <w:t xml:space="preserve"> jiné objektivní sk</w:t>
      </w:r>
      <w:r w:rsidR="008C0796">
        <w:t>utečnosti. D</w:t>
      </w:r>
      <w:r w:rsidRPr="00A1516D">
        <w:t>osažení takového bonusu tedy nelze považovat za výhru z</w:t>
      </w:r>
      <w:r w:rsidR="00A82CE6">
        <w:t> </w:t>
      </w:r>
      <w:r w:rsidRPr="00A1516D">
        <w:t>hazardní hry (typicky se jedná například o</w:t>
      </w:r>
      <w:r w:rsidR="00A82CE6">
        <w:t> </w:t>
      </w:r>
      <w:r w:rsidRPr="00A1516D">
        <w:t>určitou dobu účasti na hazardní hře, výši vkladu do hazardní hry, počtu návštěv herního prostoru). Vzhledem k</w:t>
      </w:r>
      <w:r w:rsidR="00A82CE6">
        <w:t> </w:t>
      </w:r>
      <w:r w:rsidRPr="00A1516D">
        <w:t>tomu, že „marketingový bonus“ není považován za součást hazardní hry, nemusí být jeho pravidla upravena v herním plánu.</w:t>
      </w:r>
      <w:r>
        <w:t xml:space="preserve"> </w:t>
      </w:r>
    </w:p>
    <w:p w14:paraId="6EADD77E" w14:textId="5CC52C38" w:rsidR="00356E50" w:rsidRDefault="00356E50" w:rsidP="00301876">
      <w:pPr>
        <w:pStyle w:val="Nadpis3"/>
      </w:pPr>
      <w:bookmarkStart w:id="16" w:name="_Toc73534158"/>
      <w:bookmarkStart w:id="17" w:name="_Toc73606603"/>
      <w:r>
        <w:t>Konkrétní popis nástrojů, včet</w:t>
      </w:r>
      <w:r w:rsidR="005D77E0">
        <w:t>ně obla</w:t>
      </w:r>
      <w:r w:rsidR="007254D6">
        <w:t>stí, na které</w:t>
      </w:r>
      <w:r w:rsidR="004C772D">
        <w:t xml:space="preserve"> </w:t>
      </w:r>
      <w:r w:rsidR="00F17FAC">
        <w:t>by</w:t>
      </w:r>
      <w:r w:rsidR="007254D6">
        <w:t xml:space="preserve"> </w:t>
      </w:r>
      <w:r w:rsidR="005D77E0">
        <w:t xml:space="preserve">bylo </w:t>
      </w:r>
      <w:r>
        <w:t>vhodné</w:t>
      </w:r>
      <w:r w:rsidR="00F17FAC">
        <w:t xml:space="preserve"> se</w:t>
      </w:r>
      <w:r>
        <w:t xml:space="preserve"> v budoucnu zaměřit, a</w:t>
      </w:r>
      <w:r w:rsidR="00A82CE6">
        <w:t> </w:t>
      </w:r>
      <w:r>
        <w:t xml:space="preserve">návrh </w:t>
      </w:r>
      <w:r w:rsidR="001A7E3E">
        <w:t xml:space="preserve">doporučení či </w:t>
      </w:r>
      <w:r>
        <w:t>možných variant řešení</w:t>
      </w:r>
      <w:bookmarkEnd w:id="16"/>
      <w:bookmarkEnd w:id="17"/>
    </w:p>
    <w:p w14:paraId="1E3100F3" w14:textId="77777777" w:rsidR="007D6A29" w:rsidRDefault="009E3160" w:rsidP="006426BC">
      <w:pPr>
        <w:pStyle w:val="Nadpis5"/>
        <w:numPr>
          <w:ilvl w:val="0"/>
          <w:numId w:val="21"/>
        </w:numPr>
      </w:pPr>
      <w:bookmarkStart w:id="18" w:name="_Toc73534159"/>
      <w:bookmarkStart w:id="19" w:name="_Toc73606604"/>
      <w:r>
        <w:t>Sebeomezující opatření</w:t>
      </w:r>
      <w:bookmarkEnd w:id="18"/>
      <w:bookmarkEnd w:id="19"/>
    </w:p>
    <w:p w14:paraId="58FE2DA3" w14:textId="218376D9" w:rsidR="00EC244F" w:rsidRDefault="00EC244F" w:rsidP="00B549F1">
      <w:r>
        <w:t>Vzhledem k tomu, že zákon o</w:t>
      </w:r>
      <w:r w:rsidR="00A82CE6">
        <w:t> </w:t>
      </w:r>
      <w:r>
        <w:t>hazardních hrách neukládá provozovatelům hazardních her konkrétní formu a proces nastavení sebeomezující</w:t>
      </w:r>
      <w:r w:rsidR="005128FC">
        <w:t>ch opatření, jejich podoba se u </w:t>
      </w:r>
      <w:r>
        <w:t>jednotlivých provozovatelů liší</w:t>
      </w:r>
      <w:r w:rsidR="00062094">
        <w:t xml:space="preserve"> (viz následující popis)</w:t>
      </w:r>
      <w:r>
        <w:t xml:space="preserve">. </w:t>
      </w:r>
    </w:p>
    <w:p w14:paraId="2A29AB5F" w14:textId="77777777" w:rsidR="00EC244F" w:rsidRPr="00EC244F" w:rsidRDefault="00EC244F" w:rsidP="00B549F1">
      <w:r w:rsidRPr="00EC244F">
        <w:t>Nastavení či odmítnutí sebeomezujících opatření</w:t>
      </w:r>
    </w:p>
    <w:p w14:paraId="1BA0173B" w14:textId="193725DB" w:rsidR="00EC244F" w:rsidRDefault="00EC244F" w:rsidP="00B549F1">
      <w:r>
        <w:t>U některých provozovatelů hazardních her je nutné u</w:t>
      </w:r>
      <w:r w:rsidR="00A82CE6">
        <w:t> </w:t>
      </w:r>
      <w:r>
        <w:t>každého druhu sebeomezujícího opatření buď dané opatření nastavit nebo jej odmítnout (např. tlačítko „odmítnout“, „vypnout“ nebo „neomezeně“), kdy bez aktivního zaškrtnutí jedné z možností nelze nastavení sebeomezujících opatření uložit. Naopak někteří provozovatelé hazardních her mají p</w:t>
      </w:r>
      <w:r w:rsidR="00D75E09">
        <w:t xml:space="preserve">rimárně přednastaveno „vypnutí“ </w:t>
      </w:r>
      <w:r>
        <w:t>sebeomezujících opatření.</w:t>
      </w:r>
    </w:p>
    <w:p w14:paraId="67A8035B" w14:textId="77777777" w:rsidR="00EC244F" w:rsidRPr="00EC244F" w:rsidRDefault="00EC244F" w:rsidP="00B549F1">
      <w:r w:rsidRPr="00EC244F">
        <w:t xml:space="preserve">Hodnota sebeomezujících opatření </w:t>
      </w:r>
    </w:p>
    <w:p w14:paraId="33959A7E" w14:textId="29E39459" w:rsidR="00EC244F" w:rsidRDefault="00EC244F" w:rsidP="00B549F1">
      <w:r>
        <w:t>Rozdílnosti mezi provozovateli je možné spatřovat také v předvyplnění hodnot sebeomezujících opatření a</w:t>
      </w:r>
      <w:r w:rsidR="00A82CE6">
        <w:t> </w:t>
      </w:r>
      <w:r>
        <w:t>v</w:t>
      </w:r>
      <w:r w:rsidR="00A82CE6">
        <w:t> </w:t>
      </w:r>
      <w:r>
        <w:t>jejich určité návodnosti.</w:t>
      </w:r>
      <w:r w:rsidR="008A3AFB">
        <w:t xml:space="preserve"> </w:t>
      </w:r>
      <w:r>
        <w:t>Někteří provozovatelé hazardních her mají přednastavena sebeomezující opatření na velmi vysoké hodnoty (např. maximální denní sázka ve výši 999.999.999,- Kč), případně na velmi nízké hodnoty (např. 0</w:t>
      </w:r>
      <w:r w:rsidR="00A82CE6">
        <w:t> </w:t>
      </w:r>
      <w:r>
        <w:t>minut jako doba, po kter</w:t>
      </w:r>
      <w:r w:rsidR="00F93233">
        <w:t>ou není možno se po odhlášení z </w:t>
      </w:r>
      <w:r>
        <w:t>uživatelského konta opětovně přihlásit) a takto nastavená sebeomezující opatření jsou označena jako „doporučená“. Naopak někteří provozovatelé hazardních her hodnoty sebeomezujících opatření předvyplněny nemají.</w:t>
      </w:r>
    </w:p>
    <w:p w14:paraId="0D54A4D9" w14:textId="77777777" w:rsidR="00EC244F" w:rsidRDefault="00EC244F" w:rsidP="00B549F1">
      <w:r>
        <w:t>Limitace hodnot sebeomezujících opatření</w:t>
      </w:r>
    </w:p>
    <w:p w14:paraId="0344E0D8" w14:textId="02AA02C8" w:rsidR="00EC244F" w:rsidRDefault="00EC244F" w:rsidP="00B549F1">
      <w:r>
        <w:t>Někteří provozovatelé hazardních her u určitých druhů sebeomezujících opatření systémově omezují hodnotu, kterou je možné</w:t>
      </w:r>
      <w:r w:rsidR="008A3AFB">
        <w:t xml:space="preserve"> k danému opatření zadat (např. </w:t>
      </w:r>
      <w:r>
        <w:t>maximální hodnota u doby, po kterou není možno se p</w:t>
      </w:r>
      <w:r w:rsidR="008A3AFB">
        <w:t>o odhlášení z </w:t>
      </w:r>
      <w:r>
        <w:t>uživatelského konta opětovně přihlásit či minimální</w:t>
      </w:r>
      <w:r w:rsidR="008A3AFB">
        <w:t xml:space="preserve"> hodnota pro počet přihlášení k </w:t>
      </w:r>
      <w:r>
        <w:t xml:space="preserve">uživatelskému kontu za měsíc). Většina provozovatelů hazardních her však při nastavení sebeomezujících opatření zadanou hodnotu nelimitují, maximálně je tato hodnota určena jako celé číslo od čísla 1 výše). </w:t>
      </w:r>
    </w:p>
    <w:p w14:paraId="047260F1" w14:textId="77777777" w:rsidR="00EC244F" w:rsidRDefault="00EC244F" w:rsidP="00B549F1">
      <w:r>
        <w:t>Jednotky v rámci sebeomezujících opatření</w:t>
      </w:r>
    </w:p>
    <w:p w14:paraId="32FD9FF2" w14:textId="2BB1E383" w:rsidR="00EC244F" w:rsidRDefault="00EC244F" w:rsidP="00B549F1">
      <w:r>
        <w:t>Dále se lze v praxi setkat i s různými jednotkami u</w:t>
      </w:r>
      <w:r w:rsidR="00521897">
        <w:t> </w:t>
      </w:r>
      <w:r>
        <w:t>sebeomezujících opatření týkajících se času (tj. maximální doba denního přihlášení či doba, po kterou není možno se po odhlášení z uživatel</w:t>
      </w:r>
      <w:r w:rsidR="00B31E93">
        <w:t>ského konta opětovně přihlásit).</w:t>
      </w:r>
      <w:r>
        <w:t xml:space="preserve"> </w:t>
      </w:r>
      <w:r w:rsidR="00B31E93">
        <w:t>N</w:t>
      </w:r>
      <w:r>
        <w:t xml:space="preserve">ěkteří provozovatelé hazardních her umožňují nastavení těchto opatření </w:t>
      </w:r>
      <w:r w:rsidR="00F93233">
        <w:t>v minutách, někteří pak pouze v </w:t>
      </w:r>
      <w:r>
        <w:t xml:space="preserve">celých hodinách. </w:t>
      </w:r>
    </w:p>
    <w:p w14:paraId="46EDDFB2" w14:textId="77777777" w:rsidR="00EC244F" w:rsidRDefault="00EC244F" w:rsidP="00B549F1">
      <w:r>
        <w:t>Rozdělení sebeomezujících opatření pro jednotlivé druhy hazardních her</w:t>
      </w:r>
    </w:p>
    <w:p w14:paraId="2EAB839F" w14:textId="7C8FCC44" w:rsidR="009E3160" w:rsidRDefault="00EC244F" w:rsidP="00B549F1">
      <w:r>
        <w:t>Většina provoz</w:t>
      </w:r>
      <w:r w:rsidR="00B31E93">
        <w:t>ovatelů hazardních her rozlišuje</w:t>
      </w:r>
      <w:r>
        <w:t xml:space="preserve"> je</w:t>
      </w:r>
      <w:r w:rsidR="00F93233">
        <w:t>dnotlivé druhy hazardních her a </w:t>
      </w:r>
      <w:r w:rsidR="00B31E93">
        <w:t>umožňuje</w:t>
      </w:r>
      <w:r>
        <w:t xml:space="preserve"> účastníkovi hazardní hry nastavit si jednotlivá sebeomezující opatření zvlášť pro každý druh hazardní hry, který konkrétní provozovatel provozuje. </w:t>
      </w:r>
      <w:r w:rsidR="007A2FDF">
        <w:t>V menší míře je pak provozovateli voleno</w:t>
      </w:r>
      <w:r>
        <w:t xml:space="preserve"> jednotné nastavení sebeomezujících opatření pro všechny druhy haz</w:t>
      </w:r>
      <w:r w:rsidR="007A2FDF">
        <w:t>ardních her, které provozuje, např</w:t>
      </w:r>
      <w:r>
        <w:t xml:space="preserve">. kursovou sázku, technickou hru </w:t>
      </w:r>
      <w:r w:rsidR="00342D14">
        <w:t>i </w:t>
      </w:r>
      <w:r>
        <w:t xml:space="preserve">loterie. Takto zvolený způsob nastavení sebeomezujících opatření je ve své podstatě přísnější z pohledu provozovatele hazardní hry, </w:t>
      </w:r>
      <w:r w:rsidR="00B31E93">
        <w:t>neboť</w:t>
      </w:r>
      <w:r>
        <w:t xml:space="preserve"> při dosažení nastaveného limitu při účasti na jednom druhu hazardní hry je takový úča</w:t>
      </w:r>
      <w:r w:rsidR="007A2FDF">
        <w:t>stník hazardní hry vyloučen i z </w:t>
      </w:r>
      <w:r>
        <w:t xml:space="preserve">účasti na dalších druzích hazardních her provozovaných tímto provozovatelem. Také to však může znamenat, že účastník hazardní hry, který by si jinak nastavil sebeomezující opatření na </w:t>
      </w:r>
      <w:r w:rsidR="008A3AFB">
        <w:t>určitý druh hazardní hry (např. </w:t>
      </w:r>
      <w:r>
        <w:t>technickou hru), si jej raději nenastaví, aby si případně neomezil účast na dalších hazardních hrách, pro které sebeomezující opatření nastavovat nechce.</w:t>
      </w:r>
    </w:p>
    <w:p w14:paraId="04E545BB" w14:textId="77777777" w:rsidR="009E3160" w:rsidRDefault="00A0535B" w:rsidP="00AA21A6">
      <w:pPr>
        <w:pStyle w:val="Nadpis6"/>
        <w:numPr>
          <w:ilvl w:val="0"/>
          <w:numId w:val="18"/>
        </w:numPr>
      </w:pPr>
      <w:bookmarkStart w:id="20" w:name="_Toc73534160"/>
      <w:bookmarkStart w:id="21" w:name="_Toc73606605"/>
      <w:r>
        <w:t>Nejednotnost způsobu nastavení sebeomezujících opatření mezi provozovateli</w:t>
      </w:r>
      <w:bookmarkEnd w:id="20"/>
      <w:bookmarkEnd w:id="21"/>
      <w:r w:rsidR="009E3160">
        <w:t xml:space="preserve"> </w:t>
      </w:r>
    </w:p>
    <w:p w14:paraId="6AB0B7AD" w14:textId="761B7C27" w:rsidR="00685E7B" w:rsidRPr="00855097" w:rsidRDefault="00A003FA" w:rsidP="00B549F1">
      <w:r w:rsidRPr="00A003FA">
        <w:t>Zákon</w:t>
      </w:r>
      <w:r w:rsidR="00685E7B" w:rsidRPr="00855097">
        <w:t xml:space="preserve"> o hazardních hrách </w:t>
      </w:r>
      <w:r w:rsidRPr="00A003FA">
        <w:t xml:space="preserve">neupravuje, jakým způsobem má být účastníkovi hazardních her umožněno nastavit si hodnoty sebeomezujících opatření. </w:t>
      </w:r>
      <w:r w:rsidR="00342D14">
        <w:t>Proto se v </w:t>
      </w:r>
      <w:r w:rsidRPr="00A003FA">
        <w:t>praxi způsoby u jednotlivých provozovatelů liší (např. vyplnění libovolné hodnoty do prázdného pole, přednastavená hodnota v editovatelném poli, limitace vyplňované hodnoty atd.). Vyplnění vysoké hodnoty však může být vnímáno jako způsob ovlivňování rozhodnutí účastníka hazardní hry, jakou hodnotu u</w:t>
      </w:r>
      <w:r w:rsidR="00521897">
        <w:t> </w:t>
      </w:r>
      <w:r w:rsidRPr="00A003FA">
        <w:t>daného sebeomezujícího opat</w:t>
      </w:r>
      <w:r w:rsidR="00685E7B" w:rsidRPr="00855097">
        <w:t>ření vyplní (tzv. efekt kotvení</w:t>
      </w:r>
      <w:r w:rsidRPr="00A003FA">
        <w:t>)</w:t>
      </w:r>
      <w:r w:rsidR="00591739">
        <w:rPr>
          <w:rStyle w:val="Znakapoznpodarou"/>
        </w:rPr>
        <w:footnoteReference w:id="10"/>
      </w:r>
      <w:r w:rsidRPr="00A003FA">
        <w:t>. Při rozhodování, zda nastavit konkrétní sebeomezující opatření, případně jakou hodnotu limitu zvolit, by účastník hazardní hry však neměl být žádným způsobem ovlivněn ze strany provozovatele, ať již přímo či nepřímo.</w:t>
      </w:r>
    </w:p>
    <w:p w14:paraId="18835027" w14:textId="6D553E70" w:rsidR="00A003FA" w:rsidRDefault="00A003FA" w:rsidP="00B549F1">
      <w:pPr>
        <w:rPr>
          <w:iCs/>
        </w:rPr>
      </w:pPr>
      <w:r w:rsidRPr="00685E7B">
        <w:t>Ministerstvo financí se v praxi také setkalo se stížností účastník</w:t>
      </w:r>
      <w:r w:rsidR="00215F7C">
        <w:t>ů</w:t>
      </w:r>
      <w:r w:rsidRPr="00685E7B">
        <w:t xml:space="preserve"> hazardní hry na jednoho z provozovatelů hazardních her, který sice v</w:t>
      </w:r>
      <w:r w:rsidR="00521897">
        <w:t> </w:t>
      </w:r>
      <w:r w:rsidRPr="00685E7B">
        <w:t xml:space="preserve">souladu se zákonem umožňoval nastavit si maximální počet přihlášení do uživatelského konta za 1 měsíc, nicméně systémově u tohoto typu sebeomezujícího opatření nastavil minimální hodnotu na 30. Vzhledem k tomu, že zákon výslovně nestanovuje žádná omezení týkající se hodnot sebeomezujících opatření, </w:t>
      </w:r>
      <w:r w:rsidR="006764CD">
        <w:t>je na zvážení, zda je tent</w:t>
      </w:r>
      <w:r w:rsidR="00F17FAC">
        <w:t>o postup v souladu se zákonem o </w:t>
      </w:r>
      <w:r w:rsidR="006764CD">
        <w:t>hazardních hrách</w:t>
      </w:r>
      <w:r w:rsidRPr="00685E7B">
        <w:t xml:space="preserve">, nicméně nastavení takové minimální hodnoty, kterou účastník hazardní hry nemůže změnit, jde zcela </w:t>
      </w:r>
      <w:r w:rsidR="006764CD">
        <w:t xml:space="preserve">jistě </w:t>
      </w:r>
      <w:r w:rsidRPr="00685E7B">
        <w:t>proti účelu a</w:t>
      </w:r>
      <w:r w:rsidR="00521897">
        <w:t> </w:t>
      </w:r>
      <w:r w:rsidRPr="00685E7B">
        <w:t>smyslu tohoto sebeomezujícího opatření.</w:t>
      </w:r>
    </w:p>
    <w:p w14:paraId="00A695A7" w14:textId="77777777" w:rsidR="009E3160" w:rsidRDefault="009E3160" w:rsidP="00C13883">
      <w:pPr>
        <w:pStyle w:val="Nadpis7"/>
      </w:pPr>
      <w:r>
        <w:t>Varianta I.</w:t>
      </w:r>
      <w:r w:rsidR="00855097">
        <w:t xml:space="preserve"> </w:t>
      </w:r>
      <w:r w:rsidR="00976E41">
        <w:t xml:space="preserve">– </w:t>
      </w:r>
      <w:r w:rsidR="00855097" w:rsidRPr="00855097">
        <w:t>Úprava nastavení sebeomezujících opatření v základním povolení</w:t>
      </w:r>
    </w:p>
    <w:p w14:paraId="11C7E4F6" w14:textId="085C414F" w:rsidR="004275C0" w:rsidRPr="004275C0" w:rsidRDefault="004275C0" w:rsidP="00B549F1">
      <w:r w:rsidRPr="004275C0">
        <w:t>Ministerstvo financí by v rámci povolovacího řízení upřesnilo podmínky povinností provozovatelů hazardních her v oblasti sebeomezujících opatření v</w:t>
      </w:r>
      <w:r w:rsidR="00521897">
        <w:t> </w:t>
      </w:r>
      <w:r w:rsidRPr="004275C0">
        <w:t>základním povolení k</w:t>
      </w:r>
      <w:r w:rsidR="00521897">
        <w:t> </w:t>
      </w:r>
      <w:r w:rsidRPr="004275C0">
        <w:t xml:space="preserve">provozování hazardních her. V rámci těchto podmínek by Ministerstvo financí stanovilo způsob, jakým má provozovatel hazardních her nabídnout účastníkům hazardních her nastavení či odmítnutí sebeomezujících opatření, přičemž by bylo výslovně stanoveno, že provozovatel hazardních her nesmí předem vyplnit hodnoty sebeomezujících opatření či tyto hodnoty předem omezit, ať již spodní či horní hranicí. Základní povolení by dále stanovilo, že </w:t>
      </w:r>
      <w:r w:rsidR="004C772D">
        <w:t>provozovatel hazardních her</w:t>
      </w:r>
      <w:r w:rsidRPr="004275C0">
        <w:t xml:space="preserve"> nemůže svým „předvolením“ odmítnutí či nenastavení sebeomezujících opatření ovlivňovat volbu účastníka hazardní hry.</w:t>
      </w:r>
    </w:p>
    <w:p w14:paraId="43C0B259" w14:textId="3499B259" w:rsidR="00FD42BC" w:rsidRDefault="00FD42BC" w:rsidP="00B549F1">
      <w:r>
        <w:t>Výhody:</w:t>
      </w:r>
    </w:p>
    <w:p w14:paraId="3CA77B2C" w14:textId="46424841" w:rsidR="004275C0" w:rsidRPr="004275C0" w:rsidRDefault="004275C0" w:rsidP="00B549F1">
      <w:r w:rsidRPr="004275C0">
        <w:t>Zakotvení</w:t>
      </w:r>
      <w:r w:rsidR="00A10D4C">
        <w:t>m</w:t>
      </w:r>
      <w:r w:rsidRPr="004275C0">
        <w:t xml:space="preserve"> detailních podmínek týkajících se sebeomezujících opatření v</w:t>
      </w:r>
      <w:r w:rsidR="00F66D14">
        <w:t> </w:t>
      </w:r>
      <w:r w:rsidRPr="004275C0">
        <w:t xml:space="preserve">základním povolení by se upřesněním </w:t>
      </w:r>
      <w:r w:rsidR="00062094">
        <w:t xml:space="preserve">těchto </w:t>
      </w:r>
      <w:r w:rsidRPr="004275C0">
        <w:t>podmínek sjednotila praxe napříč trhem a</w:t>
      </w:r>
      <w:r w:rsidR="00F66D14">
        <w:t> </w:t>
      </w:r>
      <w:r w:rsidRPr="004275C0">
        <w:t>zamezilo se tak ovlivňování účastníků hazardních her</w:t>
      </w:r>
      <w:r w:rsidR="00A10D4C">
        <w:t>,</w:t>
      </w:r>
      <w:r w:rsidRPr="004275C0">
        <w:t xml:space="preserve"> a tím i</w:t>
      </w:r>
      <w:r w:rsidR="00F66D14">
        <w:t> </w:t>
      </w:r>
      <w:r w:rsidRPr="004275C0">
        <w:t>popírání smyslu a</w:t>
      </w:r>
      <w:r w:rsidR="00F66D14">
        <w:t> </w:t>
      </w:r>
      <w:r w:rsidRPr="004275C0">
        <w:t>účelu sebeomezujících</w:t>
      </w:r>
      <w:r w:rsidR="00317B86">
        <w:t xml:space="preserve"> opatření. Podmínky stanovené v </w:t>
      </w:r>
      <w:r w:rsidRPr="004275C0">
        <w:t>základním povolení jsou závazné pro daného provozovatele hazardních her a</w:t>
      </w:r>
      <w:r w:rsidR="00F66D14">
        <w:t> </w:t>
      </w:r>
      <w:r w:rsidRPr="004275C0">
        <w:t xml:space="preserve">jejich neplnění naplňuje skutkovou podstatu </w:t>
      </w:r>
      <w:r w:rsidR="00062094">
        <w:t>přestupku</w:t>
      </w:r>
      <w:r w:rsidRPr="004275C0">
        <w:t xml:space="preserve">. </w:t>
      </w:r>
      <w:r w:rsidR="00174984">
        <w:t>T</w:t>
      </w:r>
      <w:r w:rsidR="00317B86">
        <w:t>ěmito podmínkami v </w:t>
      </w:r>
      <w:r w:rsidRPr="004275C0">
        <w:t xml:space="preserve">základním povolení </w:t>
      </w:r>
      <w:r w:rsidR="00174984">
        <w:t xml:space="preserve">by byla </w:t>
      </w:r>
      <w:r w:rsidRPr="004275C0">
        <w:t>pouze upřesněna zákonná úprava ve vztahu k</w:t>
      </w:r>
      <w:r w:rsidR="00EF3430">
        <w:t> </w:t>
      </w:r>
      <w:r w:rsidRPr="004275C0">
        <w:t>ochraně</w:t>
      </w:r>
      <w:r w:rsidR="00EF3430">
        <w:t xml:space="preserve"> účastníka hazardní hry</w:t>
      </w:r>
      <w:r w:rsidRPr="004275C0">
        <w:t>.</w:t>
      </w:r>
    </w:p>
    <w:p w14:paraId="439BA81D" w14:textId="437DAF02" w:rsidR="00FD42BC" w:rsidRDefault="00FD42BC" w:rsidP="00FD42BC">
      <w:r>
        <w:t>Nevýhody:</w:t>
      </w:r>
    </w:p>
    <w:p w14:paraId="002D291B" w14:textId="76FD224E" w:rsidR="004275C0" w:rsidRPr="004275C0" w:rsidRDefault="004275C0" w:rsidP="00B549F1">
      <w:r w:rsidRPr="004275C0">
        <w:t>Stanovení podrobných podmínek pro nastavení sebeomezujících opatření může být rozsahově obsáhlé a jejich zakotvení do základního povolení by tak mohlo způsobit nepřehlednost a nadbytečnou obsáhlost základního povolení. Uplatnění této varianty by také znamenalo větší administrativní zátěž vzhledem k nutnosti změny základního povolení u všech provozovatelů, jichž se sebeomezující opatření týkají.</w:t>
      </w:r>
      <w:r w:rsidR="00FF492C">
        <w:t xml:space="preserve"> Navíc by nebyl zajištěn jednotný přístup minimálně v průběhu přechodného období přepovolování.</w:t>
      </w:r>
    </w:p>
    <w:p w14:paraId="5F8EB1FF" w14:textId="77777777" w:rsidR="009E3160" w:rsidRDefault="009E3160" w:rsidP="00C13883">
      <w:pPr>
        <w:pStyle w:val="Nadpis7"/>
      </w:pPr>
      <w:r>
        <w:t>Varianta II.</w:t>
      </w:r>
      <w:r w:rsidR="00FA0846">
        <w:t xml:space="preserve"> </w:t>
      </w:r>
      <w:r w:rsidR="00976E41">
        <w:t xml:space="preserve">– </w:t>
      </w:r>
      <w:r w:rsidR="00FA0846" w:rsidRPr="00FA0846">
        <w:t>Úprava nastavení sebeomezujících opatření formou stanoviska Ministerstva financí</w:t>
      </w:r>
    </w:p>
    <w:p w14:paraId="004F5E88" w14:textId="56987551" w:rsidR="00FA0846" w:rsidRDefault="00FA0846" w:rsidP="00B549F1">
      <w:r>
        <w:t>Ministerstvo financí by formou stanoviska stanovilo podrobné podmínky pro nastavení sebeomezujících opatření pro všechny provozo</w:t>
      </w:r>
      <w:r w:rsidR="00BD0BEE">
        <w:t xml:space="preserve">vatele hazardních her. </w:t>
      </w:r>
      <w:r w:rsidR="00EC3A8E">
        <w:t>Rozsah a </w:t>
      </w:r>
      <w:r>
        <w:t>podstata podmínek by byl stanoven stejně jako u varianty I.</w:t>
      </w:r>
    </w:p>
    <w:p w14:paraId="671F25D8" w14:textId="2382BEFA" w:rsidR="00FD42BC" w:rsidRDefault="00FD42BC" w:rsidP="00FC0FFD">
      <w:pPr>
        <w:keepNext/>
      </w:pPr>
      <w:r>
        <w:t>Výhoda:</w:t>
      </w:r>
    </w:p>
    <w:p w14:paraId="7FEA2F90" w14:textId="0BCA94C8" w:rsidR="00FA0846" w:rsidRDefault="00FA0846" w:rsidP="00B549F1">
      <w:r w:rsidRPr="00FA0846">
        <w:t>Stanovisko by mohlo obsahovat detailní podmínky pro sebeomezující opatření, aniž by rozsahově neúměrně rozšiřovalo základní povolení. Tato varianta je z</w:t>
      </w:r>
      <w:r w:rsidR="0085509A">
        <w:t> </w:t>
      </w:r>
      <w:r w:rsidRPr="00FA0846">
        <w:t>pohledu jejího provedení Minister</w:t>
      </w:r>
      <w:r w:rsidR="00FD42BC">
        <w:t xml:space="preserve">stvem financí administrativně méně </w:t>
      </w:r>
      <w:r w:rsidRPr="00FA0846">
        <w:t>náročná a</w:t>
      </w:r>
      <w:r w:rsidR="0085509A">
        <w:t> </w:t>
      </w:r>
      <w:r w:rsidRPr="00FA0846">
        <w:t>může být provedena v</w:t>
      </w:r>
      <w:r w:rsidR="0085509A">
        <w:t> </w:t>
      </w:r>
      <w:r w:rsidRPr="00FA0846">
        <w:t>krátkém časovém období.</w:t>
      </w:r>
      <w:r w:rsidR="00B205F5">
        <w:t xml:space="preserve"> Rovněž by zde byla umožněna větší flexibilita než při případné úpravě podmínek řádného provozování.</w:t>
      </w:r>
    </w:p>
    <w:p w14:paraId="6E42A55F" w14:textId="2080DB08" w:rsidR="00FD42BC" w:rsidRDefault="00FD42BC" w:rsidP="006764CD">
      <w:pPr>
        <w:keepNext/>
      </w:pPr>
      <w:r>
        <w:t>Nevýhoda:</w:t>
      </w:r>
    </w:p>
    <w:p w14:paraId="285F86F6" w14:textId="4EFACDB6" w:rsidR="003E7493" w:rsidRDefault="003E7493" w:rsidP="003E7493">
      <w:r w:rsidRPr="00FA0846">
        <w:t xml:space="preserve">Stanovisko vydané Ministerstvem financí </w:t>
      </w:r>
      <w:r>
        <w:t>vykládá zákon o</w:t>
      </w:r>
      <w:r w:rsidR="0085509A">
        <w:t> </w:t>
      </w:r>
      <w:r>
        <w:t>hazardních hrách, nicméně Ministerstvo financí není oprávněno vydávat závazná stanovisk</w:t>
      </w:r>
      <w:r w:rsidR="003759BB">
        <w:t>a</w:t>
      </w:r>
      <w:r>
        <w:t xml:space="preserve"> právních předpisů.</w:t>
      </w:r>
    </w:p>
    <w:p w14:paraId="7F4B3B49" w14:textId="17146EE5" w:rsidR="006F22A0" w:rsidRPr="00C332A6" w:rsidRDefault="006F22A0" w:rsidP="00C13883">
      <w:pPr>
        <w:pStyle w:val="Nadpis7"/>
      </w:pPr>
      <w:r w:rsidRPr="00C332A6">
        <w:t>Varianta II</w:t>
      </w:r>
      <w:r w:rsidR="009B5879" w:rsidRPr="00C332A6">
        <w:t>I</w:t>
      </w:r>
      <w:r w:rsidRPr="00C332A6">
        <w:t>.</w:t>
      </w:r>
      <w:r w:rsidR="00976E41" w:rsidRPr="00C332A6">
        <w:t xml:space="preserve"> – </w:t>
      </w:r>
      <w:r w:rsidR="002E657C" w:rsidRPr="00C332A6">
        <w:t>Úprava nastavení sebe</w:t>
      </w:r>
      <w:r w:rsidR="00342D14" w:rsidRPr="00C332A6">
        <w:t>omezujících opatření v zákoně o </w:t>
      </w:r>
      <w:r w:rsidR="002E657C" w:rsidRPr="00C332A6">
        <w:t>hazardních hrách</w:t>
      </w:r>
      <w:r w:rsidR="00FC0FFD">
        <w:t xml:space="preserve"> </w:t>
      </w:r>
      <w:r w:rsidR="00E072ED">
        <w:t xml:space="preserve">či podzákonným </w:t>
      </w:r>
      <w:r w:rsidR="003356E0">
        <w:t xml:space="preserve">právním </w:t>
      </w:r>
      <w:r w:rsidR="00E072ED">
        <w:t>předpisem</w:t>
      </w:r>
    </w:p>
    <w:p w14:paraId="042E6A71" w14:textId="61193B04" w:rsidR="002E657C" w:rsidRDefault="002E657C" w:rsidP="00B549F1">
      <w:r>
        <w:t>Zákonná ustanovení týkající se sebeomezují</w:t>
      </w:r>
      <w:r w:rsidR="00342D14">
        <w:t>cích opatření by se rozšířila o </w:t>
      </w:r>
      <w:r>
        <w:t>podrobnější podmínky pro formu a</w:t>
      </w:r>
      <w:r w:rsidR="0085509A">
        <w:t> </w:t>
      </w:r>
      <w:r>
        <w:t>postup při nastavení sebeomezujících opatření</w:t>
      </w:r>
      <w:r w:rsidR="00E072ED">
        <w:t>, případně by obsahovala zmocnění pro jejich úpravu vyhláškou</w:t>
      </w:r>
      <w:r>
        <w:t>. Rozsa</w:t>
      </w:r>
      <w:r w:rsidR="00EC3A8E">
        <w:t>h a </w:t>
      </w:r>
      <w:r>
        <w:t>podstata podmínek by byl stanoven stejně jako u</w:t>
      </w:r>
      <w:r w:rsidR="0085509A">
        <w:t> </w:t>
      </w:r>
      <w:r>
        <w:t>varianty I.</w:t>
      </w:r>
    </w:p>
    <w:p w14:paraId="4F105248" w14:textId="3F742523" w:rsidR="001940BF" w:rsidRDefault="001940BF" w:rsidP="00B549F1">
      <w:r>
        <w:t>Výhody:</w:t>
      </w:r>
    </w:p>
    <w:p w14:paraId="03B61B8A" w14:textId="537BE59C" w:rsidR="002E657C" w:rsidRDefault="002E657C" w:rsidP="00B549F1">
      <w:r>
        <w:t>Upřesněním podmínek pro nastavení sebeomezujících opatření by se sjednotila praxe napříč trhem a provozovatelé by měl</w:t>
      </w:r>
      <w:r w:rsidR="00AE1162">
        <w:t xml:space="preserve">i menší prostor pro manipulaci </w:t>
      </w:r>
      <w:r w:rsidR="00342D14">
        <w:t>a </w:t>
      </w:r>
      <w:r>
        <w:t>ovlivňování nastavení sebeomezujících opatření ze s</w:t>
      </w:r>
      <w:r w:rsidR="004C7AC7">
        <w:t>trany účastníků hazardních her.</w:t>
      </w:r>
      <w:r w:rsidR="00E072ED">
        <w:t xml:space="preserve"> Došlo by také ke zvýšení právní jistoty.</w:t>
      </w:r>
    </w:p>
    <w:p w14:paraId="4B34705D" w14:textId="011A39EC" w:rsidR="001940BF" w:rsidRDefault="001940BF" w:rsidP="00B549F1">
      <w:r>
        <w:t>Nevýhody:</w:t>
      </w:r>
    </w:p>
    <w:p w14:paraId="662CC11D" w14:textId="389F1A88" w:rsidR="001940BF" w:rsidRDefault="001940BF" w:rsidP="00B549F1">
      <w:r>
        <w:t>Oproti předchozím variantám lze jako nevýhodu spatřovat časové hledisko, kdy je třeba brát v úvahu délku legislativního procesu včetně případné legisvaka</w:t>
      </w:r>
      <w:r w:rsidR="00B31E93">
        <w:t>n</w:t>
      </w:r>
      <w:r>
        <w:t xml:space="preserve">ce. </w:t>
      </w:r>
    </w:p>
    <w:p w14:paraId="7C4B303B" w14:textId="103A5816" w:rsidR="009E3160" w:rsidRDefault="00B205F5" w:rsidP="00C13883">
      <w:pPr>
        <w:pStyle w:val="Nadpis7"/>
      </w:pPr>
      <w:r>
        <w:t>Hodnocení variant</w:t>
      </w:r>
    </w:p>
    <w:p w14:paraId="6B8642FD" w14:textId="279516A5" w:rsidR="009E3160" w:rsidRPr="009E3160" w:rsidRDefault="006764CD" w:rsidP="00B549F1">
      <w:r>
        <w:t>Jako nejvhodnější doporučení řešení výše uvedeného problému se jeví</w:t>
      </w:r>
      <w:r w:rsidR="00C131E0">
        <w:t xml:space="preserve"> varianta II</w:t>
      </w:r>
      <w:r w:rsidR="00EC3A8E">
        <w:t xml:space="preserve">I. </w:t>
      </w:r>
      <w:r w:rsidR="00ED5E0F">
        <w:t>či </w:t>
      </w:r>
      <w:r>
        <w:t>varianta</w:t>
      </w:r>
      <w:r w:rsidR="00EC3A8E">
        <w:t xml:space="preserve"> II.</w:t>
      </w:r>
      <w:r w:rsidR="001940BF">
        <w:t xml:space="preserve"> (případně jejich kombinace)</w:t>
      </w:r>
      <w:r w:rsidR="00ED5E0F">
        <w:t>. V</w:t>
      </w:r>
      <w:r>
        <w:t xml:space="preserve"> optimálním případě by </w:t>
      </w:r>
      <w:r w:rsidR="00ED5E0F">
        <w:t>mohlo dojít</w:t>
      </w:r>
      <w:r>
        <w:t xml:space="preserve"> k</w:t>
      </w:r>
      <w:r w:rsidR="00ED5E0F">
        <w:t> </w:t>
      </w:r>
      <w:r w:rsidR="00C131E0" w:rsidRPr="00C131E0">
        <w:t>zakotvení podmínek pro formu a</w:t>
      </w:r>
      <w:r w:rsidR="0085509A">
        <w:t> </w:t>
      </w:r>
      <w:r w:rsidR="00C131E0" w:rsidRPr="00C131E0">
        <w:t>proces nabízení nastavení či odmítnutí sebeomezujících opatření do zákona o</w:t>
      </w:r>
      <w:r w:rsidR="0085509A">
        <w:t> </w:t>
      </w:r>
      <w:r w:rsidR="00C131E0" w:rsidRPr="00C131E0">
        <w:t xml:space="preserve">hazardních hrách obecně, podrobněji </w:t>
      </w:r>
      <w:r>
        <w:t>by pak byly tyto podmínky specifikovány v základním</w:t>
      </w:r>
      <w:r w:rsidR="00C131E0" w:rsidRPr="00C131E0">
        <w:t xml:space="preserve"> povolení.</w:t>
      </w:r>
    </w:p>
    <w:p w14:paraId="18C4D1FC" w14:textId="77777777" w:rsidR="009E3160" w:rsidRDefault="009B444B" w:rsidP="00AA21A6">
      <w:pPr>
        <w:pStyle w:val="Nadpis6"/>
      </w:pPr>
      <w:bookmarkStart w:id="22" w:name="_Toc73534161"/>
      <w:bookmarkStart w:id="23" w:name="_Toc73606606"/>
      <w:r>
        <w:t>Z</w:t>
      </w:r>
      <w:r w:rsidR="009E3160">
        <w:t xml:space="preserve">měna </w:t>
      </w:r>
      <w:r w:rsidR="00A0535B">
        <w:t>nastavení sebeomezujících opatření během vyřizování předchozího požadavku na změnu</w:t>
      </w:r>
      <w:bookmarkEnd w:id="22"/>
      <w:bookmarkEnd w:id="23"/>
    </w:p>
    <w:p w14:paraId="51B85D94" w14:textId="4E0E0226" w:rsidR="008C6F88" w:rsidRPr="008C6F88" w:rsidRDefault="008C6F88" w:rsidP="00B549F1">
      <w:r w:rsidRPr="008C6F88">
        <w:t>S</w:t>
      </w:r>
      <w:r w:rsidR="00B31E93">
        <w:t>oučasná právní úprava stanovuje povinnost</w:t>
      </w:r>
      <w:r w:rsidRPr="008C6F88">
        <w:t xml:space="preserve"> provozovatel</w:t>
      </w:r>
      <w:r w:rsidR="00B31E93">
        <w:t>e</w:t>
      </w:r>
      <w:r w:rsidRPr="008C6F88">
        <w:t xml:space="preserve"> provést požadovanou změnu nastavení sebeomezujícího opatření nejpozději do 24</w:t>
      </w:r>
      <w:r w:rsidR="0085509A">
        <w:t> </w:t>
      </w:r>
      <w:r w:rsidRPr="008C6F88">
        <w:t>hodin v</w:t>
      </w:r>
      <w:r w:rsidR="0085509A">
        <w:t> </w:t>
      </w:r>
      <w:r w:rsidRPr="008C6F88">
        <w:t>případě zpřísnění sebeomezujícího opatření a</w:t>
      </w:r>
      <w:r w:rsidR="0085509A">
        <w:t> </w:t>
      </w:r>
      <w:r w:rsidRPr="008C6F88">
        <w:t>v</w:t>
      </w:r>
      <w:r w:rsidR="0085509A">
        <w:t> </w:t>
      </w:r>
      <w:r w:rsidRPr="008C6F88">
        <w:t>případě zmírnění sebeomezujícího opatření nejdříve 7</w:t>
      </w:r>
      <w:r w:rsidR="0085509A">
        <w:t> </w:t>
      </w:r>
      <w:r w:rsidRPr="008C6F88">
        <w:t>dní po zadání požadavku na změnu. Zákon o</w:t>
      </w:r>
      <w:r w:rsidR="0085509A">
        <w:t> </w:t>
      </w:r>
      <w:r w:rsidRPr="008C6F88">
        <w:t>hazardních hrách však nestanovuje, jak často může účastník hazardní hry tato nastavení měnit. V praxi tak může dojít k situaci, kdy účastník hazardní hry např. požádá o zmírnění nastavení sebeomezujícího opatření. Od okamžiku zadání požadavku začne běžet ochranná lhůta 7</w:t>
      </w:r>
      <w:r w:rsidR="0085509A">
        <w:t> </w:t>
      </w:r>
      <w:r w:rsidRPr="008C6F88">
        <w:t>dnů, po kterou nebude požadované zmírnění sebeomezujícího opatření účinné. V</w:t>
      </w:r>
      <w:r w:rsidR="0085509A">
        <w:t> </w:t>
      </w:r>
      <w:r w:rsidRPr="008C6F88">
        <w:t>této ochranné lhůtě však účastník hazardní hry může zadat další požadavek, který např. ve srovnání s</w:t>
      </w:r>
      <w:r w:rsidR="0085509A">
        <w:t> </w:t>
      </w:r>
      <w:r w:rsidRPr="008C6F88">
        <w:t>původní hodnotou bude zmírněním sebeomezujícího opatření, avšak v</w:t>
      </w:r>
      <w:r w:rsidR="0085509A">
        <w:t> </w:t>
      </w:r>
      <w:r w:rsidRPr="008C6F88">
        <w:t>porovnání s</w:t>
      </w:r>
      <w:r w:rsidR="0085509A">
        <w:t> </w:t>
      </w:r>
      <w:r w:rsidRPr="008C6F88">
        <w:t>vyřizovaným požadavkem na změnu se bude jednat o</w:t>
      </w:r>
      <w:r w:rsidR="0085509A">
        <w:t> </w:t>
      </w:r>
      <w:r w:rsidRPr="008C6F88">
        <w:t>zpřísnění sebeomezujícího opatření (např. účastník hazardní hry má nastavenou maximá</w:t>
      </w:r>
      <w:r w:rsidR="00630F04">
        <w:t>lní denní sázku na částku 500</w:t>
      </w:r>
      <w:r w:rsidR="0085509A">
        <w:t> </w:t>
      </w:r>
      <w:r w:rsidR="006A3F5D">
        <w:t>Kč; dne 1.</w:t>
      </w:r>
      <w:r w:rsidR="0085509A">
        <w:t> </w:t>
      </w:r>
      <w:r w:rsidRPr="008C6F88">
        <w:t>5. požád</w:t>
      </w:r>
      <w:r w:rsidR="00630F04">
        <w:t>á o</w:t>
      </w:r>
      <w:r w:rsidR="0085509A">
        <w:t> </w:t>
      </w:r>
      <w:r w:rsidR="00630F04">
        <w:t>změnu nastavení na částku 1</w:t>
      </w:r>
      <w:r w:rsidR="00EC3A8E">
        <w:t> </w:t>
      </w:r>
      <w:r w:rsidR="00630F04">
        <w:t>000</w:t>
      </w:r>
      <w:r w:rsidR="00EC3A8E">
        <w:t> </w:t>
      </w:r>
      <w:r w:rsidR="00630F04">
        <w:t>Kč, jedná se tedy o zmírnění</w:t>
      </w:r>
      <w:r w:rsidRPr="008C6F88">
        <w:t>. Provozovatel požada</w:t>
      </w:r>
      <w:r w:rsidR="00630F04">
        <w:t>vek zpracuje a</w:t>
      </w:r>
      <w:r w:rsidR="0085509A">
        <w:t> </w:t>
      </w:r>
      <w:r w:rsidR="00630F04">
        <w:t xml:space="preserve">změna nastavení </w:t>
      </w:r>
      <w:r w:rsidRPr="008C6F88">
        <w:t>bude účinná dne 8.</w:t>
      </w:r>
      <w:r w:rsidR="0085509A">
        <w:t> </w:t>
      </w:r>
      <w:r w:rsidRPr="008C6F88">
        <w:t>5. Dne 3.</w:t>
      </w:r>
      <w:r w:rsidR="0085509A">
        <w:t> </w:t>
      </w:r>
      <w:r w:rsidRPr="008C6F88">
        <w:t>5. však účastník hazardní hry opětovně požádá o změnu nastavení výše maximální de</w:t>
      </w:r>
      <w:r w:rsidR="00630F04">
        <w:t>nní sázky, a</w:t>
      </w:r>
      <w:r w:rsidR="0085509A">
        <w:t> </w:t>
      </w:r>
      <w:r w:rsidR="00630F04">
        <w:t>to na částku 800</w:t>
      </w:r>
      <w:r w:rsidR="0085509A">
        <w:t> </w:t>
      </w:r>
      <w:r w:rsidRPr="008C6F88">
        <w:t>Kč. Ve</w:t>
      </w:r>
      <w:r w:rsidR="00EC3A8E">
        <w:t xml:space="preserve"> vztahu k </w:t>
      </w:r>
      <w:r w:rsidR="00630F04">
        <w:t>původní částce (500</w:t>
      </w:r>
      <w:r w:rsidR="0085509A">
        <w:t> </w:t>
      </w:r>
      <w:r w:rsidR="00EC18F1">
        <w:t xml:space="preserve">Kč) se jedná opět o zmírnění sebeomezujícího opatření. </w:t>
      </w:r>
      <w:r w:rsidRPr="008C6F88">
        <w:t xml:space="preserve">V praxi tak může činit </w:t>
      </w:r>
      <w:r w:rsidRPr="003001AE">
        <w:rPr>
          <w:b/>
        </w:rPr>
        <w:t>problémy kumulace požadavků</w:t>
      </w:r>
      <w:r w:rsidRPr="00EC18F1">
        <w:rPr>
          <w:b/>
        </w:rPr>
        <w:t xml:space="preserve"> </w:t>
      </w:r>
      <w:r w:rsidR="00EC18F1" w:rsidRPr="00EC18F1">
        <w:rPr>
          <w:b/>
        </w:rPr>
        <w:t>na změny sebeomezujících opatření</w:t>
      </w:r>
      <w:r w:rsidR="00EC18F1">
        <w:t xml:space="preserve"> a </w:t>
      </w:r>
      <w:r w:rsidRPr="008C6F88">
        <w:t>jejich správné vyhodnocení ze strany provozovatele. Zákon</w:t>
      </w:r>
      <w:r w:rsidR="00342D14">
        <w:t xml:space="preserve"> o </w:t>
      </w:r>
      <w:r w:rsidR="00630F04">
        <w:t>hazardních hrách</w:t>
      </w:r>
      <w:r w:rsidR="00EC18F1">
        <w:t xml:space="preserve"> v </w:t>
      </w:r>
      <w:r w:rsidRPr="008C6F88">
        <w:t>současné době neomezuje počet změn</w:t>
      </w:r>
      <w:r w:rsidR="00EC18F1">
        <w:t xml:space="preserve"> nastavení sebeomezujícího opatření</w:t>
      </w:r>
      <w:r w:rsidRPr="008C6F88">
        <w:t>, které může účastník hazardní hry v</w:t>
      </w:r>
      <w:r w:rsidR="0085509A">
        <w:t> </w:t>
      </w:r>
      <w:r w:rsidRPr="008C6F88">
        <w:t>určitém období provést, ani nestanovuje, zda je provozovatel hazardních her povinen umožnit účastníku hazardní hry zažádat o</w:t>
      </w:r>
      <w:r w:rsidR="0085509A">
        <w:t> </w:t>
      </w:r>
      <w:r w:rsidRPr="008C6F88">
        <w:t>změnu v</w:t>
      </w:r>
      <w:r w:rsidR="0085509A">
        <w:t> </w:t>
      </w:r>
      <w:r w:rsidRPr="008C6F88">
        <w:t>průběhu zpracovávání jeho předchozího požadavku, či zda může do zpracování předchozího požadavku pozastavit možnost žádosti o</w:t>
      </w:r>
      <w:r w:rsidR="0085509A">
        <w:t> </w:t>
      </w:r>
      <w:r w:rsidRPr="008C6F88">
        <w:t>další změnu daného sebeomezujícího opatření.</w:t>
      </w:r>
    </w:p>
    <w:p w14:paraId="28EAD6FA" w14:textId="374F0809" w:rsidR="009E3160" w:rsidRDefault="009E3160" w:rsidP="00C13883">
      <w:pPr>
        <w:pStyle w:val="Nadpis7"/>
      </w:pPr>
      <w:r>
        <w:t>Varianta I.</w:t>
      </w:r>
      <w:r w:rsidR="00630F04">
        <w:t xml:space="preserve"> </w:t>
      </w:r>
      <w:r w:rsidR="00976E41">
        <w:t xml:space="preserve">– </w:t>
      </w:r>
      <w:r w:rsidR="00630F04" w:rsidRPr="00630F04">
        <w:t>Úprava zákona o hazardních hrách</w:t>
      </w:r>
      <w:r w:rsidR="00261B91">
        <w:t xml:space="preserve"> </w:t>
      </w:r>
      <w:r w:rsidR="00FD309E">
        <w:t>spočívající v upřesnění podmínek pro změnu nastavení sebeomezujících opatření</w:t>
      </w:r>
    </w:p>
    <w:p w14:paraId="5445F0FD" w14:textId="79D441FB" w:rsidR="00630F04" w:rsidRDefault="001940BF" w:rsidP="00B549F1">
      <w:r>
        <w:t>Zakotvení výslovné úpravy do zákona o hazardních hrách,</w:t>
      </w:r>
      <w:r w:rsidR="00D422E0" w:rsidRPr="00D422E0">
        <w:t xml:space="preserve"> </w:t>
      </w:r>
      <w:r w:rsidR="00D422E0">
        <w:t>případně zmocnění pro úpravu vyhláškou,</w:t>
      </w:r>
      <w:r>
        <w:t xml:space="preserve"> přičemž jako vhodná se jeví úprava v tom smyslu, že o</w:t>
      </w:r>
      <w:r w:rsidR="00630F04" w:rsidRPr="00B549F1">
        <w:t>pakovaná změn</w:t>
      </w:r>
      <w:r>
        <w:t>a</w:t>
      </w:r>
      <w:r w:rsidR="00630F04" w:rsidRPr="00B549F1">
        <w:t xml:space="preserve"> nastavení </w:t>
      </w:r>
      <w:r w:rsidR="00EC18F1">
        <w:t xml:space="preserve">sebeomezujícího opatření </w:t>
      </w:r>
      <w:r w:rsidR="00ED5E0F">
        <w:t>by byla</w:t>
      </w:r>
      <w:r w:rsidR="00630F04" w:rsidRPr="00B549F1">
        <w:t xml:space="preserve"> povolena </w:t>
      </w:r>
      <w:r w:rsidR="00ED5E0F">
        <w:t xml:space="preserve">např. </w:t>
      </w:r>
      <w:r w:rsidR="00630F04" w:rsidRPr="00B549F1">
        <w:t>až po</w:t>
      </w:r>
      <w:r w:rsidR="00ED5E0F">
        <w:t xml:space="preserve"> 24</w:t>
      </w:r>
      <w:r w:rsidR="00522DAE">
        <w:t> </w:t>
      </w:r>
      <w:r w:rsidR="00ED5E0F">
        <w:t>hodinách a</w:t>
      </w:r>
      <w:r w:rsidR="00522DAE">
        <w:t> </w:t>
      </w:r>
      <w:r w:rsidR="00ED5E0F">
        <w:t xml:space="preserve">bylo by upřesněno, jak požadavky na změnu sebeomezujících opatření posuzovat </w:t>
      </w:r>
      <w:r>
        <w:t>případě změny v </w:t>
      </w:r>
      <w:r w:rsidR="00ED5E0F">
        <w:t xml:space="preserve">„přechodném“ období (např. by se mohlo </w:t>
      </w:r>
      <w:r w:rsidR="00630F04" w:rsidRPr="00B549F1">
        <w:t>vychá</w:t>
      </w:r>
      <w:r w:rsidR="00ED5E0F">
        <w:t>zet</w:t>
      </w:r>
      <w:r w:rsidR="00EC18F1">
        <w:t xml:space="preserve"> ze stále platného nastavení </w:t>
      </w:r>
      <w:r w:rsidR="00630F04" w:rsidRPr="00B549F1">
        <w:t xml:space="preserve">a podle něj </w:t>
      </w:r>
      <w:r w:rsidR="00ED5E0F">
        <w:t>by začala</w:t>
      </w:r>
      <w:r w:rsidR="00630F04" w:rsidRPr="00B549F1">
        <w:t xml:space="preserve"> běžet nová lhůta</w:t>
      </w:r>
      <w:r w:rsidR="00ED5E0F">
        <w:t>)</w:t>
      </w:r>
      <w:r w:rsidR="00630F04" w:rsidRPr="00B549F1">
        <w:t>.</w:t>
      </w:r>
    </w:p>
    <w:p w14:paraId="65983A69" w14:textId="77777777" w:rsidR="004C7AC7" w:rsidRDefault="004C7AC7" w:rsidP="004C7AC7">
      <w:r>
        <w:t>Výhody:</w:t>
      </w:r>
    </w:p>
    <w:p w14:paraId="1C05ACC8" w14:textId="3BB12F1B" w:rsidR="004C7AC7" w:rsidRDefault="004C7AC7" w:rsidP="004C7AC7">
      <w:r>
        <w:t>Upřesněním podmínek pro změny nastavení sebeomezujících opatření by se sjednotila praxe napříč trhem a bylo by postaveno na jisto, jakým jednotným způsobem k vyřizování těchto požadavků postupovat.</w:t>
      </w:r>
    </w:p>
    <w:p w14:paraId="20C237F2" w14:textId="77777777" w:rsidR="004C7AC7" w:rsidRDefault="004C7AC7" w:rsidP="004C7AC7">
      <w:r>
        <w:t>Nevýhody:</w:t>
      </w:r>
    </w:p>
    <w:p w14:paraId="55E8F6BC" w14:textId="7CE02163" w:rsidR="004C7AC7" w:rsidRDefault="004C7AC7" w:rsidP="004C7AC7">
      <w:r>
        <w:t>Jako nevýhodu spatřovat časové hledisko, kdy je třeba brát v úvahu délku legislativního proce</w:t>
      </w:r>
      <w:r w:rsidR="00C87D61">
        <w:t>su včetně případné legisvaka</w:t>
      </w:r>
      <w:r w:rsidR="005806B1">
        <w:t>n</w:t>
      </w:r>
      <w:r w:rsidR="00C87D61">
        <w:t>ce, jelikož by změna právní úpravy mohla vést ke změně nastavení informačních systémů provozovatelů hazardních her.</w:t>
      </w:r>
    </w:p>
    <w:p w14:paraId="63E62B66" w14:textId="3D6DCF32" w:rsidR="003E7493" w:rsidRDefault="003E7493" w:rsidP="00C13883">
      <w:pPr>
        <w:pStyle w:val="Nadpis7"/>
      </w:pPr>
      <w:r>
        <w:t xml:space="preserve">Varianta II. – </w:t>
      </w:r>
      <w:r w:rsidRPr="00855097">
        <w:t xml:space="preserve">Úprava </w:t>
      </w:r>
      <w:r>
        <w:t xml:space="preserve">změn </w:t>
      </w:r>
      <w:r w:rsidRPr="00855097">
        <w:t>nastavení sebeomezujících opatření v</w:t>
      </w:r>
      <w:r w:rsidR="00522DAE">
        <w:t> </w:t>
      </w:r>
      <w:r w:rsidRPr="00855097">
        <w:t>základním povolení</w:t>
      </w:r>
    </w:p>
    <w:p w14:paraId="101BC6C4" w14:textId="147D2C7A" w:rsidR="003E7493" w:rsidRDefault="003E7493" w:rsidP="003E7493">
      <w:r w:rsidRPr="004275C0">
        <w:t>Ministerstvo financí by v rámci povolovacího řízení upřesnilo podmínky povinností provozovatelů hazardních her v oblasti sebeomezujících opatření v</w:t>
      </w:r>
      <w:r w:rsidR="00522DAE">
        <w:t> </w:t>
      </w:r>
      <w:r w:rsidRPr="004275C0">
        <w:t>základním povolení k</w:t>
      </w:r>
      <w:r w:rsidR="00522DAE">
        <w:t> </w:t>
      </w:r>
      <w:r w:rsidRPr="004275C0">
        <w:t>provozování hazardních her. V</w:t>
      </w:r>
      <w:r w:rsidR="00522DAE">
        <w:t> </w:t>
      </w:r>
      <w:r w:rsidRPr="004275C0">
        <w:t xml:space="preserve">rámci těchto podmínek by Ministerstvo financí stanovilo </w:t>
      </w:r>
      <w:r>
        <w:t>podrobné podmínky pro změny nastavení sebeomezujících opatření pro všechny provozovatele hazardních her.</w:t>
      </w:r>
    </w:p>
    <w:p w14:paraId="14A51776" w14:textId="77777777" w:rsidR="003E7493" w:rsidRDefault="003E7493" w:rsidP="003E7493">
      <w:r>
        <w:t>Výhody:</w:t>
      </w:r>
    </w:p>
    <w:p w14:paraId="4AF1E9EF" w14:textId="77777777" w:rsidR="001B795F" w:rsidRDefault="003E7493" w:rsidP="003E7493">
      <w:r w:rsidRPr="004275C0">
        <w:t>Zakotvení</w:t>
      </w:r>
      <w:r>
        <w:t>m</w:t>
      </w:r>
      <w:r w:rsidRPr="004275C0">
        <w:t xml:space="preserve"> detailních podmínek týkajících se sebeomezujících opatření v</w:t>
      </w:r>
      <w:r w:rsidR="00522DAE">
        <w:t> </w:t>
      </w:r>
      <w:r w:rsidRPr="004275C0">
        <w:t xml:space="preserve">základním povolení by se upřesněním </w:t>
      </w:r>
      <w:r>
        <w:t xml:space="preserve">těchto </w:t>
      </w:r>
      <w:r w:rsidRPr="004275C0">
        <w:t>podmínek sjednotila praxe napříč trhem</w:t>
      </w:r>
      <w:r>
        <w:t>. Podmínky stanovené v </w:t>
      </w:r>
      <w:r w:rsidRPr="004275C0">
        <w:t xml:space="preserve">základním povolení jsou závazné pro daného provozovatele hazardních her a jejich neplnění naplňuje skutkovou podstatu </w:t>
      </w:r>
      <w:r>
        <w:t>přestupku</w:t>
      </w:r>
      <w:r w:rsidRPr="004275C0">
        <w:t xml:space="preserve">. </w:t>
      </w:r>
      <w:r w:rsidR="00577CE1">
        <w:t>Těmito podmínkami v </w:t>
      </w:r>
      <w:r w:rsidR="00577CE1" w:rsidRPr="004275C0">
        <w:t xml:space="preserve">základním povolení </w:t>
      </w:r>
      <w:r w:rsidR="00577CE1">
        <w:t xml:space="preserve">by byla </w:t>
      </w:r>
      <w:r w:rsidR="00577CE1" w:rsidRPr="004275C0">
        <w:t xml:space="preserve">pouze upřesněna zákonná úprava ve vztahu k ochraně </w:t>
      </w:r>
      <w:r w:rsidR="001B795F">
        <w:t>účastníka hazardní hry</w:t>
      </w:r>
      <w:r w:rsidR="00577CE1">
        <w:t>.</w:t>
      </w:r>
      <w:r w:rsidR="00577CE1" w:rsidRPr="004275C0" w:rsidDel="00577CE1">
        <w:t xml:space="preserve"> </w:t>
      </w:r>
    </w:p>
    <w:p w14:paraId="38524A41" w14:textId="45D3019E" w:rsidR="003E7493" w:rsidRDefault="003E7493" w:rsidP="003E7493">
      <w:r>
        <w:t>Nevýhody:</w:t>
      </w:r>
    </w:p>
    <w:p w14:paraId="47F76CA4" w14:textId="54F07384" w:rsidR="003E7493" w:rsidRPr="004275C0" w:rsidRDefault="00C87D61" w:rsidP="003E7493">
      <w:r>
        <w:t xml:space="preserve">Nemohlo by být stanoveno období, </w:t>
      </w:r>
      <w:r w:rsidR="005806B1">
        <w:t>ve kterém</w:t>
      </w:r>
      <w:r>
        <w:t xml:space="preserve"> nelze zadat požadavek na</w:t>
      </w:r>
      <w:r w:rsidR="005806B1">
        <w:t xml:space="preserve"> změnu sebeomezujícího opatření.</w:t>
      </w:r>
      <w:r>
        <w:t xml:space="preserve"> </w:t>
      </w:r>
      <w:r w:rsidR="005806B1">
        <w:t>T</w:t>
      </w:r>
      <w:r>
        <w:t xml:space="preserve">ímto postupem by mohlo dojít pouze ke zpřesnění a sjednocení výkladu právní úpravy, nikoli ke změně pravidel. </w:t>
      </w:r>
      <w:r w:rsidR="003E7493" w:rsidRPr="004275C0">
        <w:t xml:space="preserve">Stanovení podrobných podmínek pro </w:t>
      </w:r>
      <w:r w:rsidR="003E7493">
        <w:t xml:space="preserve">změny </w:t>
      </w:r>
      <w:r w:rsidR="003E7493" w:rsidRPr="004275C0">
        <w:t>nastavení sebeomezujících opatření může být rozsahově obsáhlé a jejich zakotvení do základního povolení by tak mohlo způsobit nepřehlednost a nadbytečnou obsáhlost základního povolení. Uplatnění této varianty by také znamenalo větší administrativní zátěž vzhledem k nutnosti změny základního povolení u všech provozovatelů, jichž se sebeomezující opatření týkají.</w:t>
      </w:r>
    </w:p>
    <w:p w14:paraId="71843743" w14:textId="7A0F9EED" w:rsidR="003E7493" w:rsidRDefault="003E7493" w:rsidP="00C13883">
      <w:pPr>
        <w:pStyle w:val="Nadpis7"/>
      </w:pPr>
      <w:r>
        <w:t xml:space="preserve">Varianta III. – </w:t>
      </w:r>
      <w:r w:rsidRPr="00FA0846">
        <w:t xml:space="preserve">Úprava </w:t>
      </w:r>
      <w:r>
        <w:t xml:space="preserve">změn </w:t>
      </w:r>
      <w:r w:rsidRPr="00FA0846">
        <w:t>nastavení sebeomezujících opatření formou stanoviska Ministerstva financí</w:t>
      </w:r>
    </w:p>
    <w:p w14:paraId="78490BC2" w14:textId="16F26201" w:rsidR="003E7493" w:rsidRDefault="003E7493" w:rsidP="003E7493">
      <w:r>
        <w:t xml:space="preserve">Ministerstvo financí by formou stanoviska stanovilo a sjednotilo pravidla pro změny nastavení sebeomezujících opatření. </w:t>
      </w:r>
    </w:p>
    <w:p w14:paraId="25550C96" w14:textId="77777777" w:rsidR="003E7493" w:rsidRDefault="003E7493" w:rsidP="003E7493">
      <w:r>
        <w:t>Výhoda:</w:t>
      </w:r>
    </w:p>
    <w:p w14:paraId="4AD09AC0" w14:textId="4F52744A" w:rsidR="003E7493" w:rsidRDefault="003E7493" w:rsidP="003E7493">
      <w:r w:rsidRPr="00FA0846">
        <w:t>Stanovisko by mohlo obsahovat detailní podmínky pro sebeomezující opatření, aniž by rozsahově neúměrně rozšiřovalo základní povolení. Tato varianta je z</w:t>
      </w:r>
      <w:r w:rsidR="00E63326">
        <w:t> </w:t>
      </w:r>
      <w:r w:rsidRPr="00FA0846">
        <w:t>pohledu jejího provedení Minister</w:t>
      </w:r>
      <w:r>
        <w:t xml:space="preserve">stvem financí administrativně méně </w:t>
      </w:r>
      <w:r w:rsidRPr="00FA0846">
        <w:t>náročná a</w:t>
      </w:r>
      <w:r w:rsidR="00E63326">
        <w:t> </w:t>
      </w:r>
      <w:r w:rsidRPr="00FA0846">
        <w:t>může být provedena v krátkém časovém období.</w:t>
      </w:r>
      <w:r>
        <w:t xml:space="preserve"> Rovněž by zde byla umožněna větší flexibilita než při případné úpravě podmínek řádného provozování.</w:t>
      </w:r>
    </w:p>
    <w:p w14:paraId="3FCDA3CC" w14:textId="77777777" w:rsidR="003E7493" w:rsidRDefault="003E7493" w:rsidP="003E7493">
      <w:pPr>
        <w:keepNext/>
      </w:pPr>
      <w:r>
        <w:t>Nevýhoda:</w:t>
      </w:r>
    </w:p>
    <w:p w14:paraId="1F25358D" w14:textId="74BEC9FE" w:rsidR="003E7493" w:rsidRDefault="00C87D61" w:rsidP="003E7493">
      <w:r>
        <w:t xml:space="preserve">Nemohlo by být stanoveno období, </w:t>
      </w:r>
      <w:r w:rsidR="005806B1">
        <w:t>ve kterém</w:t>
      </w:r>
      <w:r>
        <w:t xml:space="preserve"> nelze zadat požadavek na změnu sebeomezujícího opatření, tímto postupem by mohlo dojít pouze ke zpřesnění a sjednocení výkladu právní úpravy, nikoli ke změně pravidel. </w:t>
      </w:r>
      <w:r w:rsidR="003E7493" w:rsidRPr="00FA0846">
        <w:t xml:space="preserve">Stanovisko vydané Ministerstvem financí </w:t>
      </w:r>
      <w:r w:rsidR="003E7493">
        <w:t>vykládá zákon o</w:t>
      </w:r>
      <w:r w:rsidR="00E63326">
        <w:t> </w:t>
      </w:r>
      <w:r w:rsidR="003E7493">
        <w:t>hazardních hrách, nicméně Ministerstvo financí není oprávněno vydávat závazná stanovisko právních předpisů.</w:t>
      </w:r>
    </w:p>
    <w:p w14:paraId="1A3AEE48" w14:textId="0B9133E6" w:rsidR="009E3160" w:rsidRDefault="009E3160" w:rsidP="00C13883">
      <w:pPr>
        <w:pStyle w:val="Nadpis7"/>
      </w:pPr>
      <w:r>
        <w:t>Hodnocení variant</w:t>
      </w:r>
    </w:p>
    <w:p w14:paraId="0EAA0609" w14:textId="1D439CC6" w:rsidR="003E7493" w:rsidRPr="009E3160" w:rsidRDefault="003E7493" w:rsidP="003E7493">
      <w:r>
        <w:t>Jako nejvhodnější doporučení řešení výše uvedeného problému se jeví</w:t>
      </w:r>
      <w:r w:rsidR="00C87D61">
        <w:t xml:space="preserve"> varianta</w:t>
      </w:r>
      <w:r w:rsidR="00E63326">
        <w:t> </w:t>
      </w:r>
      <w:r w:rsidR="00C87D61">
        <w:t>I</w:t>
      </w:r>
      <w:r>
        <w:t>.</w:t>
      </w:r>
      <w:r w:rsidR="00C87D61">
        <w:t>, kdy by došlo k vyjasnění otázky, jak vyřizovat více požadavků na změnu sebeomezujících opatření přímo v zákoně o</w:t>
      </w:r>
      <w:r w:rsidR="00E63326">
        <w:t> </w:t>
      </w:r>
      <w:r w:rsidR="00C87D61">
        <w:t>hazardních hrách, při</w:t>
      </w:r>
      <w:r w:rsidR="007B0E11">
        <w:t>čemž jako vhodné řešení se jeví</w:t>
      </w:r>
      <w:r w:rsidR="00C87D61">
        <w:t xml:space="preserve"> neumožnit účastníku hazardní hry změnu nastaveného sebeomezujícího opatření </w:t>
      </w:r>
      <w:r w:rsidR="009F6A1C">
        <w:t>častěji než jednou za 24</w:t>
      </w:r>
      <w:r w:rsidR="00E63326">
        <w:t> </w:t>
      </w:r>
      <w:r w:rsidR="009F6A1C">
        <w:t>hodin.</w:t>
      </w:r>
    </w:p>
    <w:p w14:paraId="1E3E7C9C" w14:textId="77777777" w:rsidR="00A0535B" w:rsidRDefault="001C16E8" w:rsidP="00AA21A6">
      <w:pPr>
        <w:pStyle w:val="Nadpis6"/>
      </w:pPr>
      <w:bookmarkStart w:id="24" w:name="_Toc73534162"/>
      <w:bookmarkStart w:id="25" w:name="_Toc73606607"/>
      <w:r>
        <w:t>Obcházení ochranné lhůty ke změně nastavení sebeomezujících opatření založením nového uživatelského konta</w:t>
      </w:r>
      <w:bookmarkEnd w:id="24"/>
      <w:bookmarkEnd w:id="25"/>
      <w:r w:rsidR="00A0535B">
        <w:t xml:space="preserve"> </w:t>
      </w:r>
    </w:p>
    <w:p w14:paraId="5E3F1F8C" w14:textId="2A711646" w:rsidR="00630F04" w:rsidRPr="00C4748F" w:rsidRDefault="00630F04" w:rsidP="00B549F1">
      <w:r w:rsidRPr="00630F04">
        <w:t>Ministerstvo financí se v praxi setkalo se stížností účastník</w:t>
      </w:r>
      <w:r w:rsidR="00577CE1">
        <w:t>ů</w:t>
      </w:r>
      <w:r w:rsidRPr="00630F04">
        <w:t xml:space="preserve"> hazardní hry</w:t>
      </w:r>
      <w:r w:rsidR="007B0E11">
        <w:t>, a</w:t>
      </w:r>
      <w:r w:rsidR="00E63326">
        <w:t> </w:t>
      </w:r>
      <w:r w:rsidR="007B0E11">
        <w:t>to z </w:t>
      </w:r>
      <w:r w:rsidRPr="00630F04">
        <w:t>důvodu možnosti zrušení uživatelského konta a následného založení uživatelského konta nového, a to bezprostředně po zrušení. Tímto</w:t>
      </w:r>
      <w:r w:rsidR="007B0E11">
        <w:t xml:space="preserve"> způsobem může dojít</w:t>
      </w:r>
      <w:r w:rsidRPr="00630F04">
        <w:t xml:space="preserve"> </w:t>
      </w:r>
      <w:r w:rsidR="007B0E11">
        <w:t>k</w:t>
      </w:r>
      <w:r w:rsidR="00E63326">
        <w:t> </w:t>
      </w:r>
      <w:r w:rsidR="007B0E11">
        <w:t>obcházení</w:t>
      </w:r>
      <w:r w:rsidRPr="00630F04">
        <w:t xml:space="preserve"> dosažení nastaveného limitu</w:t>
      </w:r>
      <w:r w:rsidR="007B0E11">
        <w:t xml:space="preserve"> sebeomezujícího opatření</w:t>
      </w:r>
      <w:r w:rsidRPr="00630F04">
        <w:t xml:space="preserve">, aniž by účastník hazardní hry musel nastavené sebeomezující opatření zmírnit a vyčkat na účinnost požadované změny zákonem stanovených 7 dní. Vzhledem k tomu, že zákon </w:t>
      </w:r>
      <w:r w:rsidRPr="00C4748F">
        <w:t>o hazardních hrách nestanovuje omezení pro zrušení uživatelského konta a</w:t>
      </w:r>
      <w:r w:rsidR="00E63326">
        <w:t> </w:t>
      </w:r>
      <w:r w:rsidRPr="00C4748F">
        <w:t xml:space="preserve">jeho opětovného založení, není umožnění takového postupu účastníka hazardní hry </w:t>
      </w:r>
      <w:r w:rsidR="007B0E11">
        <w:t>a</w:t>
      </w:r>
      <w:r w:rsidR="00E63326">
        <w:t> </w:t>
      </w:r>
      <w:r w:rsidR="007B0E11">
        <w:t xml:space="preserve">provozovatele </w:t>
      </w:r>
      <w:r w:rsidRPr="00C4748F">
        <w:t>v rozporu se zněním zákona.</w:t>
      </w:r>
      <w:r w:rsidR="00E015F8">
        <w:t xml:space="preserve"> N</w:t>
      </w:r>
      <w:r w:rsidR="00E015F8" w:rsidRPr="00C4748F">
        <w:t xml:space="preserve">ěkteří provozovatelé </w:t>
      </w:r>
      <w:r w:rsidR="00E015F8">
        <w:t>v herních plánech</w:t>
      </w:r>
      <w:r w:rsidR="00E015F8" w:rsidRPr="00C4748F">
        <w:t xml:space="preserve"> upozorňují na to, že v případě, že účastník hazardní hr</w:t>
      </w:r>
      <w:r w:rsidR="00E015F8">
        <w:t>y zruší své uživatelské konto a </w:t>
      </w:r>
      <w:r w:rsidR="00E015F8" w:rsidRPr="00C4748F">
        <w:t>následně jej znovu založí, zůstávají nastavená seb</w:t>
      </w:r>
      <w:r w:rsidR="00E015F8">
        <w:t xml:space="preserve">eomezující opatření v platnosti, což je přístup, který je z pohledu ochrany sázejících před vznikem závislosti považován za vhodný. </w:t>
      </w:r>
    </w:p>
    <w:p w14:paraId="0A470706" w14:textId="30E4CFAE" w:rsidR="00186E1A" w:rsidRDefault="00186E1A" w:rsidP="00C13883">
      <w:pPr>
        <w:pStyle w:val="Nadpis7"/>
      </w:pPr>
      <w:r>
        <w:t xml:space="preserve">Varianta I. – Zachování </w:t>
      </w:r>
      <w:r w:rsidR="0074383E">
        <w:t xml:space="preserve">současného </w:t>
      </w:r>
      <w:r>
        <w:t>stavu</w:t>
      </w:r>
    </w:p>
    <w:p w14:paraId="6E5910EB" w14:textId="2A16DB40" w:rsidR="00186E1A" w:rsidRPr="00C13883" w:rsidRDefault="00186E1A" w:rsidP="00F17FAC">
      <w:r w:rsidRPr="00C13883">
        <w:t>Výhody:</w:t>
      </w:r>
    </w:p>
    <w:p w14:paraId="49E5E471" w14:textId="2ACECD65" w:rsidR="00186E1A" w:rsidRPr="00186E1A" w:rsidRDefault="00186E1A" w:rsidP="00186E1A">
      <w:r>
        <w:t>Nebyly shledány.</w:t>
      </w:r>
    </w:p>
    <w:p w14:paraId="374684C4" w14:textId="704A52D8" w:rsidR="00186E1A" w:rsidRPr="00186E1A" w:rsidRDefault="00186E1A" w:rsidP="00F17FAC">
      <w:r w:rsidRPr="00186E1A">
        <w:t>Nevýhody:</w:t>
      </w:r>
    </w:p>
    <w:p w14:paraId="3CF3032F" w14:textId="2382A4A1" w:rsidR="00186E1A" w:rsidRPr="00186E1A" w:rsidRDefault="00186E1A" w:rsidP="00186E1A">
      <w:r>
        <w:t>Nejednotná úprava mezi provozovateli, kdy je ponecháno na vůli provozovatelů, jak s této otázce přistupovat.</w:t>
      </w:r>
    </w:p>
    <w:p w14:paraId="36AA2483" w14:textId="0F662064" w:rsidR="00A0535B" w:rsidRPr="00C13883" w:rsidRDefault="00A0535B" w:rsidP="00C13883">
      <w:pPr>
        <w:pStyle w:val="Nadpis7"/>
      </w:pPr>
      <w:r w:rsidRPr="00C13883">
        <w:t>Varianta I</w:t>
      </w:r>
      <w:r w:rsidR="00C332A6" w:rsidRPr="00C13883">
        <w:t>I</w:t>
      </w:r>
      <w:r w:rsidRPr="00C13883">
        <w:t>.</w:t>
      </w:r>
      <w:r w:rsidR="00C4748F" w:rsidRPr="00C13883">
        <w:t xml:space="preserve"> </w:t>
      </w:r>
      <w:r w:rsidR="00976E41" w:rsidRPr="00C13883">
        <w:t xml:space="preserve">– </w:t>
      </w:r>
      <w:r w:rsidR="00C4748F" w:rsidRPr="00C13883">
        <w:t>Úprava zákona o hazardních hrách a popis v herním plánu</w:t>
      </w:r>
    </w:p>
    <w:p w14:paraId="38478996" w14:textId="58F95685" w:rsidR="00A0535B" w:rsidRDefault="00C4748F" w:rsidP="00B549F1">
      <w:r w:rsidRPr="00C4748F">
        <w:t>Povinnost zachování nastavených limitů sebeomezují</w:t>
      </w:r>
      <w:r w:rsidR="00DD66F8">
        <w:t>cích opatření alespoň po dobu 7 </w:t>
      </w:r>
      <w:r w:rsidRPr="00C4748F">
        <w:t>dní (zákonná lhůta na zmírnění sebeomezujícíc</w:t>
      </w:r>
      <w:r w:rsidR="00DD66F8">
        <w:t>h opatření) v případě zrušení a </w:t>
      </w:r>
      <w:r w:rsidRPr="00C4748F">
        <w:t>znovuobnovení uživatelského konta by byla zakotvena v zákoně o hazardních hrách. Účastník hazardní hry tak bude informován o zachování platnosti nastavených limitů v</w:t>
      </w:r>
      <w:r w:rsidR="00E015F8">
        <w:t> </w:t>
      </w:r>
      <w:r w:rsidRPr="00C4748F">
        <w:t>rámci sebeomezujících opatření i v případě zrušení a</w:t>
      </w:r>
      <w:r w:rsidR="00E63326">
        <w:t> </w:t>
      </w:r>
      <w:r w:rsidRPr="00C4748F">
        <w:t>zno</w:t>
      </w:r>
      <w:r w:rsidR="00E015F8">
        <w:t>vuzaložení uživatelského konta.</w:t>
      </w:r>
    </w:p>
    <w:p w14:paraId="560A9D77" w14:textId="04ABEC55" w:rsidR="00186E1A" w:rsidRDefault="00186E1A" w:rsidP="00B549F1">
      <w:r>
        <w:t>Výhody:</w:t>
      </w:r>
    </w:p>
    <w:p w14:paraId="52962F0D" w14:textId="4F704DC6" w:rsidR="00186E1A" w:rsidRDefault="00186E1A" w:rsidP="00B549F1">
      <w:r>
        <w:t xml:space="preserve">Koncepční řešení jednotné pro všechny provozovatele a </w:t>
      </w:r>
      <w:r w:rsidR="00E47753">
        <w:t>zamezení obcházení nastavených opatření</w:t>
      </w:r>
      <w:r>
        <w:t>.</w:t>
      </w:r>
    </w:p>
    <w:p w14:paraId="53EB29EF" w14:textId="75639CEB" w:rsidR="00186E1A" w:rsidRDefault="00186E1A" w:rsidP="00B549F1">
      <w:r>
        <w:t>Nevýhody:</w:t>
      </w:r>
    </w:p>
    <w:p w14:paraId="0987EB85" w14:textId="281DF756" w:rsidR="00186E1A" w:rsidRDefault="00186E1A" w:rsidP="00B549F1">
      <w:r>
        <w:t>Nebyly shledány.</w:t>
      </w:r>
    </w:p>
    <w:p w14:paraId="2B760AB9" w14:textId="66DB712A" w:rsidR="00C4748F" w:rsidRDefault="00C4748F" w:rsidP="00C13883">
      <w:pPr>
        <w:pStyle w:val="Nadpis7"/>
      </w:pPr>
      <w:r>
        <w:t>Hodnocení variant</w:t>
      </w:r>
    </w:p>
    <w:p w14:paraId="6A861CC4" w14:textId="5BF55DAA" w:rsidR="00C4748F" w:rsidRPr="009E3160" w:rsidRDefault="00C4748F" w:rsidP="00B549F1">
      <w:r>
        <w:t>Varianta I</w:t>
      </w:r>
      <w:r w:rsidR="00C332A6">
        <w:t>I</w:t>
      </w:r>
      <w:r>
        <w:t xml:space="preserve">. je preferovaným řešením </w:t>
      </w:r>
      <w:r w:rsidR="00E015F8">
        <w:t xml:space="preserve">nastíněné situace, která umožní koncepční a jednotné nastavení v rámci všech provozovatelů hazardních her. </w:t>
      </w:r>
    </w:p>
    <w:p w14:paraId="360A88EF" w14:textId="0A7844EE" w:rsidR="00A0535B" w:rsidRDefault="001C16E8" w:rsidP="00AA21A6">
      <w:pPr>
        <w:pStyle w:val="Nadpis6"/>
      </w:pPr>
      <w:bookmarkStart w:id="26" w:name="_Toc73534163"/>
      <w:bookmarkStart w:id="27" w:name="_Toc73606608"/>
      <w:r>
        <w:t>Problematika chybně připsané částky ve vztahu k sebeomezujícím opatřením</w:t>
      </w:r>
      <w:bookmarkEnd w:id="26"/>
      <w:bookmarkEnd w:id="27"/>
    </w:p>
    <w:p w14:paraId="4D340AB8" w14:textId="226496AC" w:rsidR="00A0535B" w:rsidRPr="00401956" w:rsidRDefault="00C03324" w:rsidP="00B549F1">
      <w:r w:rsidRPr="00C03324">
        <w:t>Ministerstvo financí se v praxi setkalo se stížností účastník</w:t>
      </w:r>
      <w:r w:rsidR="00215F7C">
        <w:t>ů</w:t>
      </w:r>
      <w:r w:rsidRPr="00C03324">
        <w:t xml:space="preserve"> hazardní hry </w:t>
      </w:r>
      <w:r w:rsidR="00186E1A">
        <w:t>týkající</w:t>
      </w:r>
      <w:r w:rsidRPr="00C03324">
        <w:t xml:space="preserve"> </w:t>
      </w:r>
      <w:r w:rsidR="00186E1A">
        <w:t>se neoprávněně připsané výhry, kterou</w:t>
      </w:r>
      <w:r w:rsidRPr="00C03324">
        <w:t xml:space="preserve"> účastník hazardní hry následně vsadil do další hry. Chybně připsaná částka však byla provozo</w:t>
      </w:r>
      <w:r w:rsidR="00C332A6">
        <w:t>vatelem následně odečtena z uživatelského konta</w:t>
      </w:r>
      <w:r w:rsidRPr="00C03324">
        <w:t xml:space="preserve"> účastníka hazardní hry, čímž se účastn</w:t>
      </w:r>
      <w:r w:rsidR="00C332A6">
        <w:t xml:space="preserve">ík hazardní hry dostal do záporného zůstatku. Vložením dalších prostředků (neoprávněně připsané výhry) se současně dostal do </w:t>
      </w:r>
      <w:r w:rsidRPr="00C03324">
        <w:t>rozporu s nastaveným sebeomezujícím opatřením.</w:t>
      </w:r>
    </w:p>
    <w:p w14:paraId="7B2CDDF0" w14:textId="2D42C113" w:rsidR="00C03324" w:rsidRDefault="00C03324" w:rsidP="00B549F1">
      <w:r>
        <w:t>Na úvod je třeba uvést, že provozovatel nesprávně vyhodnotil sázkovou příležitost jako vyhrávající. Účastník hazardní hry použil neoprávněně</w:t>
      </w:r>
      <w:r w:rsidR="00C332A6">
        <w:t xml:space="preserve"> připsanou výhru k další sázce. Následně</w:t>
      </w:r>
      <w:r>
        <w:t xml:space="preserve"> provozovatel postupoval dle herního plánu, když odečetl neoprávněně připsanou výhru. Tím však došlo k situaci, kdy nebyla dodržena nastavená hodnota sebeomezujících opatření (maximální měsíční čistá prohra). </w:t>
      </w:r>
    </w:p>
    <w:p w14:paraId="034B336E" w14:textId="0A618229" w:rsidR="00C03324" w:rsidRDefault="005806B1" w:rsidP="00B549F1">
      <w:r>
        <w:t>S</w:t>
      </w:r>
      <w:r w:rsidR="008E7EF3" w:rsidRPr="002169CA">
        <w:t>távající znění zákona o hazardních hrách tyto situace výslovně neřeší. Je však nutné vycházet ze skutečnosti, že provozovatel vycháze</w:t>
      </w:r>
      <w:r w:rsidR="006A575D">
        <w:t>l</w:t>
      </w:r>
      <w:r w:rsidR="008E7EF3" w:rsidRPr="002169CA">
        <w:t xml:space="preserve"> především ze zákazu umožnění účasti na hazardní hře v případě, že by tím došlo k porušení sebeomezujícího opatření a úpravy v herním plánu, pokud na takové situace herní plán pamatuje. Jednou z vhodných konkrétních řešení těchto situací je </w:t>
      </w:r>
      <w:r w:rsidR="002169CA" w:rsidRPr="002169CA">
        <w:t>zakotvení výslovné úpravy do zákona o hazardních hrách. Další variantou by mohlo být uložení opatření k nápravě</w:t>
      </w:r>
      <w:r w:rsidR="008E7EF3" w:rsidRPr="002169CA">
        <w:t xml:space="preserve"> </w:t>
      </w:r>
      <w:r w:rsidR="002169CA" w:rsidRPr="002169CA">
        <w:t xml:space="preserve">a navýšit </w:t>
      </w:r>
      <w:r w:rsidR="00C03324" w:rsidRPr="002169CA">
        <w:t>zůstatek uživatelského konta tak, aby odpovídal hodnotě nastaveného sebeomezují</w:t>
      </w:r>
      <w:r w:rsidR="002169CA" w:rsidRPr="002169CA">
        <w:t>cího opatření před jeho porušením (k ukládání opatření k nápravě blíže část Přestupky)</w:t>
      </w:r>
      <w:r w:rsidR="00C03324" w:rsidRPr="002169CA">
        <w:t>.</w:t>
      </w:r>
    </w:p>
    <w:p w14:paraId="155A5556" w14:textId="2A7E1EE7" w:rsidR="00A0535B" w:rsidRDefault="0018633B" w:rsidP="00AA21A6">
      <w:pPr>
        <w:pStyle w:val="Nadpis6"/>
      </w:pPr>
      <w:bookmarkStart w:id="28" w:name="_Toc73534164"/>
      <w:bookmarkStart w:id="29" w:name="_Toc73606609"/>
      <w:r>
        <w:t>Sebevyloučení „červeným tlačítkem“</w:t>
      </w:r>
      <w:bookmarkEnd w:id="28"/>
      <w:bookmarkEnd w:id="29"/>
    </w:p>
    <w:p w14:paraId="45888A26" w14:textId="5FAF5C80" w:rsidR="00A0535B" w:rsidRDefault="004502A0" w:rsidP="00B549F1">
      <w:r w:rsidRPr="004502A0">
        <w:t xml:space="preserve">Takzvané </w:t>
      </w:r>
      <w:r w:rsidR="00FA2657">
        <w:t>„</w:t>
      </w:r>
      <w:r w:rsidRPr="004502A0">
        <w:t>červené tlačítko</w:t>
      </w:r>
      <w:r w:rsidR="00FA2657">
        <w:t>“</w:t>
      </w:r>
      <w:r w:rsidRPr="004502A0">
        <w:t xml:space="preserve"> neboli </w:t>
      </w:r>
      <w:r w:rsidR="00A85A8D">
        <w:t>„</w:t>
      </w:r>
      <w:r w:rsidR="007604F9">
        <w:t>P</w:t>
      </w:r>
      <w:r w:rsidRPr="004502A0">
        <w:t xml:space="preserve">anic </w:t>
      </w:r>
      <w:r w:rsidR="007604F9">
        <w:t>B</w:t>
      </w:r>
      <w:r w:rsidRPr="004502A0">
        <w:t>utton</w:t>
      </w:r>
      <w:r w:rsidR="00A85A8D">
        <w:t>“</w:t>
      </w:r>
      <w:r w:rsidRPr="004502A0">
        <w:t xml:space="preserve"> je využíváno pro možnost okamžitého sebevyloučení ze hry na určité časové</w:t>
      </w:r>
      <w:r w:rsidR="00FC0FFD">
        <w:t xml:space="preserve"> období, zpravidla 24 hodin. Po </w:t>
      </w:r>
      <w:r w:rsidRPr="004502A0">
        <w:t xml:space="preserve">tuto dobu není možné se u daného provozovatele účastnit hazardních </w:t>
      </w:r>
      <w:r w:rsidR="005E3946">
        <w:t>her, případně vůbec přihlásit k </w:t>
      </w:r>
      <w:r w:rsidRPr="004502A0">
        <w:t xml:space="preserve">uživatelskému kontu. V případě využití </w:t>
      </w:r>
      <w:r w:rsidR="00FA2657">
        <w:t>„</w:t>
      </w:r>
      <w:r w:rsidRPr="004502A0">
        <w:t>červeného tlačítka</w:t>
      </w:r>
      <w:r w:rsidR="00FA2657">
        <w:t>“</w:t>
      </w:r>
      <w:r w:rsidRPr="004502A0">
        <w:t xml:space="preserve"> účastníkem hazardní hry by platila obdobná pravidla </w:t>
      </w:r>
      <w:r w:rsidR="00342D14">
        <w:t xml:space="preserve">jako </w:t>
      </w:r>
      <w:r w:rsidR="005806B1">
        <w:t xml:space="preserve">u </w:t>
      </w:r>
      <w:r w:rsidR="00342D14">
        <w:t>§</w:t>
      </w:r>
      <w:r w:rsidR="007604F9">
        <w:t> </w:t>
      </w:r>
      <w:r w:rsidR="00342D14">
        <w:t>17 zákona o </w:t>
      </w:r>
      <w:r w:rsidRPr="004502A0">
        <w:t>hazardních hrách. Po uplynutí časového interv</w:t>
      </w:r>
      <w:r w:rsidR="00FC0FFD">
        <w:t>alu je účast na hazardní hře či </w:t>
      </w:r>
      <w:r w:rsidRPr="004502A0">
        <w:t>přihlášení k uživatelskému kontu opět možné. V zahraničí (např. v Německu) je tento nástroj využíván.</w:t>
      </w:r>
    </w:p>
    <w:p w14:paraId="2228BFB4" w14:textId="77777777" w:rsidR="00DD66F8" w:rsidRPr="00B549F1" w:rsidRDefault="00DD66F8" w:rsidP="00C13883">
      <w:pPr>
        <w:keepNext/>
        <w:rPr>
          <w:i/>
        </w:rPr>
      </w:pPr>
      <w:bookmarkStart w:id="30" w:name="_Toc73534106"/>
      <w:r w:rsidRPr="00B549F1">
        <w:rPr>
          <w:i/>
        </w:rPr>
        <w:t xml:space="preserve">Obrázek č. </w:t>
      </w:r>
      <w:r w:rsidR="008463A6" w:rsidRPr="00B549F1">
        <w:rPr>
          <w:i/>
        </w:rPr>
        <w:fldChar w:fldCharType="begin"/>
      </w:r>
      <w:r w:rsidR="00400024" w:rsidRPr="00B549F1">
        <w:rPr>
          <w:i/>
        </w:rPr>
        <w:instrText xml:space="preserve"> SEQ Obrázek_č._ \* ARABIC </w:instrText>
      </w:r>
      <w:r w:rsidR="008463A6" w:rsidRPr="00B549F1">
        <w:rPr>
          <w:i/>
        </w:rPr>
        <w:fldChar w:fldCharType="separate"/>
      </w:r>
      <w:r w:rsidRPr="00B549F1">
        <w:rPr>
          <w:i/>
        </w:rPr>
        <w:t>1</w:t>
      </w:r>
      <w:r w:rsidR="008463A6" w:rsidRPr="00B549F1">
        <w:rPr>
          <w:i/>
        </w:rPr>
        <w:fldChar w:fldCharType="end"/>
      </w:r>
      <w:r w:rsidRPr="00B549F1">
        <w:rPr>
          <w:i/>
        </w:rPr>
        <w:t>: Panic Button</w:t>
      </w:r>
      <w:bookmarkEnd w:id="30"/>
    </w:p>
    <w:p w14:paraId="104F2573" w14:textId="77777777" w:rsidR="00A85A8D" w:rsidRPr="00DD66F8" w:rsidRDefault="00A85A8D" w:rsidP="00B549F1">
      <w:pPr>
        <w:rPr>
          <w:rFonts w:cs="Arial"/>
          <w:sz w:val="20"/>
          <w:u w:val="single"/>
        </w:rPr>
      </w:pPr>
      <w:r>
        <w:rPr>
          <w:noProof/>
          <w:lang w:eastAsia="cs-CZ"/>
        </w:rPr>
        <w:drawing>
          <wp:inline distT="0" distB="0" distL="0" distR="0" wp14:anchorId="3DAB13EA" wp14:editId="6727C1F6">
            <wp:extent cx="2671638" cy="1740328"/>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673275" cy="1741394"/>
                    </a:xfrm>
                    <a:prstGeom prst="rect">
                      <a:avLst/>
                    </a:prstGeom>
                  </pic:spPr>
                </pic:pic>
              </a:graphicData>
            </a:graphic>
          </wp:inline>
        </w:drawing>
      </w:r>
    </w:p>
    <w:p w14:paraId="475C6413" w14:textId="77777777" w:rsidR="00A85A8D" w:rsidRPr="00342D14" w:rsidRDefault="00DD66F8" w:rsidP="00B549F1">
      <w:pPr>
        <w:rPr>
          <w:i/>
          <w:sz w:val="20"/>
        </w:rPr>
      </w:pPr>
      <w:r w:rsidRPr="00342D14">
        <w:rPr>
          <w:i/>
          <w:sz w:val="20"/>
        </w:rPr>
        <w:t>Zdroj:</w:t>
      </w:r>
      <w:r w:rsidR="00A85A8D" w:rsidRPr="00342D14">
        <w:rPr>
          <w:i/>
          <w:sz w:val="20"/>
        </w:rPr>
        <w:t>http://somuchpoker.com/everything-you-need-to-know-about-the-new-german-online-poker-regulation/</w:t>
      </w:r>
      <w:r w:rsidRPr="00342D14">
        <w:rPr>
          <w:i/>
          <w:sz w:val="20"/>
        </w:rPr>
        <w:t>.</w:t>
      </w:r>
    </w:p>
    <w:p w14:paraId="6FF4DF35" w14:textId="4777EA78" w:rsidR="00A0535B" w:rsidRDefault="002169CA" w:rsidP="00B549F1">
      <w:r>
        <w:t>Zakotvení povinného umožnění využití „červeného tlačítka“ by vyžadovalo úpravu v zákoně o</w:t>
      </w:r>
      <w:r w:rsidR="00FA2657">
        <w:t> </w:t>
      </w:r>
      <w:r>
        <w:t xml:space="preserve">hazardních hrách. </w:t>
      </w:r>
      <w:r w:rsidR="00A85A8D">
        <w:t>Ze zkušeností ze zahraničí se jedná o</w:t>
      </w:r>
      <w:r w:rsidR="00FA2657">
        <w:t> </w:t>
      </w:r>
      <w:r w:rsidR="00A85A8D">
        <w:t>v</w:t>
      </w:r>
      <w:r w:rsidR="00A85A8D" w:rsidRPr="00A85A8D">
        <w:t xml:space="preserve">elmi účinný krátkodobý nástroj, který umožní okamžité přerušení účasti na hazardní hře. </w:t>
      </w:r>
      <w:r w:rsidR="00EC59C5">
        <w:t xml:space="preserve">Vzhledem k závěrům vyplývajícím z analýzy rizikovosti provozovaných hazardních her by mohlo zakotvení použití „červeného tlačítka“ znamenat možnost zvýšení ochrany sázejících především v okamžiku, kdy </w:t>
      </w:r>
      <w:r w:rsidR="00BD7D15">
        <w:t>sázející nabyde dojmu, že by pro něj mohla být další účast na hazardní hře</w:t>
      </w:r>
      <w:r w:rsidR="00EC59C5">
        <w:t xml:space="preserve"> </w:t>
      </w:r>
      <w:r w:rsidR="00BD7D15">
        <w:t>rizikovou. Pokud by byla tato varianta zvažována, tak by bylo vhodné její využití zakotvit u</w:t>
      </w:r>
      <w:r w:rsidR="00FA2657">
        <w:t> </w:t>
      </w:r>
      <w:r w:rsidR="00BD7D15">
        <w:t>všech hazardních her, u</w:t>
      </w:r>
      <w:r w:rsidR="00FA2657">
        <w:t> </w:t>
      </w:r>
      <w:r w:rsidR="00BD7D15">
        <w:t>kterých je povinně zřizováno uživatelské konto.</w:t>
      </w:r>
    </w:p>
    <w:p w14:paraId="04FA4637" w14:textId="77777777" w:rsidR="00356E50" w:rsidRDefault="009E3160" w:rsidP="006426BC">
      <w:pPr>
        <w:pStyle w:val="Nadpis5"/>
      </w:pPr>
      <w:bookmarkStart w:id="31" w:name="_Toc73534165"/>
      <w:bookmarkStart w:id="32" w:name="_Toc73606610"/>
      <w:r>
        <w:t>Rejs</w:t>
      </w:r>
      <w:r w:rsidR="005B2B5C">
        <w:t>třík vyloučených osob</w:t>
      </w:r>
      <w:bookmarkEnd w:id="31"/>
      <w:bookmarkEnd w:id="32"/>
      <w:r w:rsidR="005B2B5C">
        <w:t xml:space="preserve"> </w:t>
      </w:r>
    </w:p>
    <w:p w14:paraId="6F3A5CFD" w14:textId="1B75EBA7" w:rsidR="004A3FA5" w:rsidRDefault="00AD78DC" w:rsidP="00B549F1">
      <w:r w:rsidRPr="005344FB">
        <w:t>S ohledem na krátký několikaměsíční provoz Rejstřík</w:t>
      </w:r>
      <w:r w:rsidR="00BD7D15">
        <w:t>u</w:t>
      </w:r>
      <w:r w:rsidRPr="005344FB">
        <w:t xml:space="preserve"> vyloučených</w:t>
      </w:r>
      <w:r w:rsidR="0051004D">
        <w:t xml:space="preserve"> osob, který byl do velké míry rovněž ovlivněn uzavřením heren a</w:t>
      </w:r>
      <w:r w:rsidR="00FA2657">
        <w:t> </w:t>
      </w:r>
      <w:r w:rsidR="0051004D">
        <w:t>kasin na základě protiepidemiologických</w:t>
      </w:r>
      <w:r w:rsidR="006A3F5D">
        <w:t xml:space="preserve"> </w:t>
      </w:r>
      <w:r w:rsidR="0051004D">
        <w:t>opatření, nelze plně zhodnotit případné</w:t>
      </w:r>
      <w:r w:rsidRPr="005344FB">
        <w:t xml:space="preserve"> nedostatky právní úpravy. </w:t>
      </w:r>
    </w:p>
    <w:p w14:paraId="55191535" w14:textId="15DE1540" w:rsidR="00960DD8" w:rsidRDefault="00960DD8" w:rsidP="00AA21A6">
      <w:pPr>
        <w:pStyle w:val="Nadpis6"/>
        <w:numPr>
          <w:ilvl w:val="0"/>
          <w:numId w:val="19"/>
        </w:numPr>
      </w:pPr>
      <w:bookmarkStart w:id="33" w:name="_Toc73534166"/>
      <w:bookmarkStart w:id="34" w:name="_Toc73606611"/>
      <w:r>
        <w:t xml:space="preserve">Rozšíření skupiny osob zapisovaných do </w:t>
      </w:r>
      <w:r w:rsidR="00FA2657">
        <w:t>R</w:t>
      </w:r>
      <w:r>
        <w:t>ejstříku vyloučených osob z moci úřední</w:t>
      </w:r>
      <w:bookmarkEnd w:id="33"/>
      <w:bookmarkEnd w:id="34"/>
    </w:p>
    <w:p w14:paraId="0580FD44" w14:textId="3885C4A9" w:rsidR="002715FF" w:rsidRPr="002715FF" w:rsidRDefault="00960DD8" w:rsidP="002715FF">
      <w:pPr>
        <w:spacing w:after="0"/>
        <w:rPr>
          <w:rFonts w:cs="Arial"/>
          <w:szCs w:val="24"/>
        </w:rPr>
      </w:pPr>
      <w:r w:rsidRPr="005344FB">
        <w:rPr>
          <w:rFonts w:cs="Arial"/>
          <w:szCs w:val="24"/>
        </w:rPr>
        <w:t>Současná právní úprava Rejstříku</w:t>
      </w:r>
      <w:r w:rsidR="00565D34">
        <w:rPr>
          <w:rFonts w:cs="Arial"/>
          <w:szCs w:val="24"/>
        </w:rPr>
        <w:t xml:space="preserve"> vyloučených osob</w:t>
      </w:r>
      <w:r w:rsidRPr="005344FB">
        <w:rPr>
          <w:rFonts w:cs="Arial"/>
          <w:szCs w:val="24"/>
        </w:rPr>
        <w:t xml:space="preserve"> se jeví jako odpovídající pro dosažení cílů obecné prevence i jako součást opatření zodpovědného hraní v souladu s důvodov</w:t>
      </w:r>
      <w:r>
        <w:rPr>
          <w:rFonts w:cs="Arial"/>
          <w:szCs w:val="24"/>
        </w:rPr>
        <w:t>ou zprávou</w:t>
      </w:r>
      <w:r w:rsidRPr="005344FB">
        <w:rPr>
          <w:rFonts w:cs="Arial"/>
          <w:szCs w:val="24"/>
        </w:rPr>
        <w:t>.</w:t>
      </w:r>
      <w:r>
        <w:rPr>
          <w:rFonts w:cs="Arial"/>
          <w:szCs w:val="24"/>
        </w:rPr>
        <w:t xml:space="preserve"> Níže jsou uvedeny skupiny osob, u kterých byl jejich zápis do Rejstříku</w:t>
      </w:r>
      <w:r w:rsidR="00565D34">
        <w:rPr>
          <w:rFonts w:cs="Arial"/>
          <w:szCs w:val="24"/>
        </w:rPr>
        <w:t xml:space="preserve"> vyloučených osob</w:t>
      </w:r>
      <w:r>
        <w:rPr>
          <w:rFonts w:cs="Arial"/>
          <w:szCs w:val="24"/>
        </w:rPr>
        <w:t xml:space="preserve"> navrhován, či by do budoucna bylo</w:t>
      </w:r>
      <w:r w:rsidRPr="005344FB">
        <w:rPr>
          <w:rFonts w:cs="Arial"/>
          <w:szCs w:val="24"/>
        </w:rPr>
        <w:t xml:space="preserve"> možné uvažovat o </w:t>
      </w:r>
      <w:r>
        <w:rPr>
          <w:rFonts w:cs="Arial"/>
          <w:szCs w:val="24"/>
        </w:rPr>
        <w:t>jejich zařazení</w:t>
      </w:r>
      <w:r w:rsidRPr="005344FB">
        <w:rPr>
          <w:rFonts w:cs="Arial"/>
          <w:szCs w:val="24"/>
        </w:rPr>
        <w:t xml:space="preserve"> v</w:t>
      </w:r>
      <w:r w:rsidR="00565D34">
        <w:rPr>
          <w:rFonts w:cs="Arial"/>
          <w:szCs w:val="24"/>
        </w:rPr>
        <w:t> </w:t>
      </w:r>
      <w:r w:rsidRPr="005344FB">
        <w:rPr>
          <w:rFonts w:cs="Arial"/>
          <w:szCs w:val="24"/>
        </w:rPr>
        <w:t>Rejstříku</w:t>
      </w:r>
      <w:r w:rsidR="00565D34">
        <w:rPr>
          <w:rFonts w:cs="Arial"/>
          <w:szCs w:val="24"/>
        </w:rPr>
        <w:t xml:space="preserve"> vyloučených osob</w:t>
      </w:r>
      <w:r>
        <w:rPr>
          <w:rFonts w:cs="Arial"/>
          <w:szCs w:val="24"/>
        </w:rPr>
        <w:t>.</w:t>
      </w:r>
    </w:p>
    <w:p w14:paraId="2D0E4B40" w14:textId="0E9F049F" w:rsidR="009E3160" w:rsidRDefault="009E3160" w:rsidP="00C13883">
      <w:pPr>
        <w:pStyle w:val="Nadpis7"/>
      </w:pPr>
      <w:r>
        <w:t>Varianta I.</w:t>
      </w:r>
      <w:r w:rsidR="009D4077">
        <w:t xml:space="preserve"> </w:t>
      </w:r>
      <w:r w:rsidR="00976E41">
        <w:t xml:space="preserve">– </w:t>
      </w:r>
      <w:r w:rsidR="009D4077">
        <w:t>R</w:t>
      </w:r>
      <w:r w:rsidR="00A86C15">
        <w:t>ozšíření R</w:t>
      </w:r>
      <w:r w:rsidR="009D4077" w:rsidRPr="009D4077">
        <w:t>ejstříku</w:t>
      </w:r>
      <w:r w:rsidR="00751EF8">
        <w:t xml:space="preserve"> vyloučených osob</w:t>
      </w:r>
      <w:r w:rsidR="009D4077" w:rsidRPr="009D4077">
        <w:t xml:space="preserve"> o osoby v exekuci</w:t>
      </w:r>
    </w:p>
    <w:p w14:paraId="0DA64377" w14:textId="7DD0D11F" w:rsidR="007C7CEC" w:rsidRDefault="007C7CEC" w:rsidP="00B549F1">
      <w:r>
        <w:t>Z</w:t>
      </w:r>
      <w:r w:rsidR="004A3FA5">
        <w:t xml:space="preserve">ákon o hazardních hrách </w:t>
      </w:r>
      <w:r>
        <w:t xml:space="preserve">již nyní </w:t>
      </w:r>
      <w:r w:rsidR="004A3FA5">
        <w:t xml:space="preserve">vylučuje z účasti na hazardních hrách osobu, vůči které byl pravomocně zjištěn </w:t>
      </w:r>
      <w:r>
        <w:t xml:space="preserve">úpadek dle insolvenčního zákona. Za účelem zvýšení ochrany </w:t>
      </w:r>
      <w:r w:rsidR="004A3FA5">
        <w:t>osob, které nejsou schopny splácet svoje pohl</w:t>
      </w:r>
      <w:r>
        <w:t xml:space="preserve">edávky, ale nejsou v insolvenci, lze uvažovat nad možností zařazení osob, </w:t>
      </w:r>
      <w:r w:rsidR="004A3FA5">
        <w:t>na které je uvalena exekuce</w:t>
      </w:r>
      <w:r>
        <w:t xml:space="preserve"> a</w:t>
      </w:r>
      <w:r w:rsidR="00FA2657">
        <w:t> </w:t>
      </w:r>
      <w:r>
        <w:t>probíhá exekuční řízení</w:t>
      </w:r>
      <w:r w:rsidR="00785735">
        <w:t>,</w:t>
      </w:r>
      <w:r>
        <w:t xml:space="preserve"> do </w:t>
      </w:r>
      <w:r w:rsidR="00785735">
        <w:t>R</w:t>
      </w:r>
      <w:r>
        <w:t xml:space="preserve">ejstříku vyloučených osob. </w:t>
      </w:r>
      <w:r w:rsidR="00FA2657">
        <w:t>Pod</w:t>
      </w:r>
      <w:r>
        <w:t xml:space="preserve">le odhadů </w:t>
      </w:r>
      <w:r w:rsidRPr="00EF2949">
        <w:t>by se však mohlo jednat o </w:t>
      </w:r>
      <w:r w:rsidR="00EF2949" w:rsidRPr="00EF2949">
        <w:t>více než</w:t>
      </w:r>
      <w:r w:rsidR="004A3FA5" w:rsidRPr="00EF2949">
        <w:t xml:space="preserve"> </w:t>
      </w:r>
      <w:r w:rsidR="004D66EC">
        <w:t>72</w:t>
      </w:r>
      <w:r w:rsidR="004A3FA5" w:rsidRPr="00EF2949">
        <w:t xml:space="preserve">0 tisíc osob </w:t>
      </w:r>
      <w:r w:rsidRPr="00EF2949">
        <w:t xml:space="preserve">v exekuci (údaje </w:t>
      </w:r>
      <w:r w:rsidR="00EF2949" w:rsidRPr="00EF2949">
        <w:t>za rok 2020</w:t>
      </w:r>
      <w:r w:rsidRPr="00EF2949">
        <w:t>)</w:t>
      </w:r>
      <w:r w:rsidR="00EF2949" w:rsidRPr="00EF2949">
        <w:rPr>
          <w:rStyle w:val="Znakapoznpodarou"/>
        </w:rPr>
        <w:footnoteReference w:id="11"/>
      </w:r>
      <w:r w:rsidR="004A3FA5" w:rsidRPr="00EF2949">
        <w:t>.</w:t>
      </w:r>
      <w:r>
        <w:t xml:space="preserve"> </w:t>
      </w:r>
    </w:p>
    <w:p w14:paraId="734217B3" w14:textId="0DAB4613" w:rsidR="00E10411" w:rsidRDefault="00E10411" w:rsidP="00E10411">
      <w:r w:rsidRPr="004A3FA5">
        <w:t>Co se týče konkrétně zápisu osob v exekuci, pak zde v</w:t>
      </w:r>
      <w:r w:rsidR="002E3DFA">
        <w:t> </w:t>
      </w:r>
      <w:r w:rsidRPr="004A3FA5">
        <w:t xml:space="preserve">minulosti existoval návrh na tuto úpravu, nicméně ten prozatím </w:t>
      </w:r>
      <w:r>
        <w:t>nebyl přijat</w:t>
      </w:r>
      <w:r w:rsidRPr="004A3FA5">
        <w:t xml:space="preserve"> zejm</w:t>
      </w:r>
      <w:r>
        <w:t>éna kvůli technickým překážkám a </w:t>
      </w:r>
      <w:r w:rsidRPr="004A3FA5">
        <w:t xml:space="preserve"> nutnosti zajištění spolehlivosti, ucelenosti a</w:t>
      </w:r>
      <w:r w:rsidR="002E3DFA">
        <w:t> </w:t>
      </w:r>
      <w:r w:rsidRPr="004A3FA5">
        <w:t>dostupnosti dat příslušných informačních systémů, které spravují exekuce.</w:t>
      </w:r>
      <w:r>
        <w:t xml:space="preserve"> Je totiž bezpodmínečně nutné, aby zápis těchto osob, které by byly do </w:t>
      </w:r>
      <w:r w:rsidR="002E3DFA">
        <w:t>R</w:t>
      </w:r>
      <w:r>
        <w:t xml:space="preserve">ejstříku </w:t>
      </w:r>
      <w:r w:rsidR="00565D34">
        <w:t xml:space="preserve">vyloučených osob </w:t>
      </w:r>
      <w:r>
        <w:t xml:space="preserve">zapisovány z moci úřední, probíhal automatizovaně. Obdobným způsobem je tomu u dat získávaných z Insolvenčního rejstříku nebo z informačních systému MPSV.  </w:t>
      </w:r>
    </w:p>
    <w:p w14:paraId="083BA553" w14:textId="589C7C6C" w:rsidR="00E10411" w:rsidRDefault="00E10411" w:rsidP="00B549F1">
      <w:r>
        <w:t>Výhody:</w:t>
      </w:r>
    </w:p>
    <w:p w14:paraId="065E0D6F" w14:textId="1E567CF3" w:rsidR="00E10411" w:rsidRDefault="00E10411" w:rsidP="00B549F1">
      <w:r>
        <w:t>Významné zvýšení ochrany sázejících, které nejsou schopni plnit své závazky vůči věřiteli.</w:t>
      </w:r>
    </w:p>
    <w:p w14:paraId="77044A0B" w14:textId="49B67813" w:rsidR="00E10411" w:rsidRDefault="00E10411" w:rsidP="00B549F1">
      <w:r>
        <w:t>Nevýhody:</w:t>
      </w:r>
    </w:p>
    <w:p w14:paraId="3A491D20" w14:textId="22E74FAA" w:rsidR="00A82653" w:rsidRDefault="00A82653" w:rsidP="00A82653">
      <w:r>
        <w:t>V porovnání</w:t>
      </w:r>
      <w:r w:rsidRPr="004A3FA5">
        <w:t xml:space="preserve"> s již zavedenou insolvencí lze spatřovat u exeku</w:t>
      </w:r>
      <w:r>
        <w:t xml:space="preserve">ce podstatně odlišný charakter, </w:t>
      </w:r>
      <w:r w:rsidRPr="004A3FA5">
        <w:t>i</w:t>
      </w:r>
      <w:r w:rsidR="002E3DFA">
        <w:t> </w:t>
      </w:r>
      <w:r w:rsidRPr="004A3FA5">
        <w:t xml:space="preserve">když se jedná o závazky dlužníka (povinného) vůči věřitelům (oprávněným). </w:t>
      </w:r>
      <w:r>
        <w:t>Oblast exekucí zasahuje násobně větší a</w:t>
      </w:r>
      <w:r w:rsidR="002E3DFA">
        <w:t> </w:t>
      </w:r>
      <w:r>
        <w:t>také různorodější skupinu osob než v případě insolvence. Exekuce má pokrýt pohledávky jednoho věřitele, může se tedy jednat pouze o jednotlivý závazek, kdy nemusí být ohrožena schopnost osoby splácet své závazky jako je tomu v případě úpadku.</w:t>
      </w:r>
      <w:r w:rsidRPr="00A82653">
        <w:t xml:space="preserve"> </w:t>
      </w:r>
      <w:r>
        <w:t>S ohledem na počet osob v exekuci je nutné zvážit, zda by rozšíření R</w:t>
      </w:r>
      <w:r w:rsidRPr="004A3FA5">
        <w:t>ejstříku</w:t>
      </w:r>
      <w:r w:rsidR="00785735">
        <w:t xml:space="preserve"> vyloučených osob</w:t>
      </w:r>
      <w:r w:rsidRPr="004A3FA5">
        <w:t xml:space="preserve"> o</w:t>
      </w:r>
      <w:r w:rsidR="002E3DFA">
        <w:t> </w:t>
      </w:r>
      <w:r w:rsidRPr="004A3FA5">
        <w:t xml:space="preserve">osoby </w:t>
      </w:r>
      <w:r>
        <w:t>v</w:t>
      </w:r>
      <w:r w:rsidR="002E3DFA">
        <w:t> </w:t>
      </w:r>
      <w:r>
        <w:t>exekuci</w:t>
      </w:r>
      <w:r w:rsidRPr="004A3FA5">
        <w:t xml:space="preserve"> </w:t>
      </w:r>
      <w:r>
        <w:t>nebylo</w:t>
      </w:r>
      <w:r w:rsidRPr="004A3FA5">
        <w:t xml:space="preserve"> </w:t>
      </w:r>
      <w:r w:rsidR="00D35512">
        <w:t>příliš extenzivní. Zvyšující se počet</w:t>
      </w:r>
      <w:r>
        <w:t xml:space="preserve"> osob zapsaných v Rejstříku </w:t>
      </w:r>
      <w:r w:rsidR="00785735">
        <w:t>vyloučených osob</w:t>
      </w:r>
      <w:r w:rsidR="00785735" w:rsidRPr="004A3FA5">
        <w:t xml:space="preserve"> </w:t>
      </w:r>
      <w:r w:rsidR="00D35512">
        <w:t xml:space="preserve">by měl významné </w:t>
      </w:r>
      <w:r w:rsidRPr="004A3FA5">
        <w:t>dopady na provozov</w:t>
      </w:r>
      <w:r>
        <w:t>atele</w:t>
      </w:r>
      <w:r w:rsidR="00D35512">
        <w:t>, jelikož by došlo ke snížení počtu potenciálních účastníků hazardních her</w:t>
      </w:r>
      <w:r w:rsidR="000A07AF">
        <w:t xml:space="preserve"> a mohlo by také docházet k silnějším tlakům na obcházení tohoto opatření</w:t>
      </w:r>
      <w:r>
        <w:t>.</w:t>
      </w:r>
    </w:p>
    <w:p w14:paraId="3CB9F02E" w14:textId="0B952A11" w:rsidR="00E10411" w:rsidRDefault="00D35512" w:rsidP="00B549F1">
      <w:r>
        <w:t xml:space="preserve">Dále </w:t>
      </w:r>
      <w:r w:rsidR="00A82653">
        <w:t xml:space="preserve">by </w:t>
      </w:r>
      <w:r w:rsidR="002E3DFA">
        <w:t xml:space="preserve">bylo </w:t>
      </w:r>
      <w:r w:rsidR="00A82653">
        <w:t>nutné zajistit předávání informací mezi AISG a</w:t>
      </w:r>
      <w:r w:rsidR="002E3DFA">
        <w:t> </w:t>
      </w:r>
      <w:r w:rsidR="00A82653">
        <w:t xml:space="preserve">několika informačními systémy, aby nedocházelo k diskriminaci </w:t>
      </w:r>
      <w:r w:rsidR="002E3DFA">
        <w:t>po</w:t>
      </w:r>
      <w:r w:rsidR="00A82653">
        <w:t>dle prováděné exekuce a</w:t>
      </w:r>
      <w:r w:rsidR="002E3DFA">
        <w:t> </w:t>
      </w:r>
      <w:r w:rsidR="00A82653">
        <w:t xml:space="preserve"> docházelo k zápisu skutečně všech osob v exekuci. </w:t>
      </w:r>
      <w:r w:rsidR="00E10411">
        <w:t xml:space="preserve">Centrální evidence exekucí je spravována Exekuční komorou České republiky, </w:t>
      </w:r>
      <w:r w:rsidR="004A3FA5">
        <w:t xml:space="preserve">neobsahuje </w:t>
      </w:r>
      <w:r w:rsidR="00E10411">
        <w:t xml:space="preserve">tak </w:t>
      </w:r>
      <w:r w:rsidR="004A3FA5">
        <w:t>údaje o</w:t>
      </w:r>
      <w:r w:rsidR="002E3DFA">
        <w:t> </w:t>
      </w:r>
      <w:r w:rsidR="004A3FA5">
        <w:t xml:space="preserve">výkonech rozhodnutí vedených soudy, exekucích vedených orgány státní správy a samosprávy, finančními orgány či zdravotními pojišťovnami. </w:t>
      </w:r>
      <w:r>
        <w:t>Uvedené by si vyžádalo finanční náklady na úpravu dotčených informačních systémů.</w:t>
      </w:r>
    </w:p>
    <w:p w14:paraId="0AEAC329" w14:textId="7B336D94" w:rsidR="00A86C15" w:rsidRDefault="00A86C15" w:rsidP="00C13883">
      <w:pPr>
        <w:pStyle w:val="Nadpis7"/>
      </w:pPr>
      <w:r>
        <w:t xml:space="preserve">Varianta II. </w:t>
      </w:r>
      <w:r w:rsidR="00976E41">
        <w:t xml:space="preserve">– </w:t>
      </w:r>
      <w:r w:rsidRPr="00A86C15">
        <w:t>Rozšíření Rejstříku vyloučených osob o osobu, které bylo uloženo omezující opatření</w:t>
      </w:r>
      <w:r w:rsidR="00860B92">
        <w:t xml:space="preserve"> podle přestupkového zákona</w:t>
      </w:r>
    </w:p>
    <w:p w14:paraId="6B4DB091" w14:textId="2DA85F63" w:rsidR="00D87203" w:rsidRDefault="00A86C15" w:rsidP="00B549F1">
      <w:r>
        <w:t>V této variantě je navrhováno rozšíření Rejstříku vyloučených osob o</w:t>
      </w:r>
      <w:r w:rsidR="008A124F">
        <w:t> </w:t>
      </w:r>
      <w:r>
        <w:t xml:space="preserve">osoby, kterým bylo uloženo omezující opatření spočívající buď </w:t>
      </w:r>
      <w:r w:rsidRPr="006C4DC1">
        <w:t>v zákazu navštěvovat místa, kde dochází k</w:t>
      </w:r>
      <w:r w:rsidR="008A124F">
        <w:t> </w:t>
      </w:r>
      <w:r w:rsidRPr="006C4DC1">
        <w:t>hraní hazardních her</w:t>
      </w:r>
      <w:r>
        <w:t xml:space="preserve"> nebo </w:t>
      </w:r>
      <w:r w:rsidRPr="00A86C15">
        <w:t>v</w:t>
      </w:r>
      <w:r w:rsidR="00BC1812">
        <w:t> </w:t>
      </w:r>
      <w:r w:rsidRPr="00A86C15">
        <w:t xml:space="preserve"> zákazu styku s</w:t>
      </w:r>
      <w:r w:rsidR="00BC1812">
        <w:t> </w:t>
      </w:r>
      <w:r w:rsidRPr="00A86C15">
        <w:t xml:space="preserve"> určitou osobou nebo vymezeným okruhem osob odůvodněném vztahem těchto osob k hazardním hrám, podle §</w:t>
      </w:r>
      <w:r w:rsidR="00BC1812">
        <w:t> </w:t>
      </w:r>
      <w:r w:rsidRPr="00A86C15">
        <w:t>52 zákona č.</w:t>
      </w:r>
      <w:r w:rsidR="00BC1812">
        <w:t> </w:t>
      </w:r>
      <w:r w:rsidRPr="00A86C15">
        <w:t>250/2016</w:t>
      </w:r>
      <w:r w:rsidR="00BC1812">
        <w:t> </w:t>
      </w:r>
      <w:r w:rsidRPr="00A86C15">
        <w:t>Sb.,</w:t>
      </w:r>
      <w:r w:rsidR="00BC1812">
        <w:t xml:space="preserve"> </w:t>
      </w:r>
      <w:r w:rsidRPr="00A86C15">
        <w:t>o</w:t>
      </w:r>
      <w:r w:rsidR="00BC1812">
        <w:t> </w:t>
      </w:r>
      <w:r w:rsidRPr="00A86C15">
        <w:t xml:space="preserve"> odpovědnosti za přestupky a</w:t>
      </w:r>
      <w:r w:rsidR="00BC1812">
        <w:t> </w:t>
      </w:r>
      <w:r w:rsidRPr="00A86C15">
        <w:t>řízení o</w:t>
      </w:r>
      <w:r w:rsidR="00BC1812">
        <w:t> </w:t>
      </w:r>
      <w:r w:rsidRPr="00A86C15">
        <w:t>nich</w:t>
      </w:r>
      <w:r w:rsidR="00785735">
        <w:t>, ve znění pozdějších předpisů (dále jen „přestupkový zákon“)</w:t>
      </w:r>
      <w:r>
        <w:t>.</w:t>
      </w:r>
    </w:p>
    <w:p w14:paraId="2C2BD121" w14:textId="69239D7B" w:rsidR="00D35512" w:rsidRDefault="00D87203" w:rsidP="00B549F1">
      <w:r w:rsidRPr="00D87203">
        <w:t xml:space="preserve">Námět na rozšíření </w:t>
      </w:r>
      <w:r w:rsidR="008A124F">
        <w:t>R</w:t>
      </w:r>
      <w:r w:rsidRPr="00D87203">
        <w:t>ejstříku</w:t>
      </w:r>
      <w:r w:rsidR="00785735">
        <w:t xml:space="preserve"> vyloučených osob</w:t>
      </w:r>
      <w:r w:rsidRPr="00D87203">
        <w:t xml:space="preserve"> o tuto skupinu osob přišel v</w:t>
      </w:r>
      <w:r w:rsidR="008A124F">
        <w:t> </w:t>
      </w:r>
      <w:r w:rsidRPr="00D87203">
        <w:t>rámci připomínkového řízení k</w:t>
      </w:r>
      <w:r w:rsidR="008A124F">
        <w:t> </w:t>
      </w:r>
      <w:r w:rsidRPr="00D87203">
        <w:t>zákonu o hazardních hrách od zástupců samosprávy s</w:t>
      </w:r>
      <w:r w:rsidR="008A124F">
        <w:t> </w:t>
      </w:r>
      <w:r w:rsidRPr="00D87203">
        <w:t>odůvodněním, že v</w:t>
      </w:r>
      <w:r w:rsidR="008A124F">
        <w:t> </w:t>
      </w:r>
      <w:r w:rsidRPr="00D87203">
        <w:t>praxi existují problémoví občané, kteří se dopouštějí přestupků (např. drobných krádeží, vandalismu apod.) v</w:t>
      </w:r>
      <w:r w:rsidR="008A124F">
        <w:t> </w:t>
      </w:r>
      <w:r w:rsidRPr="00D87203">
        <w:t>souvislosti se svým patologic</w:t>
      </w:r>
      <w:r w:rsidR="007B27AC">
        <w:t>kým vztahem k</w:t>
      </w:r>
      <w:r w:rsidR="008A124F">
        <w:t> </w:t>
      </w:r>
      <w:r w:rsidR="007B27AC">
        <w:t>hazardním hrám. V </w:t>
      </w:r>
      <w:r w:rsidRPr="00D87203">
        <w:t>případě, že jim je v souladu se zákonem v</w:t>
      </w:r>
      <w:r w:rsidR="008A124F">
        <w:t> </w:t>
      </w:r>
      <w:r w:rsidRPr="00D87203">
        <w:t xml:space="preserve">přestupkovém řízení uloženo výše popsané omezující opatření, bylo by žádoucí, aby byly takové osoby také zapsány do </w:t>
      </w:r>
      <w:r w:rsidR="007B27AC">
        <w:t>r</w:t>
      </w:r>
      <w:r w:rsidRPr="00D87203">
        <w:t>egistru osob vyloučených z</w:t>
      </w:r>
      <w:r w:rsidR="008A124F">
        <w:t> </w:t>
      </w:r>
      <w:r w:rsidRPr="00D87203">
        <w:t xml:space="preserve">účasti na hazardních hrách. Omezující opatření je ochranným opatřením, jež má sloužit především jako individuální prevence, má tedy chránit zájmy společnosti před jejich ohrožováním či porušováním tím, že zamezuje či alespoň omezuje možnost opakování protiprávního jednání ze strany pachatele přestupku, a to tam, kde je toto spojeno s určitými místy, případně </w:t>
      </w:r>
      <w:r w:rsidR="00D35512">
        <w:t>agresivitou pachatele samotného.</w:t>
      </w:r>
    </w:p>
    <w:p w14:paraId="35B84A4B" w14:textId="6C191FDE" w:rsidR="00711139" w:rsidRDefault="00711139" w:rsidP="00C13883">
      <w:pPr>
        <w:keepNext/>
      </w:pPr>
      <w:r>
        <w:t>Výhody:</w:t>
      </w:r>
    </w:p>
    <w:p w14:paraId="1AE88156" w14:textId="6FA875F4" w:rsidR="00711139" w:rsidRDefault="00711139" w:rsidP="00B549F1">
      <w:r>
        <w:t>Nebyly shledány významné výhody tohoto řešení.</w:t>
      </w:r>
    </w:p>
    <w:p w14:paraId="37E6D155" w14:textId="4124A41A" w:rsidR="00711139" w:rsidRDefault="00711139" w:rsidP="00B549F1">
      <w:r>
        <w:t>Nevýhody:</w:t>
      </w:r>
    </w:p>
    <w:p w14:paraId="0793FFDE" w14:textId="03466C2F" w:rsidR="00A86C15" w:rsidRDefault="00D87203" w:rsidP="00B549F1">
      <w:r w:rsidRPr="00D87203">
        <w:t>I když jde věcně o</w:t>
      </w:r>
      <w:r w:rsidR="008A124F">
        <w:t> </w:t>
      </w:r>
      <w:r w:rsidRPr="00D87203">
        <w:t>logické spojení vyloučení z</w:t>
      </w:r>
      <w:r w:rsidR="008A124F">
        <w:t> </w:t>
      </w:r>
      <w:r w:rsidRPr="00D87203">
        <w:t>účasti na hazardních hrách pro osoby, kterým bylo uloženo omezující opatření v souvislosti s</w:t>
      </w:r>
      <w:r w:rsidR="008A124F">
        <w:t> </w:t>
      </w:r>
      <w:r w:rsidRPr="00D87203">
        <w:t>přestu</w:t>
      </w:r>
      <w:r>
        <w:t xml:space="preserve">pky na úseku veřejného pořádku, </w:t>
      </w:r>
      <w:r w:rsidRPr="00D87203">
        <w:t>které byly spáchány v souvislost</w:t>
      </w:r>
      <w:r w:rsidR="00711139">
        <w:t>i</w:t>
      </w:r>
      <w:r w:rsidRPr="00D87203">
        <w:t xml:space="preserve"> s ha</w:t>
      </w:r>
      <w:r w:rsidR="00711139">
        <w:t>zardním hraním</w:t>
      </w:r>
      <w:r w:rsidRPr="00D87203">
        <w:t>, lze spíše poukázat na nevýhody tohoto rozšíření. Rozhodování o</w:t>
      </w:r>
      <w:r w:rsidR="008A124F">
        <w:t> </w:t>
      </w:r>
      <w:r w:rsidRPr="00D87203">
        <w:t>uložení omezujícího opatření probíhá na nejnižší úrovni, kde je možné zohlednit konkrétní situaci a</w:t>
      </w:r>
      <w:r w:rsidR="008A124F">
        <w:t> </w:t>
      </w:r>
      <w:r w:rsidRPr="00D87203">
        <w:t>účelnost uloženého opatření. Jako velmi problematické se jeví, že by rozhodnu</w:t>
      </w:r>
      <w:r w:rsidR="00711139">
        <w:t>tí správního orgánu (obecního úřadu) mělo díky zápisu do R</w:t>
      </w:r>
      <w:r w:rsidRPr="00D87203">
        <w:t xml:space="preserve">ejstříku </w:t>
      </w:r>
      <w:r w:rsidR="00785735">
        <w:t xml:space="preserve">vyloučených osob </w:t>
      </w:r>
      <w:r w:rsidRPr="00D87203">
        <w:t>účinky celorepublikové</w:t>
      </w:r>
      <w:r w:rsidR="00785735">
        <w:t>, tj.</w:t>
      </w:r>
      <w:r w:rsidRPr="00D87203">
        <w:t xml:space="preserve"> pro vstup do všech herních prostorů, dále by zamezilo dané osobě v</w:t>
      </w:r>
      <w:r w:rsidR="008A124F">
        <w:t> </w:t>
      </w:r>
      <w:r w:rsidRPr="00D87203">
        <w:t>přístupu k</w:t>
      </w:r>
      <w:r w:rsidR="008A124F">
        <w:t> </w:t>
      </w:r>
      <w:r w:rsidRPr="00D87203">
        <w:t>legálním hazardním hrám provozovaným prostřednictvím internetu</w:t>
      </w:r>
      <w:r w:rsidR="00711139">
        <w:t>, byť by se dle rozhodnutí vztahovalo pouze na určité území. Problematickým by zde rovněž mohlo být vymezení konkrétního opatření.</w:t>
      </w:r>
    </w:p>
    <w:p w14:paraId="281A2C7F" w14:textId="1A27985C" w:rsidR="00711139" w:rsidRDefault="00711139" w:rsidP="00B549F1">
      <w:r>
        <w:t xml:space="preserve">Obdobně jako v případě osoby v exekuci lze poukázat na nutnost automatizovaného předávání informací </w:t>
      </w:r>
      <w:r w:rsidR="00D654D8">
        <w:t xml:space="preserve">mezi informačními systémy </w:t>
      </w:r>
      <w:r>
        <w:t>o</w:t>
      </w:r>
      <w:r w:rsidR="008A124F">
        <w:t> </w:t>
      </w:r>
      <w:r>
        <w:t>osobách, které mají být do Rejstříku</w:t>
      </w:r>
      <w:r w:rsidR="006D7B6B">
        <w:t xml:space="preserve"> vyloučených osob</w:t>
      </w:r>
      <w:r>
        <w:t xml:space="preserve"> zapsány. S ohledem na tuto skutečnost by také v tomto případě muselo dojít k úpravě dotčených informačních systémů a</w:t>
      </w:r>
      <w:r w:rsidR="001A7F6B">
        <w:t> </w:t>
      </w:r>
      <w:r>
        <w:t>zajištění, aby byl</w:t>
      </w:r>
      <w:r w:rsidR="00D654D8">
        <w:t>y potřebné informace jednotně a </w:t>
      </w:r>
      <w:r>
        <w:t>komplexně evidovány na úrovni obecních úřadů a</w:t>
      </w:r>
      <w:r w:rsidR="001A7F6B">
        <w:t> </w:t>
      </w:r>
      <w:r>
        <w:t>předávány do Rejstříku přestupků</w:t>
      </w:r>
      <w:r w:rsidR="00D654D8">
        <w:t>, ze kterých by AISG mohlo čerpat potřebné informace</w:t>
      </w:r>
      <w:r>
        <w:t>.</w:t>
      </w:r>
    </w:p>
    <w:p w14:paraId="262EADDD" w14:textId="15A108F3" w:rsidR="002715FF" w:rsidRDefault="002715FF" w:rsidP="002B3574">
      <w:pPr>
        <w:pStyle w:val="Nadpis7"/>
      </w:pPr>
      <w:r>
        <w:t>Varianta III. – Zachování současného stavu</w:t>
      </w:r>
    </w:p>
    <w:p w14:paraId="353C2461" w14:textId="7C0CCFB8" w:rsidR="00D654D8" w:rsidRPr="00D654D8" w:rsidRDefault="00D654D8" w:rsidP="00D654D8">
      <w:r>
        <w:t>Do Rejstříku</w:t>
      </w:r>
      <w:r w:rsidR="006D7B6B">
        <w:t xml:space="preserve"> vyloučených osob</w:t>
      </w:r>
      <w:r>
        <w:t xml:space="preserve"> je na základě současné právní úpravy zapsáno přibližně 200 tisíc osob, které jsou vyloučené z účasti na hazardních hrách, přičemž další rozšíření tohoto okruhu je plánováno od července 2022.</w:t>
      </w:r>
    </w:p>
    <w:p w14:paraId="5DE11988" w14:textId="5F4C71FB" w:rsidR="002715FF" w:rsidRDefault="00D654D8" w:rsidP="00B549F1">
      <w:r w:rsidRPr="00D654D8">
        <w:t>Výhody:</w:t>
      </w:r>
    </w:p>
    <w:p w14:paraId="6EDA9FC7" w14:textId="157F9ED9" w:rsidR="00C13883" w:rsidRDefault="00D654D8" w:rsidP="00B549F1">
      <w:r>
        <w:t>Tato varianta zachovává stávající rozsah vyloučených osob, je třeba brát v potaz, že ne</w:t>
      </w:r>
      <w:r w:rsidR="00E84F8C">
        <w:t xml:space="preserve"> všechny osoby, které jsou do Re</w:t>
      </w:r>
      <w:r>
        <w:t xml:space="preserve">jstříku </w:t>
      </w:r>
      <w:r w:rsidR="00E84F8C">
        <w:t xml:space="preserve">vyloučených osob </w:t>
      </w:r>
      <w:r>
        <w:t>zapsány, mají zá</w:t>
      </w:r>
      <w:r w:rsidR="00DC613F">
        <w:t xml:space="preserve">jem se účastnit hazardních her. Je zachována možnost zápisu osob na vlastní žádost, čímž mohou zápisu do Rejstříku </w:t>
      </w:r>
      <w:r w:rsidR="006D7B6B">
        <w:t xml:space="preserve">vyloučených osob </w:t>
      </w:r>
      <w:r w:rsidR="00DC613F">
        <w:t xml:space="preserve">dosáhnout všechny osoby. Výběrem této varianty </w:t>
      </w:r>
      <w:r>
        <w:t xml:space="preserve">by </w:t>
      </w:r>
      <w:r w:rsidR="00DC613F">
        <w:t xml:space="preserve">byl </w:t>
      </w:r>
      <w:r>
        <w:t>zajištěn čas na důkladnější analýzu nastavení aktuálního okruhu osob</w:t>
      </w:r>
      <w:r w:rsidR="00DC613F">
        <w:t xml:space="preserve"> a vyhodnocení dopadů jeho fungování</w:t>
      </w:r>
      <w:r>
        <w:t xml:space="preserve">. V době přípravy tohoto hodnocení funguje </w:t>
      </w:r>
      <w:r w:rsidR="006D7B6B">
        <w:t>R</w:t>
      </w:r>
      <w:r>
        <w:t>ejstřík vyloučených osob pouze několik měsíců, přičemž z počátku jeho fungování musely být herní prostory uzavřeny, je proto žádoucí vyhodnotit jeho dopady za delší dobu jeho plného nasazení. Tato varianta není spojena s žádnými přidanými náklady na úpravu informačních systémů.</w:t>
      </w:r>
    </w:p>
    <w:p w14:paraId="0C7C3AF9" w14:textId="77777777" w:rsidR="00C13883" w:rsidRDefault="00C13883" w:rsidP="00B549F1">
      <w:r>
        <w:t>Nevýhody:</w:t>
      </w:r>
    </w:p>
    <w:p w14:paraId="12BD94BC" w14:textId="31D7F84D" w:rsidR="00D654D8" w:rsidRPr="00D654D8" w:rsidRDefault="00C13883" w:rsidP="00B549F1">
      <w:r>
        <w:t>Nebyly shledány.</w:t>
      </w:r>
      <w:r w:rsidR="00D654D8">
        <w:t xml:space="preserve"> </w:t>
      </w:r>
    </w:p>
    <w:p w14:paraId="53CBA371" w14:textId="5BF5E9A1" w:rsidR="00D87203" w:rsidRDefault="00711139" w:rsidP="00C13883">
      <w:pPr>
        <w:pStyle w:val="Nadpis7"/>
      </w:pPr>
      <w:r>
        <w:t>Hodnocení variant</w:t>
      </w:r>
    </w:p>
    <w:p w14:paraId="4649FDF1" w14:textId="43FEED45" w:rsidR="00A86C15" w:rsidRDefault="00FD58F7" w:rsidP="00B549F1">
      <w:r w:rsidRPr="00FD58F7">
        <w:t>Na základě posouzení představených návrhů se jeví jako nejúčelnější zachování současného stavu. Na promyšlené návrhy úp</w:t>
      </w:r>
      <w:r w:rsidR="00082FCC">
        <w:t>rav zákona o</w:t>
      </w:r>
      <w:r w:rsidR="00144F81">
        <w:t> </w:t>
      </w:r>
      <w:r w:rsidR="00082FCC">
        <w:t>hazardních hrách u </w:t>
      </w:r>
      <w:r w:rsidR="00E84F8C">
        <w:t>R</w:t>
      </w:r>
      <w:r w:rsidRPr="00FD58F7">
        <w:t>ejstříku</w:t>
      </w:r>
      <w:r w:rsidR="00E84F8C">
        <w:t xml:space="preserve"> vyloučených osob</w:t>
      </w:r>
      <w:r w:rsidRPr="00FD58F7">
        <w:t>, je třeba ponechat časový odstup, který umožní posouzení současné úpravy a</w:t>
      </w:r>
      <w:r w:rsidR="00252A5F">
        <w:t> </w:t>
      </w:r>
      <w:r w:rsidRPr="00FD58F7">
        <w:t>vyhodnocení jejich silných a</w:t>
      </w:r>
      <w:r w:rsidR="00252A5F">
        <w:t> </w:t>
      </w:r>
      <w:r w:rsidRPr="00FD58F7">
        <w:t>slabých míst.</w:t>
      </w:r>
    </w:p>
    <w:p w14:paraId="3135A855" w14:textId="400674A2" w:rsidR="00AF6DAC" w:rsidRDefault="00860B92" w:rsidP="00AA21A6">
      <w:pPr>
        <w:pStyle w:val="Nadpis6"/>
      </w:pPr>
      <w:bookmarkStart w:id="35" w:name="_Toc73534167"/>
      <w:bookmarkStart w:id="36" w:name="_Toc73606612"/>
      <w:r>
        <w:t>Dočasná nedostupnost Rejstříku</w:t>
      </w:r>
      <w:r w:rsidR="00E84F8C">
        <w:t xml:space="preserve"> vyloučených osob</w:t>
      </w:r>
      <w:r>
        <w:t xml:space="preserve"> či</w:t>
      </w:r>
      <w:r w:rsidR="00FC68C9">
        <w:t xml:space="preserve"> dalších databází, ze kterých systém AISG čerpá potřebná data</w:t>
      </w:r>
      <w:bookmarkEnd w:id="35"/>
      <w:bookmarkEnd w:id="36"/>
    </w:p>
    <w:p w14:paraId="7287A130" w14:textId="53E51B70" w:rsidR="00AF6DAC" w:rsidRDefault="00FC68C9" w:rsidP="00B549F1">
      <w:r w:rsidRPr="00FC68C9">
        <w:t>Provozovatelé hazardních her mají povinnost v</w:t>
      </w:r>
      <w:r w:rsidR="00252A5F">
        <w:t> </w:t>
      </w:r>
      <w:r w:rsidRPr="00FC68C9">
        <w:t>souladu se zákonem o hazardních hrách ověřovat totožnost a věk fyzické osoby při registraci a</w:t>
      </w:r>
      <w:r w:rsidR="00252A5F">
        <w:t> </w:t>
      </w:r>
      <w:r w:rsidRPr="00FC68C9">
        <w:t>rovněž ověřovat, zda daná osoba není zapsána v</w:t>
      </w:r>
      <w:r w:rsidR="006D7B6B">
        <w:t> </w:t>
      </w:r>
      <w:r w:rsidRPr="00FC68C9">
        <w:t>Rejstříku</w:t>
      </w:r>
      <w:r w:rsidR="006D7B6B">
        <w:t xml:space="preserve"> vyloučených osob</w:t>
      </w:r>
      <w:r w:rsidRPr="00FC68C9">
        <w:t>, aby zajistili, že osobě zapsané v</w:t>
      </w:r>
      <w:r w:rsidR="006D7B6B">
        <w:t> </w:t>
      </w:r>
      <w:r w:rsidRPr="00FC68C9">
        <w:t>Rejstříku</w:t>
      </w:r>
      <w:r w:rsidR="006D7B6B">
        <w:t xml:space="preserve"> vyloučených osob</w:t>
      </w:r>
      <w:r w:rsidRPr="00FC68C9">
        <w:t xml:space="preserve"> nebude umožněn vstup do herny nebo kasina a že jí nebude umožněno zřídit nebo používat uživatelské konto. Tyto skutečnosti se ověřují prostřed</w:t>
      </w:r>
      <w:r w:rsidR="00285656">
        <w:t>nictvím Ministerstva financí</w:t>
      </w:r>
      <w:r w:rsidR="00860B92">
        <w:t>, které má povinnost k těmto informacím zajistit provozovatelům nepřetržitý dálkový přístup</w:t>
      </w:r>
      <w:r w:rsidR="00285656">
        <w:t xml:space="preserve">, </w:t>
      </w:r>
      <w:r w:rsidR="00860B92">
        <w:t>Ministerstvo financí tak činí</w:t>
      </w:r>
      <w:r w:rsidRPr="00FC68C9">
        <w:t xml:space="preserve"> způsobem a v rozsahu podle zveřejněné technické specifikace. Systém resp. služba ověření podle §</w:t>
      </w:r>
      <w:r w:rsidR="00745F33">
        <w:t> </w:t>
      </w:r>
      <w:r w:rsidR="00285656">
        <w:t>1</w:t>
      </w:r>
      <w:r w:rsidR="00342D14">
        <w:t>6</w:t>
      </w:r>
      <w:r w:rsidR="00745F33">
        <w:t> </w:t>
      </w:r>
      <w:r w:rsidR="00342D14">
        <w:t>odst.</w:t>
      </w:r>
      <w:r w:rsidR="00745F33">
        <w:t> </w:t>
      </w:r>
      <w:r w:rsidR="00342D14">
        <w:t>9 zákona o </w:t>
      </w:r>
      <w:r w:rsidRPr="00FC68C9">
        <w:t xml:space="preserve">hazardních hrách je koncipována tak, že </w:t>
      </w:r>
      <w:r w:rsidR="00342D14">
        <w:t>se jedná o</w:t>
      </w:r>
      <w:r w:rsidR="00745F33">
        <w:t> </w:t>
      </w:r>
      <w:r w:rsidR="00342D14">
        <w:t>nepřetržitý provoz v </w:t>
      </w:r>
      <w:r w:rsidRPr="00FC68C9">
        <w:t>bezodstávkovém režimu 24/7.</w:t>
      </w:r>
    </w:p>
    <w:p w14:paraId="1D9A27AE" w14:textId="626F78C2" w:rsidR="00490B94" w:rsidRDefault="006D7B6B" w:rsidP="00B549F1">
      <w:r>
        <w:t>Před spuštěním R</w:t>
      </w:r>
      <w:r w:rsidR="00490B94">
        <w:t>ejstříku vyloučených osob byli provozovatelé povinnost ověřovat totožnost a věk osoby při registraci. Tuto službu rovněž poskytovalo Ministerstvo financí, pro ověření bylo nutné čerpat informace z ROB, u něhož dochází k plánovaným odstávkám, a také z dalších důvodů docházelo v některých případech k nedostupnosti této služby. Zejména v případě plánovaných odstávek ROB, které byly zpravidla plánovány na víkendy či večery, což je čas, kdy dochází k provozování hazardních her ve větší míře, toto způsobovalo na straně provozovatelů hazardních her komplikace.</w:t>
      </w:r>
      <w:r w:rsidR="00E50749">
        <w:t xml:space="preserve"> Z tohoto </w:t>
      </w:r>
      <w:r w:rsidR="00E84F8C">
        <w:t>důvodu bylo již před spuštěním R</w:t>
      </w:r>
      <w:r w:rsidR="00E50749">
        <w:t>ejstříku</w:t>
      </w:r>
      <w:r w:rsidR="00E84F8C">
        <w:t xml:space="preserve"> vyloučených osob</w:t>
      </w:r>
      <w:r w:rsidR="00E50749">
        <w:t xml:space="preserve"> ze strany provozovatelů hazardních her upozorňováno na nutnost řešení situace, kdy dojde k neočekávaným výpadkům pos</w:t>
      </w:r>
      <w:r w:rsidR="00BD0BEE">
        <w:t>kytovaných služeb souvisejících s</w:t>
      </w:r>
      <w:r w:rsidR="00745F33">
        <w:t> </w:t>
      </w:r>
      <w:r w:rsidR="00E50749">
        <w:t xml:space="preserve">Rejstříkem vyloučených osob.  </w:t>
      </w:r>
    </w:p>
    <w:p w14:paraId="33A4AEB6" w14:textId="33C8BB9C" w:rsidR="00490B94" w:rsidRDefault="00E50749" w:rsidP="00B549F1">
      <w:r w:rsidRPr="005344FB">
        <w:t>Systém AISG je nastaven tak, aby byla minimalizována rizika případné nedostupnosti, a to i v návaznosti na napojení resp. případnou nedostupnost systémů třetích stran např. registru obyvatel – ROB, ISIR a OKnouze.</w:t>
      </w:r>
      <w:r w:rsidR="00892152">
        <w:t xml:space="preserve"> V případě odstávek ROB nedochází k nedostupnosti poskytovaných služeb ověřování v</w:t>
      </w:r>
      <w:r w:rsidR="006D7B6B">
        <w:t> </w:t>
      </w:r>
      <w:r w:rsidR="00892152">
        <w:t>Rejstříku</w:t>
      </w:r>
      <w:r w:rsidR="006D7B6B">
        <w:t xml:space="preserve"> vyloučených osob</w:t>
      </w:r>
      <w:r w:rsidR="00892152">
        <w:t>, pokud má odstávka ROB vliv na funkčnost, tak pouze v případě některých služeb. V tomto kontextu je nutné uvést, že nejvíce využívaná služba Přihlášení k uživatelskému kontu není případnou odstávkou či výpadkem ROB dotčena.</w:t>
      </w:r>
    </w:p>
    <w:p w14:paraId="65544BC1" w14:textId="51F7A2D8" w:rsidR="00AF6DAC" w:rsidRDefault="003D58F8" w:rsidP="00B549F1">
      <w:r>
        <w:t xml:space="preserve">Jak již bylo uvedeno výše, </w:t>
      </w:r>
      <w:r w:rsidR="00745F33">
        <w:t>R</w:t>
      </w:r>
      <w:r>
        <w:t>ejstřík</w:t>
      </w:r>
      <w:r w:rsidR="006D7B6B">
        <w:t xml:space="preserve"> vyloučených osob</w:t>
      </w:r>
      <w:r>
        <w:t xml:space="preserve"> funguje v bezodstávkovém režimu</w:t>
      </w:r>
      <w:r w:rsidR="000759EE">
        <w:t>. Ministerstvo financí obdrželo od provozovatelů podněty, k</w:t>
      </w:r>
      <w:r w:rsidR="0001320E">
        <w:t>teré navrhovaly úpravu zákona o </w:t>
      </w:r>
      <w:r w:rsidR="000759EE">
        <w:t>hazardních hrách a</w:t>
      </w:r>
      <w:r w:rsidR="00745F33">
        <w:t> </w:t>
      </w:r>
      <w:r w:rsidR="000759EE">
        <w:t>AISG tak, aby v případě, že by nastal výpadek Rejstříku</w:t>
      </w:r>
      <w:r w:rsidR="006D7B6B" w:rsidRPr="006D7B6B">
        <w:t xml:space="preserve"> </w:t>
      </w:r>
      <w:r w:rsidR="006D7B6B">
        <w:t>vyloučených osob</w:t>
      </w:r>
      <w:r w:rsidR="000759EE">
        <w:t xml:space="preserve">, nebyl </w:t>
      </w:r>
      <w:r w:rsidR="0001320E">
        <w:t xml:space="preserve">provozovatel povinen ověřovat dané osoby. Tyto připomínky byly inspirovány </w:t>
      </w:r>
      <w:r w:rsidR="0043479A">
        <w:t>slovenským zákonem o hazardn</w:t>
      </w:r>
      <w:r w:rsidR="00233131">
        <w:t>ý</w:t>
      </w:r>
      <w:r w:rsidR="0043479A">
        <w:t>ch hrách</w:t>
      </w:r>
      <w:r w:rsidR="0001320E">
        <w:t xml:space="preserve">. V této souvislosti lze uvést, že fungování slovenského </w:t>
      </w:r>
      <w:r w:rsidR="0043479A">
        <w:t>r</w:t>
      </w:r>
      <w:r w:rsidR="0001320E">
        <w:t xml:space="preserve">ejstříku vyloučených osob je postaveno na jiných technologických principech, </w:t>
      </w:r>
      <w:r w:rsidR="00FC0FFD">
        <w:t>kdy dochází k předávání údajů o </w:t>
      </w:r>
      <w:r w:rsidR="0001320E">
        <w:t xml:space="preserve">vyloučených osobách zcela jiným způsobem. Vyhovění tomuto principu by znamenalo komplexní změnu </w:t>
      </w:r>
      <w:r w:rsidR="000A07AF">
        <w:t xml:space="preserve">logiky </w:t>
      </w:r>
      <w:r w:rsidR="0001320E">
        <w:t xml:space="preserve">fungování Rejstříku vyloučených osob včetně jeho </w:t>
      </w:r>
      <w:r w:rsidR="00D74D38">
        <w:t>přebudování</w:t>
      </w:r>
      <w:r w:rsidR="00745F33">
        <w:t>,</w:t>
      </w:r>
      <w:r w:rsidR="00D74D38">
        <w:t xml:space="preserve"> a</w:t>
      </w:r>
      <w:r w:rsidR="00745F33">
        <w:t> </w:t>
      </w:r>
      <w:r w:rsidR="00D74D38">
        <w:t>to i</w:t>
      </w:r>
      <w:r w:rsidR="00745F33">
        <w:t> </w:t>
      </w:r>
      <w:r w:rsidR="00D74D38">
        <w:t>na straně provozovatelů hazardních her. Vzhledem ke skutečnosti, že za krátkou a omezenou dobu fungování Rejstříku</w:t>
      </w:r>
      <w:r w:rsidR="006D7B6B" w:rsidRPr="006D7B6B">
        <w:t xml:space="preserve"> </w:t>
      </w:r>
      <w:r w:rsidR="006D7B6B">
        <w:t>vyloučených osob</w:t>
      </w:r>
      <w:r w:rsidR="00D74D38">
        <w:t xml:space="preserve"> nedošlo k významné nedostupnosti </w:t>
      </w:r>
      <w:r w:rsidR="00745F33">
        <w:t>R</w:t>
      </w:r>
      <w:r w:rsidR="00D74D38">
        <w:t>ejstříku</w:t>
      </w:r>
      <w:r w:rsidR="006D7B6B">
        <w:t xml:space="preserve"> vyloučených osob</w:t>
      </w:r>
      <w:r w:rsidR="00D74D38">
        <w:t>, bylo by toto navrhované řešení nekoncepční a</w:t>
      </w:r>
      <w:r w:rsidR="00745F33">
        <w:t> </w:t>
      </w:r>
      <w:r w:rsidR="00D74D38">
        <w:t>neslo s</w:t>
      </w:r>
      <w:r w:rsidR="00745F33">
        <w:t> </w:t>
      </w:r>
      <w:r w:rsidR="00D74D38">
        <w:t>sebou n</w:t>
      </w:r>
      <w:r w:rsidR="0001320E">
        <w:t>eúměrné finanční zatížení</w:t>
      </w:r>
      <w:r w:rsidR="00D74D38">
        <w:t xml:space="preserve"> především na straně Ministerstva financí. </w:t>
      </w:r>
      <w:r w:rsidR="00FC68C9" w:rsidRPr="005344FB">
        <w:t xml:space="preserve">Při zachování současného stavu Ministerstvo financí </w:t>
      </w:r>
      <w:r w:rsidR="001512D6">
        <w:t xml:space="preserve">jako správce </w:t>
      </w:r>
      <w:r w:rsidR="00FC68C9" w:rsidRPr="005344FB">
        <w:t>nese odpovědnost za technické a organizač</w:t>
      </w:r>
      <w:r w:rsidR="001512D6">
        <w:t>ní zajištění funkčnosti AISG</w:t>
      </w:r>
      <w:r w:rsidR="00FC68C9" w:rsidRPr="005344FB">
        <w:t>. Aby Ministerstvo financí mohlo dostát svých povinností, je na místě doporučit, aby i</w:t>
      </w:r>
      <w:r w:rsidR="00745F33">
        <w:t> </w:t>
      </w:r>
      <w:r w:rsidR="00FC68C9" w:rsidRPr="00F25B50">
        <w:rPr>
          <w:b/>
        </w:rPr>
        <w:t>registry a evidence</w:t>
      </w:r>
      <w:r w:rsidR="00FC68C9" w:rsidRPr="005344FB">
        <w:t xml:space="preserve">, které nejsou spravovány Ministerstvem financí, byly </w:t>
      </w:r>
      <w:r w:rsidR="00FC68C9">
        <w:t>koncipovány jako</w:t>
      </w:r>
      <w:r w:rsidR="00FC68C9" w:rsidRPr="005344FB">
        <w:t xml:space="preserve"> nepře</w:t>
      </w:r>
      <w:r w:rsidR="00FC68C9">
        <w:t>tržitý</w:t>
      </w:r>
      <w:r w:rsidR="00FC68C9" w:rsidRPr="005344FB">
        <w:t xml:space="preserve"> provoz </w:t>
      </w:r>
      <w:r w:rsidR="00FC68C9" w:rsidRPr="00F25B50">
        <w:rPr>
          <w:b/>
        </w:rPr>
        <w:t>v bezodstávkovém režimu 24/7</w:t>
      </w:r>
      <w:r w:rsidR="00FC68C9" w:rsidRPr="005344FB">
        <w:t>, stejně tak, jak tomu i</w:t>
      </w:r>
      <w:r w:rsidR="00745F33">
        <w:t> </w:t>
      </w:r>
      <w:r w:rsidR="00FC68C9" w:rsidRPr="005344FB">
        <w:t>u</w:t>
      </w:r>
      <w:r w:rsidR="00745F33">
        <w:t> </w:t>
      </w:r>
      <w:r w:rsidR="00FC68C9" w:rsidRPr="005344FB">
        <w:t>systému AISG</w:t>
      </w:r>
      <w:r w:rsidR="001512D6">
        <w:t>, jedná se zejména o základní registry</w:t>
      </w:r>
      <w:r w:rsidR="00D74D38">
        <w:t xml:space="preserve"> (ROB)</w:t>
      </w:r>
      <w:r w:rsidR="00FC68C9" w:rsidRPr="005344FB">
        <w:t>.</w:t>
      </w:r>
    </w:p>
    <w:p w14:paraId="05ECA4AF" w14:textId="72DF640F" w:rsidR="00027166" w:rsidRPr="00AA21A6" w:rsidRDefault="00027166" w:rsidP="00AA21A6">
      <w:pPr>
        <w:pStyle w:val="Nadpis6"/>
      </w:pPr>
      <w:bookmarkStart w:id="37" w:name="_Toc73534168"/>
      <w:bookmarkStart w:id="38" w:name="_Toc73606613"/>
      <w:r w:rsidRPr="00AA21A6">
        <w:t xml:space="preserve">Prodloužení lhůty, po kterou fyzická osoba zapsaná </w:t>
      </w:r>
      <w:r w:rsidR="00AA21A6" w:rsidRPr="00AA21A6">
        <w:t xml:space="preserve">v Rejstříku </w:t>
      </w:r>
      <w:r w:rsidR="00E84F8C">
        <w:t xml:space="preserve">vyloučených osob </w:t>
      </w:r>
      <w:r w:rsidRPr="00AA21A6">
        <w:t>na vlastní žádost nemůže podat žádost o výmaz</w:t>
      </w:r>
      <w:bookmarkEnd w:id="37"/>
      <w:bookmarkEnd w:id="38"/>
    </w:p>
    <w:p w14:paraId="627687F1" w14:textId="59B88F81" w:rsidR="00027166" w:rsidRPr="00AA21A6" w:rsidRDefault="00027166" w:rsidP="00B549F1">
      <w:r w:rsidRPr="00AA21A6">
        <w:t xml:space="preserve">Podle </w:t>
      </w:r>
      <w:r w:rsidRPr="00AA21A6">
        <w:rPr>
          <w:rFonts w:cs="Arial"/>
          <w:szCs w:val="24"/>
          <w:lang w:eastAsia="cs-CZ"/>
        </w:rPr>
        <w:t>§</w:t>
      </w:r>
      <w:r w:rsidR="00107584">
        <w:rPr>
          <w:rFonts w:cs="Arial"/>
          <w:szCs w:val="24"/>
          <w:lang w:eastAsia="cs-CZ"/>
        </w:rPr>
        <w:t> </w:t>
      </w:r>
      <w:r w:rsidRPr="00AA21A6">
        <w:rPr>
          <w:rFonts w:cs="Arial"/>
          <w:szCs w:val="24"/>
          <w:lang w:eastAsia="cs-CZ"/>
        </w:rPr>
        <w:t>16b</w:t>
      </w:r>
      <w:r w:rsidR="00107584">
        <w:rPr>
          <w:rFonts w:cs="Arial"/>
          <w:szCs w:val="24"/>
          <w:lang w:eastAsia="cs-CZ"/>
        </w:rPr>
        <w:t> </w:t>
      </w:r>
      <w:r w:rsidRPr="00AA21A6">
        <w:rPr>
          <w:rFonts w:cs="Arial"/>
          <w:szCs w:val="24"/>
          <w:lang w:eastAsia="cs-CZ"/>
        </w:rPr>
        <w:t>odst.</w:t>
      </w:r>
      <w:r w:rsidR="00107584">
        <w:rPr>
          <w:rFonts w:cs="Arial"/>
          <w:szCs w:val="24"/>
          <w:lang w:eastAsia="cs-CZ"/>
        </w:rPr>
        <w:t> </w:t>
      </w:r>
      <w:r w:rsidRPr="00AA21A6">
        <w:rPr>
          <w:rFonts w:cs="Arial"/>
          <w:szCs w:val="24"/>
          <w:lang w:eastAsia="cs-CZ"/>
        </w:rPr>
        <w:t>3 zákona o hazardních hrách</w:t>
      </w:r>
      <w:r w:rsidR="006D7B6B">
        <w:rPr>
          <w:rFonts w:cs="Arial"/>
          <w:szCs w:val="24"/>
          <w:lang w:eastAsia="cs-CZ"/>
        </w:rPr>
        <w:t xml:space="preserve"> může</w:t>
      </w:r>
      <w:r w:rsidRPr="00AA21A6">
        <w:rPr>
          <w:rFonts w:cs="Arial"/>
          <w:szCs w:val="24"/>
          <w:lang w:eastAsia="cs-CZ"/>
        </w:rPr>
        <w:t xml:space="preserve"> o</w:t>
      </w:r>
      <w:r w:rsidRPr="00AA21A6">
        <w:t>soba, která je zapsaná v Rejstříku vyloučených osob na vlastní žádost, podat žádost o výmaz nejdříve po uplynutí 1</w:t>
      </w:r>
      <w:r w:rsidR="00107584">
        <w:t> </w:t>
      </w:r>
      <w:r w:rsidRPr="00AA21A6">
        <w:t xml:space="preserve">roku ode dne provedení zápisu. Osoby, které žádají o zápis do Rejstříku vyloučených osob, tak zpravidla činí s cílem ochrany před hazardem. Účelem této </w:t>
      </w:r>
      <w:r w:rsidR="005D569E">
        <w:t xml:space="preserve">jednoleté </w:t>
      </w:r>
      <w:r w:rsidRPr="00AA21A6">
        <w:t>lhůty je oc</w:t>
      </w:r>
      <w:r w:rsidR="005D569E">
        <w:t>hránit zapsanou osobu před vznikem či prohloubením závislosti na hazardních h</w:t>
      </w:r>
      <w:r w:rsidRPr="00AA21A6">
        <w:t>r</w:t>
      </w:r>
      <w:r w:rsidR="005D569E">
        <w:t>ách</w:t>
      </w:r>
      <w:r w:rsidRPr="00AA21A6">
        <w:t xml:space="preserve"> tak, aby si osoba vzápětí zápis nerozmyslela a</w:t>
      </w:r>
      <w:r w:rsidR="00107584">
        <w:t> </w:t>
      </w:r>
      <w:r w:rsidRPr="00AA21A6">
        <w:t>nepožádala o</w:t>
      </w:r>
      <w:r w:rsidR="00107584">
        <w:t> </w:t>
      </w:r>
      <w:r w:rsidRPr="00AA21A6">
        <w:t>výmaz</w:t>
      </w:r>
      <w:r w:rsidR="005D569E">
        <w:t xml:space="preserve"> z Rejstříku</w:t>
      </w:r>
      <w:r w:rsidR="006D7B6B" w:rsidRPr="006D7B6B">
        <w:t xml:space="preserve"> </w:t>
      </w:r>
      <w:r w:rsidR="006D7B6B">
        <w:t>vyloučených osob</w:t>
      </w:r>
      <w:r w:rsidRPr="00AA21A6">
        <w:t>.</w:t>
      </w:r>
      <w:r w:rsidR="005D569E">
        <w:t xml:space="preserve"> Zákon o hazardních hrách rovněž stanoví, že k dříve podané žádosti o</w:t>
      </w:r>
      <w:r w:rsidR="00107584">
        <w:t> </w:t>
      </w:r>
      <w:r w:rsidR="005D569E">
        <w:t>výmaz se nepřihlíží.</w:t>
      </w:r>
    </w:p>
    <w:p w14:paraId="784A157E" w14:textId="66AE3B78" w:rsidR="00027166" w:rsidRPr="00AA21A6" w:rsidRDefault="00027166" w:rsidP="00B549F1">
      <w:r w:rsidRPr="00AA21A6">
        <w:t xml:space="preserve">Ministerstvo </w:t>
      </w:r>
      <w:r w:rsidR="005D569E">
        <w:t>financí po</w:t>
      </w:r>
      <w:r w:rsidRPr="00AA21A6">
        <w:t xml:space="preserve"> spuštění provozu Rejstříku vyloučených osob </w:t>
      </w:r>
      <w:r w:rsidR="005D569E">
        <w:t xml:space="preserve">obdrželo několik podnětů směřujících k možnosti </w:t>
      </w:r>
      <w:r w:rsidRPr="00AA21A6">
        <w:t xml:space="preserve">tuto </w:t>
      </w:r>
      <w:r w:rsidR="005D569E">
        <w:t>„</w:t>
      </w:r>
      <w:r w:rsidRPr="00AA21A6">
        <w:t>ochrannou</w:t>
      </w:r>
      <w:r w:rsidR="005D569E">
        <w:t>“</w:t>
      </w:r>
      <w:r w:rsidRPr="00AA21A6">
        <w:t xml:space="preserve"> lhůtu prodloužit. </w:t>
      </w:r>
      <w:r w:rsidR="00FC0FFD">
        <w:t>S ohledem na </w:t>
      </w:r>
      <w:r w:rsidR="005D569E">
        <w:t>znění zákona o hazardních hrách tuto</w:t>
      </w:r>
      <w:r w:rsidRPr="00AA21A6">
        <w:t xml:space="preserve"> lhůtu prodloužit nelze. Nelze </w:t>
      </w:r>
      <w:r w:rsidR="005D569E">
        <w:t>i prodloužit ani podáním opětovné</w:t>
      </w:r>
      <w:r w:rsidRPr="00AA21A6">
        <w:t xml:space="preserve"> žádost</w:t>
      </w:r>
      <w:r w:rsidR="005D569E">
        <w:t>i</w:t>
      </w:r>
      <w:r w:rsidRPr="00AA21A6">
        <w:t xml:space="preserve"> o zápis do Rejstříku vyloučených osob s cílem, aby byla lhůta počítána od data nového zápisu. Žádosti o zápis do Rejstříku vyloučených osob podanou osobou, která je již zapsaná v Rejstříku vyloučených osob na vlastní žádost nelze vyhovět</w:t>
      </w:r>
      <w:r w:rsidR="005D569E">
        <w:t>, jelikož v dané věci již bylo rozhodnuto</w:t>
      </w:r>
      <w:r w:rsidRPr="00AA21A6">
        <w:t>. Jedinou možností, kterou stávající právní úprava umožňuje je, aby osoba po uplynutí 1 roku ode d</w:t>
      </w:r>
      <w:r w:rsidR="005D569E">
        <w:t>ne zápisu podala žádost o</w:t>
      </w:r>
      <w:r w:rsidR="001A57B1">
        <w:t> </w:t>
      </w:r>
      <w:r w:rsidR="005D569E">
        <w:t xml:space="preserve"> výmaz</w:t>
      </w:r>
      <w:r w:rsidRPr="00AA21A6">
        <w:t xml:space="preserve"> a</w:t>
      </w:r>
      <w:r w:rsidR="001A57B1">
        <w:t> </w:t>
      </w:r>
      <w:r w:rsidRPr="00AA21A6">
        <w:t xml:space="preserve"> po provedení výmazu podala </w:t>
      </w:r>
      <w:r w:rsidR="000A07AF">
        <w:t xml:space="preserve">znovu </w:t>
      </w:r>
      <w:r w:rsidRPr="00AA21A6">
        <w:t>ž</w:t>
      </w:r>
      <w:r w:rsidR="005D569E">
        <w:t>ádost o zápis. Takový postup se jeví</w:t>
      </w:r>
      <w:r w:rsidRPr="00AA21A6">
        <w:t xml:space="preserve"> z adiktologického pohledu nežádoucí, avšak dle stávající právní úpravy jediný možný</w:t>
      </w:r>
      <w:r w:rsidR="000A07AF">
        <w:t xml:space="preserve"> z hlediska zamýšleného efektu</w:t>
      </w:r>
      <w:r w:rsidRPr="00AA21A6">
        <w:t>.</w:t>
      </w:r>
    </w:p>
    <w:p w14:paraId="0073BB96" w14:textId="2AE279C4" w:rsidR="00027166" w:rsidRPr="00AA21A6" w:rsidRDefault="00027166" w:rsidP="00C13883">
      <w:pPr>
        <w:pStyle w:val="Nadpis7"/>
      </w:pPr>
      <w:r w:rsidRPr="00AA21A6">
        <w:t>Varianta I.</w:t>
      </w:r>
      <w:r w:rsidR="00976E41" w:rsidRPr="00AA21A6">
        <w:t xml:space="preserve"> –</w:t>
      </w:r>
      <w:r w:rsidRPr="00AA21A6">
        <w:t xml:space="preserve"> Změna lhůty z 1 roku na 2 roky</w:t>
      </w:r>
      <w:r w:rsidR="00C13883">
        <w:t xml:space="preserve"> či jiný parametr</w:t>
      </w:r>
    </w:p>
    <w:p w14:paraId="72F02B20" w14:textId="56D33A4F" w:rsidR="00027166" w:rsidRDefault="00027166" w:rsidP="00B549F1">
      <w:r w:rsidRPr="00AA21A6">
        <w:t>Lhůta 1</w:t>
      </w:r>
      <w:r w:rsidR="001A57B1">
        <w:t> </w:t>
      </w:r>
      <w:r w:rsidRPr="00AA21A6">
        <w:t xml:space="preserve">roku ode dne zápisu, po kterou nelze podat žádost o výmaz, je poměrně krátká. Dvouletá lhůta z adiktologického hlediska poskytuje účinnější ochranu. Sice se jedná </w:t>
      </w:r>
      <w:r w:rsidR="001A57B1" w:rsidRPr="00AA21A6">
        <w:t>o</w:t>
      </w:r>
      <w:r w:rsidR="001A57B1">
        <w:t> </w:t>
      </w:r>
      <w:r w:rsidRPr="00AA21A6">
        <w:t>omezení na právech fyzické osoby na delší dobu, na druhou stranu si toto omezení fyzická osoba podáním žádosti o</w:t>
      </w:r>
      <w:r w:rsidR="001A57B1">
        <w:t> </w:t>
      </w:r>
      <w:r w:rsidRPr="00AA21A6">
        <w:t>zápis dobrovolně a</w:t>
      </w:r>
      <w:r w:rsidR="001A57B1">
        <w:t> </w:t>
      </w:r>
      <w:r w:rsidRPr="00AA21A6">
        <w:t>vědomě sama zvolila s cílem vlastní ochrany před hazardem.</w:t>
      </w:r>
      <w:r w:rsidR="005F1C5A">
        <w:t xml:space="preserve"> Předpokladem by bylo zachování pouče</w:t>
      </w:r>
      <w:r w:rsidR="002B3574">
        <w:t>ní o </w:t>
      </w:r>
      <w:r w:rsidR="005F1C5A">
        <w:t>této lhůtě, které předvídá i</w:t>
      </w:r>
      <w:r w:rsidR="001A57B1">
        <w:t> </w:t>
      </w:r>
      <w:r w:rsidR="005F1C5A">
        <w:t>stávající právní úprava.</w:t>
      </w:r>
      <w:r w:rsidR="00C13883">
        <w:t xml:space="preserve"> Zváženo by mohla být také jiná délka lhůty.</w:t>
      </w:r>
    </w:p>
    <w:p w14:paraId="43F61A05" w14:textId="1F470B09" w:rsidR="00804F8F" w:rsidRDefault="00C13883" w:rsidP="00B549F1">
      <w:r>
        <w:t>Výhody</w:t>
      </w:r>
      <w:r w:rsidR="00804F8F">
        <w:t>:</w:t>
      </w:r>
    </w:p>
    <w:p w14:paraId="3CB978BD" w14:textId="037F0E5F" w:rsidR="00804F8F" w:rsidRDefault="00804F8F" w:rsidP="00B549F1">
      <w:r>
        <w:t>Minimalistické řešení, které s sebou nenese významné náklady.</w:t>
      </w:r>
    </w:p>
    <w:p w14:paraId="3C570B88" w14:textId="40234DFC" w:rsidR="00C13883" w:rsidRDefault="00C13883" w:rsidP="00B549F1">
      <w:r>
        <w:t>Nevýhody:</w:t>
      </w:r>
    </w:p>
    <w:p w14:paraId="25738F32" w14:textId="5615783C" w:rsidR="00C13883" w:rsidRPr="00AA21A6" w:rsidRDefault="00C13883" w:rsidP="00B549F1">
      <w:r>
        <w:t>Jedná se o odsunutí totožného problému v čase, kdy by k prodloužení lhůty musel účastník hazardní hry požádat o výmaz a</w:t>
      </w:r>
      <w:r w:rsidR="001A57B1">
        <w:t> </w:t>
      </w:r>
      <w:r>
        <w:t>následně opětovný zápis.</w:t>
      </w:r>
    </w:p>
    <w:p w14:paraId="02B36F54" w14:textId="77777777" w:rsidR="00027166" w:rsidRPr="00AA21A6" w:rsidRDefault="00027166" w:rsidP="00C13883">
      <w:pPr>
        <w:pStyle w:val="Nadpis7"/>
      </w:pPr>
      <w:r w:rsidRPr="00AA21A6">
        <w:t>Varianta II.</w:t>
      </w:r>
      <w:r w:rsidR="00976E41" w:rsidRPr="00AA21A6">
        <w:t xml:space="preserve"> –</w:t>
      </w:r>
      <w:r w:rsidRPr="00AA21A6">
        <w:t xml:space="preserve"> Umožnění prodloužení lhůty na základě žádosti zapsané osoby</w:t>
      </w:r>
    </w:p>
    <w:p w14:paraId="1664F1F7" w14:textId="6E9A1D32" w:rsidR="00027166" w:rsidRDefault="004A1553" w:rsidP="004A1553">
      <w:pPr>
        <w:pStyle w:val="Bezmezer"/>
      </w:pPr>
      <w:r>
        <w:t xml:space="preserve">V této </w:t>
      </w:r>
      <w:r w:rsidR="00027166" w:rsidRPr="00AA21A6">
        <w:t xml:space="preserve">variantě by zákon o hazardních hrách umožnil </w:t>
      </w:r>
      <w:r w:rsidR="005F1C5A">
        <w:t>prodloužit období, kdy osoba zapsaná do Rejstříku</w:t>
      </w:r>
      <w:r w:rsidR="00533DFA" w:rsidRPr="00533DFA">
        <w:t xml:space="preserve"> </w:t>
      </w:r>
      <w:r w:rsidR="00533DFA">
        <w:t>vyloučených osob</w:t>
      </w:r>
      <w:r w:rsidR="005F1C5A">
        <w:t xml:space="preserve"> na vlastní žádost nemůže požádat o výmaz</w:t>
      </w:r>
      <w:r w:rsidR="00027166" w:rsidRPr="00AA21A6">
        <w:t xml:space="preserve">. V důsledku </w:t>
      </w:r>
      <w:r>
        <w:t xml:space="preserve">takové žádosti </w:t>
      </w:r>
      <w:r w:rsidR="00027166" w:rsidRPr="00AA21A6">
        <w:t>by byla lhůta</w:t>
      </w:r>
      <w:r w:rsidR="00804F8F">
        <w:t xml:space="preserve"> prodloužena</w:t>
      </w:r>
      <w:r>
        <w:t>, a</w:t>
      </w:r>
      <w:r w:rsidR="00C92AF1">
        <w:t> </w:t>
      </w:r>
      <w:r>
        <w:t>to vždy maximálně o</w:t>
      </w:r>
      <w:r w:rsidR="00C92AF1">
        <w:t> </w:t>
      </w:r>
      <w:r>
        <w:t>další rok</w:t>
      </w:r>
      <w:r w:rsidR="00027166" w:rsidRPr="00AA21A6">
        <w:t>.</w:t>
      </w:r>
      <w:r w:rsidR="00B8160A">
        <w:t xml:space="preserve"> Zváženo by mohlo být také nastavení jiného parametru.</w:t>
      </w:r>
      <w:r>
        <w:t xml:space="preserve"> Vzhl</w:t>
      </w:r>
      <w:r w:rsidR="00B8160A">
        <w:t>edem k tomu, že by se jednalo o </w:t>
      </w:r>
      <w:r>
        <w:t>samostatnou žádost, bylo by nutné stanovit obdobné požadavky jako při podání žádosti o zápis, zejména pak tedy vyžadovat úředně ověřen</w:t>
      </w:r>
      <w:r w:rsidR="002C00E2">
        <w:t>ý podpis na žádosti či zaslání žádosti datovou zprávou podepsanou způsobem, se kterou jiný právní předpis spojuje účinky vlastnoručního podpisu.</w:t>
      </w:r>
    </w:p>
    <w:p w14:paraId="55091A50" w14:textId="59435FAE" w:rsidR="004A1553" w:rsidRDefault="004A1553" w:rsidP="004A1553">
      <w:pPr>
        <w:pStyle w:val="Bezmezer"/>
      </w:pPr>
    </w:p>
    <w:p w14:paraId="08BA7047" w14:textId="1112BD5E" w:rsidR="004A1553" w:rsidRDefault="004A1553" w:rsidP="00BD0BEE">
      <w:r>
        <w:t>Výhody:</w:t>
      </w:r>
    </w:p>
    <w:p w14:paraId="16F76B5C" w14:textId="033FC69B" w:rsidR="004A1553" w:rsidRDefault="004A1553" w:rsidP="00BD0BEE">
      <w:r>
        <w:t>Osoba zapsaná v</w:t>
      </w:r>
      <w:r w:rsidR="00533DFA">
        <w:t> </w:t>
      </w:r>
      <w:r>
        <w:t>Rejstříku</w:t>
      </w:r>
      <w:r w:rsidR="00533DFA">
        <w:t xml:space="preserve"> vyloučených osob</w:t>
      </w:r>
      <w:r>
        <w:t xml:space="preserve"> na vlastní žádost by mohla lépe</w:t>
      </w:r>
      <w:r w:rsidR="00533DFA">
        <w:t xml:space="preserve"> a </w:t>
      </w:r>
      <w:r>
        <w:t>v předstihu disponovat s možností ochrany, kterou jí zákon o hazardních hrách nabízí. Současně by však nebyla nutně limitována na dobu delší, než je jeden rok.</w:t>
      </w:r>
    </w:p>
    <w:p w14:paraId="495881A7" w14:textId="67A39CAA" w:rsidR="004A1553" w:rsidRDefault="004A1553" w:rsidP="00BD0BEE">
      <w:r>
        <w:t>Nevýhody:</w:t>
      </w:r>
    </w:p>
    <w:p w14:paraId="0ABE0C30" w14:textId="480068B8" w:rsidR="004A1553" w:rsidRPr="00AA21A6" w:rsidRDefault="004A1553" w:rsidP="00BD0BEE">
      <w:r>
        <w:t xml:space="preserve">Uvedené by </w:t>
      </w:r>
      <w:r w:rsidR="002C00E2">
        <w:t>vyžadovalo úpravu informačního systému AISG, což s sebou nese finanční náklady.</w:t>
      </w:r>
    </w:p>
    <w:p w14:paraId="32E8DCCD" w14:textId="4E047A51" w:rsidR="00027166" w:rsidRPr="00AA21A6" w:rsidRDefault="00AA21A6" w:rsidP="00C13883">
      <w:pPr>
        <w:pStyle w:val="Nadpis7"/>
      </w:pPr>
      <w:r>
        <w:t>Hodnocení variant</w:t>
      </w:r>
    </w:p>
    <w:p w14:paraId="41F2E633" w14:textId="1751BE5E" w:rsidR="004A1553" w:rsidRPr="00AA21A6" w:rsidRDefault="004A1553" w:rsidP="004A1553">
      <w:r w:rsidRPr="002C00E2">
        <w:t>Mělo by dojít ke změně zákona o</w:t>
      </w:r>
      <w:r w:rsidR="00117A89">
        <w:t> </w:t>
      </w:r>
      <w:r w:rsidRPr="002C00E2">
        <w:t>hazardních hrách tak, aby Rejstřík vyloučených osob poskytoval osobám, které chtějí být zapsány na vlastní žádost účinnější ochranu.</w:t>
      </w:r>
      <w:r w:rsidR="002C00E2" w:rsidRPr="002C00E2">
        <w:t xml:space="preserve"> </w:t>
      </w:r>
      <w:r w:rsidRPr="002C00E2">
        <w:t>Z</w:t>
      </w:r>
      <w:r w:rsidRPr="00AA21A6">
        <w:t> legislativního i</w:t>
      </w:r>
      <w:r w:rsidR="00117A89">
        <w:t> </w:t>
      </w:r>
      <w:r w:rsidRPr="00AA21A6">
        <w:t xml:space="preserve">praktického hlediska </w:t>
      </w:r>
      <w:r w:rsidR="002C00E2">
        <w:t xml:space="preserve">se </w:t>
      </w:r>
      <w:r w:rsidRPr="00AA21A6">
        <w:t>je</w:t>
      </w:r>
      <w:r w:rsidR="002C00E2">
        <w:t>ví</w:t>
      </w:r>
      <w:r w:rsidRPr="00AA21A6">
        <w:t xml:space="preserve"> </w:t>
      </w:r>
      <w:r w:rsidR="002C00E2">
        <w:t>jako vhodnější varianta</w:t>
      </w:r>
      <w:r w:rsidRPr="00AA21A6">
        <w:t> </w:t>
      </w:r>
      <w:r w:rsidR="00B8160A">
        <w:t>II., v rámci</w:t>
      </w:r>
      <w:r w:rsidRPr="00AA21A6">
        <w:t xml:space="preserve"> které </w:t>
      </w:r>
      <w:r w:rsidR="00B8160A">
        <w:t>by zákon o</w:t>
      </w:r>
      <w:r w:rsidR="00117A89">
        <w:t> </w:t>
      </w:r>
      <w:r w:rsidR="00B8160A">
        <w:t>hazardních hrách umožnil</w:t>
      </w:r>
      <w:r w:rsidRPr="00AA21A6">
        <w:t xml:space="preserve"> podat zapsané osobě žádost o</w:t>
      </w:r>
      <w:r w:rsidR="00117A89">
        <w:t> </w:t>
      </w:r>
      <w:r w:rsidRPr="00AA21A6">
        <w:t>prodloužení lhůty, po kterou nemůže podat žádost o</w:t>
      </w:r>
      <w:r w:rsidR="00117A89">
        <w:t> </w:t>
      </w:r>
      <w:r w:rsidRPr="00AA21A6">
        <w:t xml:space="preserve">výmaz. </w:t>
      </w:r>
    </w:p>
    <w:p w14:paraId="747E46E9" w14:textId="79A27FF8" w:rsidR="005B2B5C" w:rsidRDefault="005B2B5C" w:rsidP="006426BC">
      <w:pPr>
        <w:pStyle w:val="Nadpis5"/>
      </w:pPr>
      <w:bookmarkStart w:id="39" w:name="_Toc73534169"/>
      <w:bookmarkStart w:id="40" w:name="_Toc73606614"/>
      <w:r>
        <w:t>Informační povinnost</w:t>
      </w:r>
      <w:r w:rsidR="00C57549">
        <w:t xml:space="preserve"> u internetové hry</w:t>
      </w:r>
      <w:bookmarkEnd w:id="39"/>
      <w:bookmarkEnd w:id="40"/>
    </w:p>
    <w:p w14:paraId="2B734C1C" w14:textId="32EC6AE2" w:rsidR="005B2B5C" w:rsidRPr="009E3160" w:rsidRDefault="000530A3" w:rsidP="00B549F1">
      <w:r w:rsidRPr="00C57549">
        <w:rPr>
          <w:b/>
        </w:rPr>
        <w:t>Cílem informační povinnosti</w:t>
      </w:r>
      <w:r w:rsidRPr="000530A3">
        <w:t xml:space="preserve"> pro</w:t>
      </w:r>
      <w:r w:rsidR="009D37DD">
        <w:t xml:space="preserve">vozovatele je </w:t>
      </w:r>
      <w:r w:rsidR="009D37DD" w:rsidRPr="001B4DA4">
        <w:t>poskytnutí dostat</w:t>
      </w:r>
      <w:r w:rsidRPr="001B4DA4">
        <w:t>k</w:t>
      </w:r>
      <w:r w:rsidR="009D37DD" w:rsidRPr="001B4DA4">
        <w:t>u</w:t>
      </w:r>
      <w:r w:rsidR="00C57549" w:rsidRPr="001B4DA4">
        <w:t xml:space="preserve"> informací o </w:t>
      </w:r>
      <w:r w:rsidRPr="001B4DA4">
        <w:t>rizikách spojených s hazardním hraním a pozitivně tak ovlivňovat rozhodování při účasti na internetové hře a</w:t>
      </w:r>
      <w:r w:rsidR="00117A89">
        <w:t> </w:t>
      </w:r>
      <w:r w:rsidRPr="001B4DA4">
        <w:t>varovat o</w:t>
      </w:r>
      <w:r w:rsidR="00117A89">
        <w:t> </w:t>
      </w:r>
      <w:r w:rsidRPr="001B4DA4">
        <w:t>následcích,</w:t>
      </w:r>
      <w:r w:rsidRPr="000530A3">
        <w:t xml:space="preserve"> které může taková účast přinést, a</w:t>
      </w:r>
      <w:r w:rsidR="00117A89">
        <w:t> </w:t>
      </w:r>
      <w:r w:rsidRPr="000530A3">
        <w:t>to po celou dobu účasti sázejícího na této hře. Součástí ochrany účastníků internetové hry je přístup k linkám pomoci, na něž se můžou obrátit s ohledem na své hráčské chování a</w:t>
      </w:r>
      <w:r w:rsidR="00117A89">
        <w:t> </w:t>
      </w:r>
      <w:r w:rsidRPr="000530A3">
        <w:t xml:space="preserve">mít tak možnost se na vlastní žádost ze stránek nabízejících hazardní hry snadno vyloučit. Informace poskytnuté </w:t>
      </w:r>
      <w:r w:rsidR="001B795F">
        <w:t>účastníkům hazardní hry</w:t>
      </w:r>
      <w:r w:rsidRPr="000530A3">
        <w:t xml:space="preserve"> před zahájením hry by měly mít za cíl větší odpovědnosti </w:t>
      </w:r>
      <w:r w:rsidR="001B795F">
        <w:t>účastníka hazardní hry</w:t>
      </w:r>
      <w:r w:rsidRPr="000530A3">
        <w:t xml:space="preserve"> při hraní. </w:t>
      </w:r>
      <w:r w:rsidR="001B4DA4">
        <w:t>Při plnění informační povinnosti podle § 75 zákona o</w:t>
      </w:r>
      <w:r w:rsidR="00117A89">
        <w:t> </w:t>
      </w:r>
      <w:r w:rsidR="001B4DA4">
        <w:t xml:space="preserve">hazardních hrách </w:t>
      </w:r>
      <w:r w:rsidRPr="000530A3">
        <w:t xml:space="preserve">se </w:t>
      </w:r>
      <w:r w:rsidR="001B4DA4">
        <w:t xml:space="preserve">problematickým </w:t>
      </w:r>
      <w:r w:rsidRPr="000530A3">
        <w:t>jeví obecně velikost a</w:t>
      </w:r>
      <w:r w:rsidR="00117A89">
        <w:t> </w:t>
      </w:r>
      <w:r w:rsidRPr="000530A3">
        <w:t>barva písma v porovnání např. s</w:t>
      </w:r>
      <w:r w:rsidR="00117A89">
        <w:t> </w:t>
      </w:r>
      <w:r w:rsidRPr="000530A3">
        <w:t>nabídkou bonusů; barva pozadí, na kterých jsou informačních povinností umístěny v</w:t>
      </w:r>
      <w:r w:rsidR="00117A89">
        <w:t> </w:t>
      </w:r>
      <w:r w:rsidRPr="000530A3">
        <w:t>kontrastu např. s</w:t>
      </w:r>
      <w:r w:rsidR="00117A89">
        <w:t> </w:t>
      </w:r>
      <w:r w:rsidRPr="000530A3">
        <w:t>bonusy či nabídkou internetových her a</w:t>
      </w:r>
      <w:r w:rsidR="00117A89">
        <w:t> </w:t>
      </w:r>
      <w:r w:rsidRPr="000530A3">
        <w:t>upoutávek na druhy hazardních her; „nehybnost, stálost, nem</w:t>
      </w:r>
      <w:r w:rsidR="00801BF9">
        <w:t>ěnnost“ informací v</w:t>
      </w:r>
      <w:r w:rsidR="00117A89">
        <w:t> </w:t>
      </w:r>
      <w:r w:rsidR="00801BF9">
        <w:t>kontrastu s </w:t>
      </w:r>
      <w:r w:rsidRPr="000530A3">
        <w:t>nabídkou</w:t>
      </w:r>
      <w:r w:rsidR="000F04E8">
        <w:t xml:space="preserve"> bonusů (</w:t>
      </w:r>
      <w:r w:rsidR="00117A89">
        <w:t>„</w:t>
      </w:r>
      <w:r w:rsidR="000F04E8">
        <w:t>pop-up</w:t>
      </w:r>
      <w:r w:rsidR="00117A89">
        <w:t>“</w:t>
      </w:r>
      <w:r w:rsidR="000F04E8">
        <w:t xml:space="preserve"> okna); složitá dohledatelnost</w:t>
      </w:r>
      <w:r w:rsidRPr="000530A3">
        <w:t xml:space="preserve"> požadovaných informací, „pro</w:t>
      </w:r>
      <w:r w:rsidR="00342D14">
        <w:t>klikávání“ menu provozovatele s </w:t>
      </w:r>
      <w:r w:rsidRPr="000530A3">
        <w:t xml:space="preserve">nabídkou a dohledání odkazů, pod kterými jsou informace </w:t>
      </w:r>
      <w:r w:rsidR="000F04E8">
        <w:t>uvedeny</w:t>
      </w:r>
      <w:r w:rsidRPr="000530A3">
        <w:t>.</w:t>
      </w:r>
    </w:p>
    <w:p w14:paraId="013BA491" w14:textId="0070D653" w:rsidR="000530A3" w:rsidRDefault="00AF3AD2" w:rsidP="00AA21A6">
      <w:pPr>
        <w:pStyle w:val="Nadpis6"/>
        <w:numPr>
          <w:ilvl w:val="0"/>
          <w:numId w:val="11"/>
        </w:numPr>
      </w:pPr>
      <w:bookmarkStart w:id="41" w:name="_Toc73534170"/>
      <w:bookmarkStart w:id="42" w:name="_Toc73606615"/>
      <w:r>
        <w:t xml:space="preserve">Potřeba, aby informační povinnosti byly </w:t>
      </w:r>
      <w:r w:rsidRPr="00AF3AD2">
        <w:t>zřetelnější, čitelnější a</w:t>
      </w:r>
      <w:r w:rsidR="00117A89">
        <w:t> </w:t>
      </w:r>
      <w:r w:rsidRPr="00AF3AD2">
        <w:t>snadno dostupné (dohledatelné)</w:t>
      </w:r>
      <w:bookmarkEnd w:id="41"/>
      <w:bookmarkEnd w:id="42"/>
    </w:p>
    <w:p w14:paraId="682512B5" w14:textId="7BB1988A" w:rsidR="00AF3AD2" w:rsidRDefault="00801BF9" w:rsidP="00B549F1">
      <w:r>
        <w:t>Ne</w:t>
      </w:r>
      <w:r w:rsidR="00AF3AD2" w:rsidRPr="00AF3AD2">
        <w:t>jvětším problémem</w:t>
      </w:r>
      <w:r w:rsidR="000F04E8">
        <w:t xml:space="preserve"> </w:t>
      </w:r>
      <w:r w:rsidR="00533DFA">
        <w:t>snahy naplnit účel</w:t>
      </w:r>
      <w:r w:rsidR="00AF3AD2" w:rsidRPr="00AF3AD2">
        <w:t xml:space="preserve"> informační povinnosti</w:t>
      </w:r>
      <w:r w:rsidR="005F4E44">
        <w:t xml:space="preserve">, </w:t>
      </w:r>
      <w:r w:rsidR="00AF3AD2" w:rsidRPr="00AF3AD2">
        <w:t>tedy slouži</w:t>
      </w:r>
      <w:r w:rsidR="00533DFA">
        <w:t>t</w:t>
      </w:r>
      <w:r w:rsidR="00AF3AD2" w:rsidRPr="00AF3AD2">
        <w:t xml:space="preserve"> k</w:t>
      </w:r>
      <w:r w:rsidR="00117A89">
        <w:t> </w:t>
      </w:r>
      <w:r w:rsidR="00AF3AD2" w:rsidRPr="00AF3AD2">
        <w:t xml:space="preserve">informovanosti </w:t>
      </w:r>
      <w:r w:rsidR="001B795F">
        <w:t>účastníků hazardní hry</w:t>
      </w:r>
      <w:r w:rsidR="00AF3AD2" w:rsidRPr="00AF3AD2">
        <w:t xml:space="preserve"> při rozhodová</w:t>
      </w:r>
      <w:r w:rsidR="00342D14">
        <w:t>ní při účasti na hazardní hře a </w:t>
      </w:r>
      <w:r w:rsidR="00AF3AD2" w:rsidRPr="00AF3AD2">
        <w:t xml:space="preserve">jejich ochraně, </w:t>
      </w:r>
      <w:r w:rsidR="000F04E8">
        <w:t>tkví</w:t>
      </w:r>
      <w:r w:rsidR="00AF3AD2" w:rsidRPr="00AF3AD2">
        <w:t xml:space="preserve"> </w:t>
      </w:r>
      <w:r w:rsidR="000F04E8">
        <w:t>v</w:t>
      </w:r>
      <w:r w:rsidR="00117A89">
        <w:t> </w:t>
      </w:r>
      <w:r w:rsidR="000F04E8">
        <w:t>obecnosti textace §</w:t>
      </w:r>
      <w:r w:rsidR="00117A89">
        <w:t> </w:t>
      </w:r>
      <w:r w:rsidR="000F04E8">
        <w:t>75</w:t>
      </w:r>
      <w:r w:rsidR="00117A89">
        <w:t xml:space="preserve"> </w:t>
      </w:r>
      <w:r w:rsidR="000F04E8">
        <w:t>zákona o</w:t>
      </w:r>
      <w:r w:rsidR="00117A89">
        <w:t> </w:t>
      </w:r>
      <w:r w:rsidR="000F04E8">
        <w:t>hazardních hrách</w:t>
      </w:r>
      <w:r w:rsidR="00AF3AD2" w:rsidRPr="00AF3AD2">
        <w:t xml:space="preserve">. </w:t>
      </w:r>
      <w:r w:rsidR="000F04E8">
        <w:t>N</w:t>
      </w:r>
      <w:r w:rsidR="00AF3AD2" w:rsidRPr="00AF3AD2">
        <w:t xml:space="preserve">ení </w:t>
      </w:r>
      <w:r w:rsidR="000F04E8">
        <w:t xml:space="preserve">totiž </w:t>
      </w:r>
      <w:r w:rsidR="00AF3AD2" w:rsidRPr="00AF3AD2">
        <w:t>blíže specifikováno, jakým</w:t>
      </w:r>
      <w:r w:rsidR="000F04E8">
        <w:t xml:space="preserve"> konkrétním</w:t>
      </w:r>
      <w:r w:rsidR="00AF3AD2" w:rsidRPr="00AF3AD2">
        <w:t xml:space="preserve"> způsobem mají být </w:t>
      </w:r>
      <w:r w:rsidR="000F04E8">
        <w:t>informace vyplývající z</w:t>
      </w:r>
      <w:r w:rsidR="00117A89">
        <w:t> </w:t>
      </w:r>
      <w:r w:rsidR="000F04E8">
        <w:t>§</w:t>
      </w:r>
      <w:r w:rsidR="00117A89">
        <w:t> </w:t>
      </w:r>
      <w:r w:rsidR="000F04E8">
        <w:t>75 zákona o hazardních hrách</w:t>
      </w:r>
      <w:r w:rsidR="00AF3AD2" w:rsidRPr="00AF3AD2">
        <w:t xml:space="preserve"> na internetových stránkách provozovat</w:t>
      </w:r>
      <w:r w:rsidR="000F04E8">
        <w:t>ele provedeny. Jako problematické</w:t>
      </w:r>
      <w:r w:rsidR="00AF3AD2" w:rsidRPr="00AF3AD2">
        <w:t xml:space="preserve"> se jeví pojmy „čitelný a kdykoliv dostupný způsob zveřejnění“, „čitelný a viditelný způs</w:t>
      </w:r>
      <w:r>
        <w:t>ob po celou dobu účasti“</w:t>
      </w:r>
      <w:r w:rsidR="000F04E8">
        <w:t>,</w:t>
      </w:r>
      <w:r>
        <w:t xml:space="preserve"> a</w:t>
      </w:r>
      <w:r w:rsidR="00117A89">
        <w:t> </w:t>
      </w:r>
      <w:r>
        <w:t>to s </w:t>
      </w:r>
      <w:r w:rsidR="00AF3AD2" w:rsidRPr="00AF3AD2">
        <w:t xml:space="preserve">ohledem na účel co možná nejlépe </w:t>
      </w:r>
      <w:r w:rsidR="001B795F">
        <w:t>účastníka hazardní hry</w:t>
      </w:r>
      <w:r w:rsidR="00AF3AD2" w:rsidRPr="00AF3AD2">
        <w:t xml:space="preserve"> informovat a mimo jiné se k informacím dostat snadno a rychle. </w:t>
      </w:r>
      <w:r w:rsidR="001877F4">
        <w:t>Z</w:t>
      </w:r>
      <w:r w:rsidR="00AF3AD2" w:rsidRPr="00AF3AD2">
        <w:t>veřejnění informačních povinností ze strany provozovatele, tzn</w:t>
      </w:r>
      <w:r w:rsidR="00C42B02" w:rsidRPr="00AF3AD2">
        <w:t>.,</w:t>
      </w:r>
      <w:r w:rsidR="00C42B02">
        <w:t xml:space="preserve"> zajištění </w:t>
      </w:r>
      <w:r w:rsidR="00AF3AD2" w:rsidRPr="00AF3AD2">
        <w:t>„zřetelnější, čitelnější a snadno dostupné (dohledatelné)</w:t>
      </w:r>
      <w:r w:rsidR="000F04E8">
        <w:t>“</w:t>
      </w:r>
      <w:r w:rsidR="00C42B02" w:rsidRPr="00C42B02">
        <w:t xml:space="preserve"> </w:t>
      </w:r>
      <w:r w:rsidR="00C42B02" w:rsidRPr="00AF3AD2">
        <w:t xml:space="preserve">informační povinnosti na internetových stránkách pro </w:t>
      </w:r>
      <w:r w:rsidR="001B795F">
        <w:t>účastníka hazardní hry</w:t>
      </w:r>
      <w:r w:rsidR="00890036">
        <w:t xml:space="preserve">, </w:t>
      </w:r>
      <w:r w:rsidR="001877F4">
        <w:t>by mělo být postaveno na níže uvedených bodech</w:t>
      </w:r>
      <w:r w:rsidR="00890036">
        <w:t>:</w:t>
      </w:r>
    </w:p>
    <w:p w14:paraId="40D98844" w14:textId="77777777" w:rsidR="00890036" w:rsidRPr="008C0A05" w:rsidRDefault="00890036" w:rsidP="00890036">
      <w:pPr>
        <w:pStyle w:val="Default"/>
        <w:numPr>
          <w:ilvl w:val="0"/>
          <w:numId w:val="20"/>
        </w:numPr>
        <w:spacing w:after="62"/>
        <w:jc w:val="both"/>
        <w:rPr>
          <w:rFonts w:ascii="Arial" w:hAnsi="Arial" w:cs="Arial"/>
          <w:bCs/>
          <w:color w:val="auto"/>
        </w:rPr>
      </w:pPr>
      <w:r w:rsidRPr="004206BA">
        <w:rPr>
          <w:rFonts w:ascii="Arial" w:hAnsi="Arial" w:cs="Arial"/>
          <w:b/>
          <w:color w:val="auto"/>
        </w:rPr>
        <w:t>Zřetelnost</w:t>
      </w:r>
      <w:r w:rsidRPr="008C0A05">
        <w:rPr>
          <w:rFonts w:ascii="Arial" w:hAnsi="Arial" w:cs="Arial"/>
          <w:bCs/>
          <w:color w:val="auto"/>
        </w:rPr>
        <w:t xml:space="preserve"> </w:t>
      </w:r>
      <w:r w:rsidRPr="00F22935">
        <w:rPr>
          <w:rFonts w:ascii="Arial" w:hAnsi="Arial" w:cs="Arial"/>
          <w:b/>
          <w:color w:val="auto"/>
        </w:rPr>
        <w:t>textu</w:t>
      </w:r>
      <w:r>
        <w:rPr>
          <w:rFonts w:ascii="Arial" w:hAnsi="Arial" w:cs="Arial"/>
          <w:bCs/>
          <w:color w:val="auto"/>
        </w:rPr>
        <w:t xml:space="preserve"> informačních povinností (</w:t>
      </w:r>
      <w:r w:rsidRPr="00B2087C">
        <w:rPr>
          <w:rFonts w:ascii="Arial" w:eastAsia="Times New Roman" w:hAnsi="Arial" w:cs="Arial"/>
          <w:color w:val="000000" w:themeColor="text1"/>
          <w:lang w:eastAsia="cs-CZ"/>
        </w:rPr>
        <w:t>dobře poznatelný, zřejmý, jasný</w:t>
      </w:r>
      <w:r>
        <w:rPr>
          <w:rFonts w:ascii="Arial" w:eastAsia="Times New Roman" w:hAnsi="Arial" w:cs="Arial"/>
          <w:color w:val="000000" w:themeColor="text1"/>
          <w:lang w:eastAsia="cs-CZ"/>
        </w:rPr>
        <w:t xml:space="preserve">) </w:t>
      </w:r>
      <w:r w:rsidRPr="008C0A05">
        <w:rPr>
          <w:rFonts w:ascii="Arial" w:hAnsi="Arial" w:cs="Arial"/>
          <w:bCs/>
          <w:color w:val="auto"/>
        </w:rPr>
        <w:t xml:space="preserve">tzn. velikost a barva písma; </w:t>
      </w:r>
    </w:p>
    <w:p w14:paraId="744D7037" w14:textId="77777777" w:rsidR="00890036" w:rsidRPr="008C0A05" w:rsidRDefault="00890036" w:rsidP="00890036">
      <w:pPr>
        <w:pStyle w:val="Default"/>
        <w:numPr>
          <w:ilvl w:val="0"/>
          <w:numId w:val="20"/>
        </w:numPr>
        <w:spacing w:after="62"/>
        <w:jc w:val="both"/>
        <w:rPr>
          <w:rFonts w:ascii="Arial" w:hAnsi="Arial" w:cs="Arial"/>
          <w:bCs/>
          <w:color w:val="auto"/>
        </w:rPr>
      </w:pPr>
      <w:r w:rsidRPr="004206BA">
        <w:rPr>
          <w:rFonts w:ascii="Arial" w:hAnsi="Arial" w:cs="Arial"/>
          <w:b/>
          <w:color w:val="auto"/>
        </w:rPr>
        <w:t>Barva podkladu</w:t>
      </w:r>
      <w:r>
        <w:rPr>
          <w:rFonts w:ascii="Arial" w:hAnsi="Arial" w:cs="Arial"/>
          <w:bCs/>
          <w:color w:val="auto"/>
        </w:rPr>
        <w:t xml:space="preserve"> webových stránek</w:t>
      </w:r>
      <w:r w:rsidRPr="008C0A05">
        <w:rPr>
          <w:rFonts w:ascii="Arial" w:hAnsi="Arial" w:cs="Arial"/>
          <w:bCs/>
          <w:color w:val="auto"/>
        </w:rPr>
        <w:t xml:space="preserve">, na kterém </w:t>
      </w:r>
      <w:r>
        <w:rPr>
          <w:rFonts w:ascii="Arial" w:hAnsi="Arial" w:cs="Arial"/>
          <w:bCs/>
          <w:color w:val="auto"/>
        </w:rPr>
        <w:t xml:space="preserve">jsou </w:t>
      </w:r>
      <w:r w:rsidRPr="008C0A05">
        <w:rPr>
          <w:rFonts w:ascii="Arial" w:hAnsi="Arial" w:cs="Arial"/>
          <w:bCs/>
          <w:color w:val="auto"/>
        </w:rPr>
        <w:t xml:space="preserve">uvedeny informační povinnosti; </w:t>
      </w:r>
    </w:p>
    <w:p w14:paraId="5A04D86E" w14:textId="6579A9DC" w:rsidR="00890036" w:rsidRPr="00890036" w:rsidRDefault="00890036" w:rsidP="00D574B0">
      <w:pPr>
        <w:pStyle w:val="Default"/>
        <w:numPr>
          <w:ilvl w:val="0"/>
          <w:numId w:val="20"/>
        </w:numPr>
        <w:spacing w:after="62"/>
        <w:jc w:val="both"/>
      </w:pPr>
      <w:r w:rsidRPr="00890036">
        <w:rPr>
          <w:rFonts w:ascii="Arial" w:hAnsi="Arial" w:cs="Arial"/>
          <w:b/>
          <w:color w:val="auto"/>
        </w:rPr>
        <w:t>Umístění</w:t>
      </w:r>
      <w:r w:rsidRPr="00890036">
        <w:rPr>
          <w:rFonts w:ascii="Arial" w:hAnsi="Arial" w:cs="Arial"/>
          <w:bCs/>
          <w:color w:val="auto"/>
        </w:rPr>
        <w:t xml:space="preserve"> informačních povinností na webové stránce tzn. např. na hlavní stránce, v hlavním menu, v samostatném menu, kde budou uvedeny pouze informační povinnosti ve striktním znění dané v</w:t>
      </w:r>
      <w:r w:rsidR="00C42B02">
        <w:rPr>
          <w:rFonts w:ascii="Arial" w:hAnsi="Arial" w:cs="Arial"/>
          <w:bCs/>
          <w:color w:val="auto"/>
        </w:rPr>
        <w:t> zákoně o hazardních hrách</w:t>
      </w:r>
      <w:r w:rsidRPr="00890036">
        <w:rPr>
          <w:rFonts w:ascii="Arial" w:hAnsi="Arial" w:cs="Arial"/>
          <w:bCs/>
          <w:color w:val="auto"/>
        </w:rPr>
        <w:t xml:space="preserve">; menu formou tzv. </w:t>
      </w:r>
      <w:r w:rsidRPr="00890036">
        <w:rPr>
          <w:rFonts w:ascii="Arial" w:hAnsi="Arial" w:cs="Arial"/>
          <w:b/>
          <w:color w:val="auto"/>
        </w:rPr>
        <w:t>stick menu</w:t>
      </w:r>
      <w:r w:rsidRPr="00890036">
        <w:rPr>
          <w:rFonts w:ascii="Arial" w:hAnsi="Arial" w:cs="Arial"/>
          <w:bCs/>
          <w:color w:val="auto"/>
        </w:rPr>
        <w:t>, buď</w:t>
      </w:r>
      <w:r w:rsidR="002B3574">
        <w:rPr>
          <w:rFonts w:ascii="Arial" w:hAnsi="Arial" w:cs="Arial"/>
          <w:bCs/>
          <w:color w:val="auto"/>
        </w:rPr>
        <w:t xml:space="preserve"> v horní části webových stránek, </w:t>
      </w:r>
      <w:r w:rsidRPr="00890036">
        <w:rPr>
          <w:rFonts w:ascii="Arial" w:hAnsi="Arial" w:cs="Arial"/>
          <w:bCs/>
          <w:color w:val="auto"/>
        </w:rPr>
        <w:t>nebo v dolní části webových stránek;</w:t>
      </w:r>
    </w:p>
    <w:p w14:paraId="3B0B7021" w14:textId="29B32E52" w:rsidR="00890036" w:rsidRDefault="00890036" w:rsidP="00D574B0">
      <w:pPr>
        <w:pStyle w:val="Default"/>
        <w:numPr>
          <w:ilvl w:val="0"/>
          <w:numId w:val="20"/>
        </w:numPr>
        <w:spacing w:after="62"/>
        <w:jc w:val="both"/>
      </w:pPr>
      <w:r w:rsidRPr="00890036">
        <w:rPr>
          <w:rFonts w:ascii="Arial" w:hAnsi="Arial" w:cs="Arial"/>
          <w:bCs/>
          <w:color w:val="auto"/>
        </w:rPr>
        <w:t xml:space="preserve">Informační povinnost formou tzv. </w:t>
      </w:r>
      <w:r w:rsidRPr="00890036">
        <w:rPr>
          <w:rFonts w:ascii="Arial" w:hAnsi="Arial" w:cs="Arial"/>
          <w:b/>
          <w:color w:val="auto"/>
        </w:rPr>
        <w:t>pop-up okna</w:t>
      </w:r>
      <w:r w:rsidRPr="00890036">
        <w:rPr>
          <w:rFonts w:ascii="Arial" w:hAnsi="Arial" w:cs="Arial"/>
          <w:bCs/>
          <w:color w:val="auto"/>
        </w:rPr>
        <w:t>, např. upozornění na zůstatek na uživatelském kontu.</w:t>
      </w:r>
    </w:p>
    <w:p w14:paraId="714BA742" w14:textId="2CAE72D2" w:rsidR="000530A3" w:rsidRDefault="007B2D9E" w:rsidP="00C13883">
      <w:pPr>
        <w:pStyle w:val="Nadpis7"/>
      </w:pPr>
      <w:r>
        <w:t xml:space="preserve">Varianta I. </w:t>
      </w:r>
      <w:r w:rsidR="00976E41">
        <w:t xml:space="preserve">– </w:t>
      </w:r>
      <w:r w:rsidR="00890036">
        <w:t>Stanovení podmínky řádného provozování do</w:t>
      </w:r>
      <w:r w:rsidRPr="007B2D9E">
        <w:t xml:space="preserve"> základního povolení, ve které by se blíže specifikovalo, jak mají být informační povinnosti plněny</w:t>
      </w:r>
    </w:p>
    <w:p w14:paraId="29ADCF69" w14:textId="212242E5" w:rsidR="001877F4" w:rsidRDefault="001877F4" w:rsidP="00FC0FFD">
      <w:pPr>
        <w:keepNext/>
      </w:pPr>
      <w:r>
        <w:t>Výhody:</w:t>
      </w:r>
    </w:p>
    <w:p w14:paraId="7E5C7DCB" w14:textId="1D239ADB" w:rsidR="007B2D9E" w:rsidRDefault="007B2D9E" w:rsidP="00B549F1">
      <w:r>
        <w:t xml:space="preserve">Tato varianta zefektivní plnění informačních povinnosti ze strany provozovatele, jejímž účelem je informovat </w:t>
      </w:r>
      <w:r w:rsidR="007000C3">
        <w:t>účastníka hazardní hry</w:t>
      </w:r>
      <w:r>
        <w:t xml:space="preserve"> a snižovat tak případné riziko související s</w:t>
      </w:r>
      <w:r w:rsidR="001F3490">
        <w:t> </w:t>
      </w:r>
      <w:r>
        <w:t xml:space="preserve"> hraním internetových hazardních her. </w:t>
      </w:r>
    </w:p>
    <w:p w14:paraId="600AA0FC" w14:textId="6539B973" w:rsidR="001877F4" w:rsidRDefault="001877F4" w:rsidP="00B549F1">
      <w:r>
        <w:t>Nevýhody:</w:t>
      </w:r>
    </w:p>
    <w:p w14:paraId="03DF7416" w14:textId="16AAB62C" w:rsidR="006D3C92" w:rsidRDefault="007B2D9E" w:rsidP="00B549F1">
      <w:r>
        <w:t>R</w:t>
      </w:r>
      <w:r w:rsidRPr="007B2D9E">
        <w:t>ozšíření podmínek v základním povolení je možné na základě vydání nového rozhodnutí o</w:t>
      </w:r>
      <w:r w:rsidR="008E6526">
        <w:t> </w:t>
      </w:r>
      <w:r w:rsidR="0015428A">
        <w:t>změně</w:t>
      </w:r>
      <w:r w:rsidRPr="007B2D9E">
        <w:t xml:space="preserve"> základního povolení z</w:t>
      </w:r>
      <w:r w:rsidR="008E6526">
        <w:t> </w:t>
      </w:r>
      <w:r w:rsidRPr="007B2D9E">
        <w:t>m</w:t>
      </w:r>
      <w:r w:rsidR="000F04E8">
        <w:t xml:space="preserve">oci úřední či stanovení upřesňující podmínky řádného provozování </w:t>
      </w:r>
      <w:r w:rsidR="0015428A">
        <w:t>v rámci vydání nového základní</w:t>
      </w:r>
      <w:r w:rsidRPr="007B2D9E">
        <w:t>h</w:t>
      </w:r>
      <w:r w:rsidR="0015428A">
        <w:t>o</w:t>
      </w:r>
      <w:r w:rsidRPr="007B2D9E">
        <w:t xml:space="preserve"> povolení.</w:t>
      </w:r>
      <w:r>
        <w:t xml:space="preserve"> </w:t>
      </w:r>
      <w:r w:rsidR="001877F4">
        <w:t>Mohl by být nutný zásah do již dříve vydaných základních povolení.</w:t>
      </w:r>
      <w:r w:rsidR="006D3C92">
        <w:t xml:space="preserve"> </w:t>
      </w:r>
      <w:r w:rsidR="006D3C92" w:rsidRPr="006114F7">
        <w:t>Negativní dopad lze spatřovat v nákladech provozovatelů na přizpůsobení zařízení tomuto požadavku, nicméně s </w:t>
      </w:r>
      <w:r w:rsidR="006D3C92">
        <w:t>ohledem na technologický pokrok</w:t>
      </w:r>
      <w:r w:rsidR="006D3C92" w:rsidRPr="006114F7">
        <w:t xml:space="preserve"> lze předpokládat, že inovace je realizovatelná bez vynaložení významných nákladů. </w:t>
      </w:r>
      <w:bookmarkStart w:id="43" w:name="-wm-_msoanchor_1"/>
      <w:bookmarkEnd w:id="43"/>
      <w:r w:rsidR="006D3C92" w:rsidRPr="006114F7">
        <w:t xml:space="preserve">Předpokladem </w:t>
      </w:r>
      <w:r w:rsidR="006D3C92">
        <w:t>pr</w:t>
      </w:r>
      <w:r w:rsidR="006D3C92" w:rsidRPr="006114F7">
        <w:t>o plošné zavedení této povinnosti je stanovení dostatečně dlouhého přechodného období nezbytného pro</w:t>
      </w:r>
      <w:r w:rsidR="006D3C92">
        <w:t xml:space="preserve"> úpravu dotčených internetových stránek a</w:t>
      </w:r>
      <w:r w:rsidR="008E6526">
        <w:t> </w:t>
      </w:r>
      <w:r w:rsidR="006D3C92">
        <w:t>následné provedení osvědčení pověřenou osobou.</w:t>
      </w:r>
    </w:p>
    <w:p w14:paraId="2BBAD74E" w14:textId="4E5F393E" w:rsidR="000530A3" w:rsidRDefault="000530A3" w:rsidP="00C13883">
      <w:pPr>
        <w:pStyle w:val="Nadpis7"/>
      </w:pPr>
      <w:r>
        <w:t>Varianta II.</w:t>
      </w:r>
      <w:r w:rsidR="007B2D9E">
        <w:t xml:space="preserve"> </w:t>
      </w:r>
      <w:r w:rsidR="006A3F5D">
        <w:t xml:space="preserve">– </w:t>
      </w:r>
      <w:r w:rsidR="007B2D9E" w:rsidRPr="007B2D9E">
        <w:t xml:space="preserve">Úprava </w:t>
      </w:r>
      <w:r w:rsidR="001877F4">
        <w:t>informační povinnosti u internetové hry v zákoně o </w:t>
      </w:r>
      <w:r w:rsidR="007B2D9E" w:rsidRPr="007B2D9E">
        <w:t>hazardních hrách</w:t>
      </w:r>
    </w:p>
    <w:p w14:paraId="47BF1656" w14:textId="41C69C13" w:rsidR="006D3C92" w:rsidRDefault="006D3C92" w:rsidP="00B549F1">
      <w:r>
        <w:t>Výhody:</w:t>
      </w:r>
    </w:p>
    <w:p w14:paraId="39E29238" w14:textId="3C4C2DEA" w:rsidR="000530A3" w:rsidRDefault="006D3C92" w:rsidP="00B549F1">
      <w:r w:rsidRPr="006114F7">
        <w:t>Výrazným pozitivem by bylo důrazné posílení podmínek zajišťujících inform</w:t>
      </w:r>
      <w:r>
        <w:t>ovanosti účastníka hazardní hry, jelikož z</w:t>
      </w:r>
      <w:r w:rsidR="00D25AD1" w:rsidRPr="008C0A05">
        <w:t>ákonná úprava formy plnění informační povinnosti je z hlediska právní síly nejúčinnější oproti podzákonným předpisům či podmínkám v základním povolení.</w:t>
      </w:r>
      <w:r w:rsidR="00F92C06">
        <w:t xml:space="preserve"> P</w:t>
      </w:r>
      <w:r w:rsidR="00F92C06" w:rsidRPr="00D25AD1">
        <w:t xml:space="preserve">ojem </w:t>
      </w:r>
      <w:r w:rsidR="00F92C06">
        <w:t xml:space="preserve">zřetelnost </w:t>
      </w:r>
      <w:r w:rsidR="00F92C06" w:rsidRPr="00D25AD1">
        <w:t>je obsažen v §</w:t>
      </w:r>
      <w:r w:rsidR="004630F0">
        <w:t> </w:t>
      </w:r>
      <w:r w:rsidR="00F92C06" w:rsidRPr="00D25AD1">
        <w:t>5a</w:t>
      </w:r>
      <w:r w:rsidR="004630F0">
        <w:t> </w:t>
      </w:r>
      <w:r w:rsidR="00F92C06" w:rsidRPr="00D25AD1">
        <w:t>odst.</w:t>
      </w:r>
      <w:r w:rsidR="004630F0">
        <w:t> </w:t>
      </w:r>
      <w:r w:rsidR="00F92C06" w:rsidRPr="00D25AD1">
        <w:t>5</w:t>
      </w:r>
      <w:r w:rsidR="004630F0">
        <w:t> </w:t>
      </w:r>
      <w:r w:rsidR="00F92C06" w:rsidRPr="00D25AD1">
        <w:t>písm.</w:t>
      </w:r>
      <w:r w:rsidR="004630F0">
        <w:t> </w:t>
      </w:r>
      <w:r w:rsidR="00F92C06" w:rsidRPr="00D25AD1">
        <w:t>d)</w:t>
      </w:r>
      <w:r w:rsidR="00F92C06" w:rsidRPr="00D25AD1">
        <w:rPr>
          <w:rStyle w:val="Znakapoznpodarou"/>
          <w:rFonts w:cs="Arial"/>
        </w:rPr>
        <w:footnoteReference w:id="12"/>
      </w:r>
      <w:r w:rsidR="00F92C06">
        <w:t xml:space="preserve"> a </w:t>
      </w:r>
      <w:r w:rsidR="00F92C06">
        <w:rPr>
          <w:color w:val="000000" w:themeColor="text1"/>
        </w:rPr>
        <w:t>§ </w:t>
      </w:r>
      <w:r w:rsidR="00BD0BEE">
        <w:rPr>
          <w:color w:val="000000" w:themeColor="text1"/>
        </w:rPr>
        <w:t>5d</w:t>
      </w:r>
      <w:r w:rsidR="005A70CE">
        <w:rPr>
          <w:color w:val="000000" w:themeColor="text1"/>
        </w:rPr>
        <w:t> </w:t>
      </w:r>
      <w:r w:rsidR="00BD0BEE">
        <w:rPr>
          <w:color w:val="000000" w:themeColor="text1"/>
        </w:rPr>
        <w:t>odst.</w:t>
      </w:r>
      <w:r w:rsidR="004630F0">
        <w:rPr>
          <w:color w:val="000000" w:themeColor="text1"/>
        </w:rPr>
        <w:t> </w:t>
      </w:r>
      <w:r w:rsidR="00BD0BEE">
        <w:rPr>
          <w:color w:val="000000" w:themeColor="text1"/>
        </w:rPr>
        <w:t>3</w:t>
      </w:r>
      <w:r w:rsidR="00F92C06" w:rsidRPr="00D25AD1">
        <w:rPr>
          <w:rStyle w:val="Znakapoznpodarou"/>
          <w:rFonts w:cs="Arial"/>
          <w:color w:val="000000" w:themeColor="text1"/>
        </w:rPr>
        <w:footnoteReference w:id="13"/>
      </w:r>
      <w:r w:rsidR="00F92C06" w:rsidRPr="00D25AD1">
        <w:rPr>
          <w:color w:val="000000" w:themeColor="text1"/>
        </w:rPr>
        <w:t xml:space="preserve"> </w:t>
      </w:r>
      <w:r w:rsidR="00F92C06" w:rsidRPr="00D25AD1">
        <w:rPr>
          <w:bCs/>
        </w:rPr>
        <w:t>zákona o regulaci reklamy</w:t>
      </w:r>
      <w:r w:rsidR="00F92C06" w:rsidRPr="00D25AD1">
        <w:t xml:space="preserve"> a dále je jeho interpretace rozvedena v rozsud</w:t>
      </w:r>
      <w:r w:rsidR="004630F0">
        <w:t>cích</w:t>
      </w:r>
      <w:r w:rsidR="00F92C06" w:rsidRPr="00D25AD1">
        <w:t xml:space="preserve"> soudů, kde je konkrétně popsáno, co m</w:t>
      </w:r>
      <w:r w:rsidR="00F92C06">
        <w:t>á pojem „zřetelnost“ v zákoně o </w:t>
      </w:r>
      <w:r w:rsidR="00F92C06" w:rsidRPr="00D25AD1">
        <w:t>regulaci reklamy znamenat.</w:t>
      </w:r>
    </w:p>
    <w:p w14:paraId="4D39CCCC" w14:textId="7F9EB281" w:rsidR="006D3C92" w:rsidRDefault="006D3C92" w:rsidP="00B549F1">
      <w:r>
        <w:t>Nevýhody:</w:t>
      </w:r>
    </w:p>
    <w:p w14:paraId="7DE98965" w14:textId="2BAADFFB" w:rsidR="006D3C92" w:rsidRDefault="006D3C92" w:rsidP="006D3C92">
      <w:r w:rsidRPr="006114F7">
        <w:t>Negativní dopad lze spatřovat v nákladech provozovatelů na přizpůsobení zařízení tomuto požadavku, nicméně s </w:t>
      </w:r>
      <w:r>
        <w:t>ohledem na technologický pokrok</w:t>
      </w:r>
      <w:r w:rsidRPr="006114F7">
        <w:t xml:space="preserve"> lze předpokládat, že inovace je realizovatelná bez vynaložení významných nákladů. Předpokladem </w:t>
      </w:r>
      <w:r>
        <w:t>pr</w:t>
      </w:r>
      <w:r w:rsidRPr="006114F7">
        <w:t>o plošné zavedení této povinnosti je stanovení dostatečně dlouhého přechodného období nezbytného pro</w:t>
      </w:r>
      <w:r>
        <w:t xml:space="preserve"> úpravu dotčených internetových stránek a</w:t>
      </w:r>
      <w:r w:rsidR="0009269F">
        <w:t> </w:t>
      </w:r>
      <w:r>
        <w:t>následné provedení osvědčení pověřenou osobou.</w:t>
      </w:r>
    </w:p>
    <w:p w14:paraId="441041BD" w14:textId="73EAA085" w:rsidR="007B2D9E" w:rsidRDefault="007B2D9E" w:rsidP="00C13883">
      <w:pPr>
        <w:pStyle w:val="Nadpis7"/>
      </w:pPr>
      <w:r>
        <w:t xml:space="preserve">Varianta III. </w:t>
      </w:r>
      <w:r w:rsidR="00976E41">
        <w:t xml:space="preserve">– </w:t>
      </w:r>
      <w:r w:rsidRPr="007B2D9E">
        <w:t xml:space="preserve">Vydání </w:t>
      </w:r>
      <w:r w:rsidR="006D3C92">
        <w:t>výkladového stanoviska, kterým</w:t>
      </w:r>
      <w:r w:rsidRPr="007B2D9E">
        <w:t xml:space="preserve"> by se </w:t>
      </w:r>
      <w:r w:rsidR="006D3C92">
        <w:t>vyjasnilo</w:t>
      </w:r>
      <w:r w:rsidRPr="007B2D9E">
        <w:t>, jakým způsobem mají být informační povinnosti plněny</w:t>
      </w:r>
    </w:p>
    <w:p w14:paraId="3EB6CFDE" w14:textId="41FBC0C8" w:rsidR="00D25AD1" w:rsidRDefault="006D3C92" w:rsidP="00B549F1">
      <w:r>
        <w:t>Výhody:</w:t>
      </w:r>
    </w:p>
    <w:p w14:paraId="721F859B" w14:textId="555F5F33" w:rsidR="006D3C92" w:rsidRDefault="006D3C92" w:rsidP="00B549F1">
      <w:r>
        <w:t>Oproti výše uvedeným variantám se jedná o</w:t>
      </w:r>
      <w:r w:rsidR="0009269F">
        <w:t> </w:t>
      </w:r>
      <w:r>
        <w:t>řešení, které je realizovatelné v nejkratším časovém rozsahu.</w:t>
      </w:r>
    </w:p>
    <w:p w14:paraId="534E5512" w14:textId="4CC2E9AB" w:rsidR="006D3C92" w:rsidRDefault="006D3C92" w:rsidP="00B549F1">
      <w:r>
        <w:t>Nevýhody:</w:t>
      </w:r>
    </w:p>
    <w:p w14:paraId="2A955791" w14:textId="46D3F826" w:rsidR="006D3C92" w:rsidRDefault="006D3C92" w:rsidP="006D3C92">
      <w:r w:rsidRPr="006114F7">
        <w:t>Negativní dopad lze spatřovat v nákladech provozovatelů na přizpůsobení zařízení tomuto požadavku, nicméně s </w:t>
      </w:r>
      <w:r>
        <w:t>ohledem na technologický pokrok</w:t>
      </w:r>
      <w:r w:rsidRPr="006114F7">
        <w:t xml:space="preserve"> lze předpokládat, že inovace je realizovatelná bez vynaložení významných nákladů. Předpokladem </w:t>
      </w:r>
      <w:r>
        <w:t>pr</w:t>
      </w:r>
      <w:r w:rsidRPr="006114F7">
        <w:t>o plošné zavedení této povinnosti je stanovení dostatečně dlouhého přechodného období nezbytného pro</w:t>
      </w:r>
      <w:r>
        <w:t xml:space="preserve"> úpravu dotčených internetových stránek a</w:t>
      </w:r>
      <w:r w:rsidR="0009269F">
        <w:t> </w:t>
      </w:r>
      <w:r>
        <w:t>následné provedení osvědčení pověřenou osobou.</w:t>
      </w:r>
    </w:p>
    <w:p w14:paraId="06515A2F" w14:textId="62778D5A" w:rsidR="000530A3" w:rsidRDefault="00F92C06" w:rsidP="00C13883">
      <w:pPr>
        <w:pStyle w:val="Nadpis7"/>
      </w:pPr>
      <w:r>
        <w:t>Hodnocení variant</w:t>
      </w:r>
    </w:p>
    <w:p w14:paraId="79FD6B14" w14:textId="76D715E5" w:rsidR="000530A3" w:rsidRDefault="00F92C06" w:rsidP="00B549F1">
      <w:r>
        <w:t>Všechny varianty směřují k totožnému cíli, p</w:t>
      </w:r>
      <w:r w:rsidR="00D25AD1">
        <w:t xml:space="preserve">referovaným řešením je varianta II., tedy </w:t>
      </w:r>
      <w:r w:rsidR="00D25AD1" w:rsidRPr="00D25AD1">
        <w:t>nov</w:t>
      </w:r>
      <w:r w:rsidR="00801BF9">
        <w:t xml:space="preserve">ela </w:t>
      </w:r>
      <w:r>
        <w:t xml:space="preserve">zákona o hazardních hrách, jež by u internetové hry akceptovala požadavek na </w:t>
      </w:r>
      <w:r>
        <w:rPr>
          <w:bCs/>
        </w:rPr>
        <w:t>zřetelnost při</w:t>
      </w:r>
      <w:r w:rsidR="00D25AD1" w:rsidRPr="00D25AD1">
        <w:t xml:space="preserve"> </w:t>
      </w:r>
      <w:r>
        <w:t xml:space="preserve">plnění </w:t>
      </w:r>
      <w:r w:rsidR="00D25AD1" w:rsidRPr="00D25AD1">
        <w:rPr>
          <w:bCs/>
        </w:rPr>
        <w:t>informační</w:t>
      </w:r>
      <w:r>
        <w:rPr>
          <w:bCs/>
        </w:rPr>
        <w:t>ch povinností</w:t>
      </w:r>
      <w:r w:rsidR="00D25AD1" w:rsidRPr="00D25AD1">
        <w:t xml:space="preserve">. </w:t>
      </w:r>
      <w:r w:rsidR="00D62CA1">
        <w:t>Rovněž by bylo třeba změnu informační povinnosti u </w:t>
      </w:r>
      <w:r>
        <w:t>internetové</w:t>
      </w:r>
      <w:r w:rsidR="00D62CA1">
        <w:t xml:space="preserve"> hry navrhovat v souladu se změnami navrhovanými v souvislosti s plněním dalších informačních povinností u</w:t>
      </w:r>
      <w:r w:rsidR="0009269F">
        <w:t> </w:t>
      </w:r>
      <w:r w:rsidR="00D62CA1">
        <w:t xml:space="preserve"> technické hry a</w:t>
      </w:r>
      <w:r w:rsidR="0009269F">
        <w:t> </w:t>
      </w:r>
      <w:r w:rsidR="00D62CA1">
        <w:t xml:space="preserve"> také v herním prostoru</w:t>
      </w:r>
      <w:r>
        <w:t>, aby byla zajištěna koncepčnost navrhovaných změn</w:t>
      </w:r>
      <w:r w:rsidR="00D62CA1">
        <w:t>.</w:t>
      </w:r>
    </w:p>
    <w:p w14:paraId="0A01CC57" w14:textId="77777777" w:rsidR="005B2B5C" w:rsidRDefault="005B2B5C" w:rsidP="006426BC">
      <w:pPr>
        <w:pStyle w:val="Nadpis5"/>
      </w:pPr>
      <w:bookmarkStart w:id="44" w:name="_Toc73534171"/>
      <w:bookmarkStart w:id="45" w:name="_Toc73606616"/>
      <w:r>
        <w:t>Reklama</w:t>
      </w:r>
      <w:bookmarkEnd w:id="44"/>
      <w:bookmarkEnd w:id="45"/>
    </w:p>
    <w:p w14:paraId="62C5A605" w14:textId="77777777" w:rsidR="005B2B5C" w:rsidRDefault="00CF0A0D" w:rsidP="00AA21A6">
      <w:pPr>
        <w:pStyle w:val="Nadpis6"/>
        <w:numPr>
          <w:ilvl w:val="0"/>
          <w:numId w:val="8"/>
        </w:numPr>
      </w:pPr>
      <w:bookmarkStart w:id="46" w:name="_Toc73534172"/>
      <w:bookmarkStart w:id="47" w:name="_Toc73606617"/>
      <w:r>
        <w:t>Reklama na herní prostor v blízkosti herního prostoru</w:t>
      </w:r>
      <w:bookmarkEnd w:id="46"/>
      <w:bookmarkEnd w:id="47"/>
    </w:p>
    <w:p w14:paraId="3DC06ED3" w14:textId="1D667E58" w:rsidR="007E67F0" w:rsidRDefault="007E67F0" w:rsidP="007E67F0">
      <w:r>
        <w:t xml:space="preserve">V zákoně o hazardních hrách se zákonodárce snažil zamezit tomu, aby byli lidé lákáni do herních prostor i nad rámec cílených návštěv herních prostor. </w:t>
      </w:r>
      <w:r w:rsidR="00313B6E">
        <w:t>P</w:t>
      </w:r>
      <w:r>
        <w:t xml:space="preserve">okud někdo o existenci herního prostoru neví, teoreticky by na něj neměl být upozorněn více než prostým nápisem. To se podařilo naplnit jen do určité míry, </w:t>
      </w:r>
      <w:r w:rsidR="00313B6E">
        <w:t>prostřednictvím</w:t>
      </w:r>
      <w:r>
        <w:t xml:space="preserve"> z</w:t>
      </w:r>
      <w:r w:rsidR="00313B6E">
        <w:t>á</w:t>
      </w:r>
      <w:r>
        <w:t>k</w:t>
      </w:r>
      <w:r w:rsidR="00313B6E">
        <w:t>a</w:t>
      </w:r>
      <w:r>
        <w:t>z</w:t>
      </w:r>
      <w:r w:rsidR="00313B6E">
        <w:t xml:space="preserve">u </w:t>
      </w:r>
      <w:r>
        <w:t>reklam</w:t>
      </w:r>
      <w:r w:rsidR="00313B6E">
        <w:t>y</w:t>
      </w:r>
      <w:r>
        <w:t xml:space="preserve"> na budově a</w:t>
      </w:r>
      <w:r w:rsidR="0009269F">
        <w:t> </w:t>
      </w:r>
      <w:r>
        <w:t>veřejně přístupn</w:t>
      </w:r>
      <w:r w:rsidR="00313B6E">
        <w:t>ých</w:t>
      </w:r>
      <w:r>
        <w:t xml:space="preserve"> část</w:t>
      </w:r>
      <w:r w:rsidR="00EB745E">
        <w:t>ech</w:t>
      </w:r>
      <w:r>
        <w:t xml:space="preserve"> budov</w:t>
      </w:r>
      <w:r w:rsidR="00313B6E">
        <w:t xml:space="preserve"> v zákoně o hazardních hrách</w:t>
      </w:r>
      <w:r>
        <w:t>. Nic tak nebrání tomu, aby byla reklama na hazardní hry na konkrétní provozovnu umístěna v dohledové vzdálenosti od toho kterého herního prostoru. Současně ale herní prostor musí dle zákona o hazardních hrách za účelem dostatečné informovanosti být viditelně označen jako herna, resp. kasino. Dobře viditelný strohý nápis je žádoucí pro odlišení provozu hazardních her od jiných druhů podnikání, i z toho důvodu není nápis omezen</w:t>
      </w:r>
      <w:r w:rsidR="00313B6E">
        <w:t>,</w:t>
      </w:r>
      <w:r>
        <w:t xml:space="preserve"> co </w:t>
      </w:r>
      <w:r w:rsidR="00BA0CE0">
        <w:t>se týče</w:t>
      </w:r>
      <w:r>
        <w:t xml:space="preserve"> velikosti.</w:t>
      </w:r>
    </w:p>
    <w:p w14:paraId="537F0C4B" w14:textId="7D4E3109" w:rsidR="00766EFA" w:rsidRDefault="00766EFA" w:rsidP="00B549F1">
      <w:r w:rsidRPr="00766EFA">
        <w:t>Nedostatkem současné úpravy zákona o hazardních hrách je absence zákazu reklamy umístěné v dohledové vzdálenosti od herního prostoru, byť na samotné budově takového herního prostoru žádná reklama umístěna být nesmí. Nelze tedy vyloučit situaci, kdy se bude nacházet v bezprostředním okolí herního prostoru reklama formálně oddělená od herního prostoru avšak materiálně vyvolávající stejný efekt jako reklama pevně spojená s budovou.</w:t>
      </w:r>
    </w:p>
    <w:p w14:paraId="4C078A76" w14:textId="77777777" w:rsidR="005B2B5C" w:rsidRDefault="005B2B5C" w:rsidP="00C13883">
      <w:pPr>
        <w:pStyle w:val="Nadpis7"/>
      </w:pPr>
      <w:r>
        <w:t>Varianta I.</w:t>
      </w:r>
      <w:r w:rsidR="00976E41">
        <w:t xml:space="preserve"> – Z</w:t>
      </w:r>
      <w:r w:rsidR="00766EFA" w:rsidRPr="00766EFA">
        <w:t>m</w:t>
      </w:r>
      <w:r w:rsidR="00766EFA">
        <w:t xml:space="preserve">ěna zákona o hazardních hrách </w:t>
      </w:r>
      <w:r w:rsidR="00766EFA" w:rsidRPr="00766EFA">
        <w:t>vztažení</w:t>
      </w:r>
      <w:r w:rsidR="00766EFA">
        <w:t>m</w:t>
      </w:r>
      <w:r w:rsidR="00766EFA" w:rsidRPr="00766EFA">
        <w:t xml:space="preserve"> zákazu umístění reklamy i na okolí budovy</w:t>
      </w:r>
    </w:p>
    <w:p w14:paraId="38E03509" w14:textId="5E9F0DAC" w:rsidR="003A406C" w:rsidRDefault="00766EFA" w:rsidP="00B549F1">
      <w:r>
        <w:t xml:space="preserve">V této variantě se pružně </w:t>
      </w:r>
      <w:r w:rsidR="00FE128A">
        <w:t>navrhuje upravit</w:t>
      </w:r>
      <w:r>
        <w:t xml:space="preserve"> oblast v okolí budovy herního prostoru, </w:t>
      </w:r>
      <w:r w:rsidR="00293126">
        <w:t>ve které nelze umístit reklamu (</w:t>
      </w:r>
      <w:r>
        <w:t xml:space="preserve">např. </w:t>
      </w:r>
      <w:r w:rsidR="00FE128A">
        <w:t>v</w:t>
      </w:r>
      <w:r w:rsidR="0049062C">
        <w:t> </w:t>
      </w:r>
      <w:r>
        <w:t xml:space="preserve"> §</w:t>
      </w:r>
      <w:r w:rsidR="0049062C">
        <w:t> </w:t>
      </w:r>
      <w:r>
        <w:t>66</w:t>
      </w:r>
      <w:r w:rsidR="0049062C">
        <w:t> </w:t>
      </w:r>
      <w:r>
        <w:t>odst.</w:t>
      </w:r>
      <w:r w:rsidR="0049062C">
        <w:t> </w:t>
      </w:r>
      <w:r>
        <w:t xml:space="preserve">2 </w:t>
      </w:r>
      <w:r w:rsidR="00313B6E">
        <w:t xml:space="preserve">zákona o hazardních hrách </w:t>
      </w:r>
      <w:r>
        <w:t xml:space="preserve">se za slova „ve které se herní prostor nachází,“ vloží slova </w:t>
      </w:r>
      <w:r w:rsidR="003A406C">
        <w:t>„nebo v blízkosti takové budovy</w:t>
      </w:r>
      <w:r>
        <w:t>“</w:t>
      </w:r>
      <w:r w:rsidR="00FE128A">
        <w:t>)</w:t>
      </w:r>
      <w:r w:rsidR="003A406C">
        <w:t>.</w:t>
      </w:r>
      <w:r w:rsidR="00FE128A">
        <w:t xml:space="preserve"> Došlo</w:t>
      </w:r>
      <w:r w:rsidR="003A406C">
        <w:t xml:space="preserve"> </w:t>
      </w:r>
      <w:r w:rsidR="00FE128A">
        <w:t xml:space="preserve">by tak </w:t>
      </w:r>
      <w:r w:rsidR="003A406C">
        <w:t>k naplnění smyslu a účelu současn</w:t>
      </w:r>
      <w:r w:rsidR="00387A73">
        <w:t>ého znění §</w:t>
      </w:r>
      <w:r w:rsidR="0049062C">
        <w:t> </w:t>
      </w:r>
      <w:r w:rsidR="00387A73">
        <w:t>66</w:t>
      </w:r>
      <w:r w:rsidR="0049062C">
        <w:t> </w:t>
      </w:r>
      <w:r w:rsidR="00387A73">
        <w:t>odst.</w:t>
      </w:r>
      <w:r w:rsidR="0049062C">
        <w:t> </w:t>
      </w:r>
      <w:r w:rsidR="00387A73">
        <w:t>2 zákona o </w:t>
      </w:r>
      <w:r w:rsidR="003A406C">
        <w:t>hazardních hrách; právní řád již zná pojem blízkost</w:t>
      </w:r>
      <w:r w:rsidR="003A406C">
        <w:rPr>
          <w:rStyle w:val="Znakapoznpodarou"/>
        </w:rPr>
        <w:footnoteReference w:id="14"/>
      </w:r>
      <w:r w:rsidR="003A406C">
        <w:t>, a</w:t>
      </w:r>
      <w:r w:rsidR="0049062C">
        <w:t> </w:t>
      </w:r>
      <w:r w:rsidR="003A406C">
        <w:t>lze jej tedy vyložit jako takovou vzdálenost, při které lze z uvedených míst pozorovat herní prostor, resp. smysly rozlišit, že se jedná o herní prostor. Navrhované řešení dává prostor pro správní uvážení ve směru posouzení naplnění smyslu a účelu zákazu reklamy v okolí. Nenastane tak situace, kdy bude správní orgán omezen např. tím, že se reklama nachází těsně za pevně stanovenou hranicí.</w:t>
      </w:r>
    </w:p>
    <w:p w14:paraId="0C5F6A4C" w14:textId="3C5E9FE4" w:rsidR="003A406C" w:rsidRDefault="003A406C" w:rsidP="00B549F1">
      <w:r>
        <w:t>V praxi může dojít ke sporům o</w:t>
      </w:r>
      <w:r w:rsidR="0049062C">
        <w:t> </w:t>
      </w:r>
      <w:r>
        <w:t>výklad toho, co se nachází v blízkosti budovy, a co už ne. Zde se však nabízí např. do důvodové zprávy nastínit pohled stanovený judikaturou k trestnímu zákoníku, který pojem v blízkosti vykládá jako takovou vzdálenost, ze které lze smysly rozlišit, že se jedná o</w:t>
      </w:r>
      <w:r w:rsidR="0049062C">
        <w:t> </w:t>
      </w:r>
      <w:r>
        <w:t>herní prostor, případně který druh konkrétně. V neposlední řadě úprava dopadne i</w:t>
      </w:r>
      <w:r w:rsidR="0049062C">
        <w:t> </w:t>
      </w:r>
      <w:r>
        <w:t>na ty provozovatele, kteří v okolí toho kterého herního prostoru svůj herní prostor nepr</w:t>
      </w:r>
      <w:r w:rsidR="00FE128A">
        <w:t>ovozují.</w:t>
      </w:r>
    </w:p>
    <w:p w14:paraId="437D98C9" w14:textId="721D0A6B" w:rsidR="005B2B5C" w:rsidRDefault="005B2B5C" w:rsidP="00C13883">
      <w:pPr>
        <w:pStyle w:val="Nadpis7"/>
      </w:pPr>
      <w:r>
        <w:t>Varianta II.</w:t>
      </w:r>
      <w:r w:rsidR="003A406C">
        <w:t xml:space="preserve"> </w:t>
      </w:r>
      <w:r w:rsidR="00976E41">
        <w:t>– Z</w:t>
      </w:r>
      <w:r w:rsidR="003A406C" w:rsidRPr="003A406C">
        <w:t>m</w:t>
      </w:r>
      <w:r w:rsidR="000F25B4">
        <w:t xml:space="preserve">ěna zákona o hazardních hrách </w:t>
      </w:r>
      <w:r w:rsidR="003A406C" w:rsidRPr="003A406C">
        <w:t>exaktní</w:t>
      </w:r>
      <w:r w:rsidR="000F25B4">
        <w:t>m</w:t>
      </w:r>
      <w:r w:rsidR="003A406C" w:rsidRPr="003A406C">
        <w:t xml:space="preserve"> vymezení</w:t>
      </w:r>
      <w:r w:rsidR="00FE128A">
        <w:t>m</w:t>
      </w:r>
      <w:r w:rsidR="003A406C" w:rsidRPr="003A406C">
        <w:t xml:space="preserve"> perimetru herního prostoru, ve kterém nelze umístit reklamu na hazardní hru</w:t>
      </w:r>
    </w:p>
    <w:p w14:paraId="445B332E" w14:textId="20B036C8" w:rsidR="005B2B5C" w:rsidRDefault="000F25B4" w:rsidP="00B549F1">
      <w:r>
        <w:t>Pevně se stanoví oblast v okolí budovy herního prostoru, ve které nelze umístit reklamu. A to např. následujícím způsobem: v</w:t>
      </w:r>
      <w:r w:rsidR="00523A2A">
        <w:t> </w:t>
      </w:r>
      <w:r>
        <w:t>§</w:t>
      </w:r>
      <w:r w:rsidR="00523A2A">
        <w:t> </w:t>
      </w:r>
      <w:r>
        <w:t>66</w:t>
      </w:r>
      <w:r w:rsidR="00523A2A">
        <w:t> </w:t>
      </w:r>
      <w:r>
        <w:t>odst.</w:t>
      </w:r>
      <w:r w:rsidR="00523A2A">
        <w:t> </w:t>
      </w:r>
      <w:r>
        <w:t xml:space="preserve">2 </w:t>
      </w:r>
      <w:r w:rsidR="00285A54">
        <w:t xml:space="preserve">zákona o hazardních hrách </w:t>
      </w:r>
      <w:r>
        <w:t>se za slova „ve které se herní prostor nachází“, vloží slova „nebo do 200 metrů od takové budovy.“</w:t>
      </w:r>
    </w:p>
    <w:p w14:paraId="79C75595" w14:textId="76218CA9" w:rsidR="000F25B4" w:rsidRDefault="00FE128A" w:rsidP="00B549F1">
      <w:r>
        <w:t>Došlo by</w:t>
      </w:r>
      <w:r w:rsidR="000F25B4" w:rsidRPr="000F25B4">
        <w:t xml:space="preserve"> k naplnění smyslu a účelu současn</w:t>
      </w:r>
      <w:r w:rsidR="00387A73">
        <w:t>ého znění §</w:t>
      </w:r>
      <w:r w:rsidR="00523A2A">
        <w:t> </w:t>
      </w:r>
      <w:r w:rsidR="00387A73">
        <w:t>66</w:t>
      </w:r>
      <w:r w:rsidR="00523A2A">
        <w:t> </w:t>
      </w:r>
      <w:r w:rsidR="00387A73">
        <w:t>odst.</w:t>
      </w:r>
      <w:r w:rsidR="00523A2A">
        <w:t> </w:t>
      </w:r>
      <w:r w:rsidR="00387A73">
        <w:t>2 zákona o </w:t>
      </w:r>
      <w:r w:rsidR="000F25B4" w:rsidRPr="000F25B4">
        <w:t>hazardních hrách. Bude i pro správní praxi postaveno najisto, v</w:t>
      </w:r>
      <w:r w:rsidR="00523A2A">
        <w:t> </w:t>
      </w:r>
      <w:r w:rsidR="000F25B4" w:rsidRPr="000F25B4">
        <w:t>jaké vzdálenosti od herního prostoru reklama na hazardní hru být nesmí.</w:t>
      </w:r>
    </w:p>
    <w:p w14:paraId="6F2B2837" w14:textId="001E2CFB" w:rsidR="000F25B4" w:rsidRDefault="000F25B4" w:rsidP="00B549F1">
      <w:r>
        <w:t>U stanovení maximální vzdálenosti v metrech by bylo obtížné určit, odkud se tato vzdálenost má počítat. Dále tato úprava nedostatečně reflektuje různorodost okolí herních prostor, kdy např. 200 metrů v hustě zastavěné obci představuje možná až zbytečně velkou vzdálenost, zatímco v případě herních prostor umístěných v pohledově volné krajině se jeví jako nedostačující. I</w:t>
      </w:r>
      <w:r w:rsidR="00523A2A">
        <w:t> </w:t>
      </w:r>
      <w:r>
        <w:t>zde pak budou v konečném důsledku omezeni ostatní provozovatelé hazardních her.</w:t>
      </w:r>
    </w:p>
    <w:p w14:paraId="65B2C62E" w14:textId="6371DDBB" w:rsidR="005B2B5C" w:rsidRDefault="005B2B5C" w:rsidP="00C13883">
      <w:pPr>
        <w:pStyle w:val="Nadpis7"/>
      </w:pPr>
      <w:r>
        <w:t>Hodnocení variant</w:t>
      </w:r>
    </w:p>
    <w:p w14:paraId="1669CAD3" w14:textId="77777777" w:rsidR="005B2B5C" w:rsidRPr="009E3160" w:rsidRDefault="00C97B69" w:rsidP="00B549F1">
      <w:r>
        <w:t>Preferovaným řešením je varianta I, tedy pružné legislativní řešení, které dá správním orgánům větší šanci posoudit jednotlivé případy.</w:t>
      </w:r>
    </w:p>
    <w:p w14:paraId="7396BAA5" w14:textId="2E35A858" w:rsidR="005B2B5C" w:rsidRDefault="00CF0A0D" w:rsidP="00AA21A6">
      <w:pPr>
        <w:pStyle w:val="Nadpis6"/>
      </w:pPr>
      <w:bookmarkStart w:id="48" w:name="_Toc73534173"/>
      <w:bookmarkStart w:id="49" w:name="_Toc73606618"/>
      <w:r>
        <w:t xml:space="preserve">Absence zákonných upozornění u SMS a </w:t>
      </w:r>
      <w:r w:rsidR="00BA34B6">
        <w:t>t</w:t>
      </w:r>
      <w:r w:rsidR="00523A2A">
        <w:t>z</w:t>
      </w:r>
      <w:r w:rsidR="00BA34B6">
        <w:t>v</w:t>
      </w:r>
      <w:r w:rsidR="00523A2A">
        <w:t xml:space="preserve">. </w:t>
      </w:r>
      <w:r>
        <w:t>push notifikací</w:t>
      </w:r>
      <w:bookmarkEnd w:id="48"/>
      <w:bookmarkEnd w:id="49"/>
    </w:p>
    <w:p w14:paraId="1B539208" w14:textId="0059971A" w:rsidR="00FE128A" w:rsidRDefault="00285A54" w:rsidP="00FE128A">
      <w:r>
        <w:t xml:space="preserve">Bez </w:t>
      </w:r>
      <w:r w:rsidR="00FE128A">
        <w:t>potírání reklamy na hazardní hry bez příslušných upozornění</w:t>
      </w:r>
      <w:r>
        <w:t>, která j</w:t>
      </w:r>
      <w:r w:rsidR="00C810F0">
        <w:t>sou</w:t>
      </w:r>
      <w:r w:rsidR="00FE128A">
        <w:t xml:space="preserve"> šířen</w:t>
      </w:r>
      <w:r>
        <w:t>a</w:t>
      </w:r>
      <w:r w:rsidR="00FE128A">
        <w:t xml:space="preserve"> pomocí SMS a </w:t>
      </w:r>
      <w:r w:rsidR="00523A2A">
        <w:t xml:space="preserve">tzv. </w:t>
      </w:r>
      <w:r w:rsidR="00FE128A">
        <w:t>push notifikací mobilních zařízení</w:t>
      </w:r>
      <w:r>
        <w:t>,</w:t>
      </w:r>
      <w:r w:rsidR="00FE128A">
        <w:t xml:space="preserve"> se nedaří naplnit smysl a</w:t>
      </w:r>
      <w:r w:rsidR="00523A2A">
        <w:t> </w:t>
      </w:r>
      <w:r w:rsidR="00FE128A">
        <w:t xml:space="preserve"> účel předmětných ustanovení zákona o</w:t>
      </w:r>
      <w:r w:rsidR="00B27BCD">
        <w:t> </w:t>
      </w:r>
      <w:r w:rsidR="00FE128A">
        <w:t>regulaci reklamy, který spočívá ve varování o škodlivých účincích vyplývajících z</w:t>
      </w:r>
      <w:r w:rsidR="00B27BCD">
        <w:t> </w:t>
      </w:r>
      <w:r w:rsidR="00FE128A">
        <w:t>účasti na hazardní hře.</w:t>
      </w:r>
    </w:p>
    <w:p w14:paraId="78833C68" w14:textId="5574AEC2" w:rsidR="005B2B5C" w:rsidRPr="00401956" w:rsidRDefault="009003F9" w:rsidP="00B549F1">
      <w:r w:rsidRPr="009003F9">
        <w:t>Současná praxe nepostihuje absenci zákonných upozornění v</w:t>
      </w:r>
      <w:r w:rsidR="00B27BCD">
        <w:t> </w:t>
      </w:r>
      <w:r w:rsidRPr="009003F9">
        <w:t xml:space="preserve">reklamách, které se šíří pomocí SMS nebo tzv. push notifikací. Ty jsou přitom bezprostředně adresované </w:t>
      </w:r>
      <w:r w:rsidR="007000C3">
        <w:t>účastníkům hazardní hry</w:t>
      </w:r>
      <w:r w:rsidRPr="009003F9">
        <w:t xml:space="preserve"> a</w:t>
      </w:r>
      <w:r w:rsidR="00B27BCD">
        <w:t> </w:t>
      </w:r>
      <w:r w:rsidRPr="009003F9">
        <w:t xml:space="preserve">sestavené tak, aby </w:t>
      </w:r>
      <w:r w:rsidR="007000C3">
        <w:t>účastníka hazardní hry</w:t>
      </w:r>
      <w:r w:rsidRPr="009003F9">
        <w:t xml:space="preserve"> jednoduše navedl</w:t>
      </w:r>
      <w:r w:rsidR="00285A54">
        <w:t>y</w:t>
      </w:r>
      <w:r w:rsidRPr="009003F9">
        <w:t xml:space="preserve"> např. na jeho uživatelské konto. Není tedy pochyb o tom, že upozornění na možný vznik závislosti by zde bylo účelné. Nadto by případná upozornění v</w:t>
      </w:r>
      <w:r w:rsidR="00B27BCD">
        <w:t> </w:t>
      </w:r>
      <w:r w:rsidRPr="009003F9">
        <w:t>reklamách na hazardní hru šířené pomocí SMS naplňovalo smysl a</w:t>
      </w:r>
      <w:r w:rsidR="00B27BCD">
        <w:t> </w:t>
      </w:r>
      <w:r w:rsidRPr="009003F9">
        <w:t>účel ustanovení o</w:t>
      </w:r>
      <w:r w:rsidR="00B27BCD">
        <w:t> </w:t>
      </w:r>
      <w:r w:rsidRPr="009003F9">
        <w:t>povinnosti upozornění, jelikož by stylově text upozornění odpovídal textu sdělení (nebyla by použita jiná velikost písma, apod.). Přiměřeně lze to samé říct i</w:t>
      </w:r>
      <w:r w:rsidR="00B27BCD">
        <w:t> </w:t>
      </w:r>
      <w:r w:rsidRPr="009003F9">
        <w:t xml:space="preserve"> u</w:t>
      </w:r>
      <w:r w:rsidR="00B27BCD">
        <w:t>  tzv.</w:t>
      </w:r>
      <w:r w:rsidR="00FC0FFD">
        <w:t> </w:t>
      </w:r>
      <w:r w:rsidRPr="009003F9">
        <w:t>push notifikací.</w:t>
      </w:r>
    </w:p>
    <w:p w14:paraId="5DB15458" w14:textId="7A6080EE" w:rsidR="005B2B5C" w:rsidRDefault="005B2B5C" w:rsidP="00C13883">
      <w:pPr>
        <w:pStyle w:val="Nadpis7"/>
      </w:pPr>
      <w:r>
        <w:t>Varianta I.</w:t>
      </w:r>
      <w:r w:rsidR="009003F9">
        <w:t xml:space="preserve"> </w:t>
      </w:r>
      <w:r w:rsidR="00976E41">
        <w:t xml:space="preserve">– </w:t>
      </w:r>
      <w:r w:rsidR="009003F9">
        <w:t xml:space="preserve">Zachování </w:t>
      </w:r>
      <w:r w:rsidR="0074383E">
        <w:t xml:space="preserve">současného </w:t>
      </w:r>
      <w:r w:rsidR="009003F9">
        <w:t>stavu</w:t>
      </w:r>
    </w:p>
    <w:p w14:paraId="71DAFCC9" w14:textId="01A9025F" w:rsidR="00E766F9" w:rsidRDefault="00E766F9" w:rsidP="00B549F1">
      <w:r>
        <w:t>Výhody:</w:t>
      </w:r>
    </w:p>
    <w:p w14:paraId="76FDA9D4" w14:textId="19DEFA27" w:rsidR="005B2B5C" w:rsidRDefault="009003F9" w:rsidP="00B549F1">
      <w:r w:rsidRPr="009003F9">
        <w:t>Už současná úprava beze sporu předpokládá, že u</w:t>
      </w:r>
      <w:r w:rsidR="0064142A">
        <w:t>pozornění na vznik závislosti a </w:t>
      </w:r>
      <w:r w:rsidRPr="009003F9">
        <w:t>zákazu účasti osob mladších 18 let účasti na hazardních hrách by měla být součástí reklamy zprostředkované adresátům pomocí SMS a</w:t>
      </w:r>
      <w:r w:rsidR="00B27BCD">
        <w:t>  tzv.</w:t>
      </w:r>
      <w:r w:rsidRPr="009003F9">
        <w:t xml:space="preserve"> push notifikací, jelikož se lze domnívat, že i</w:t>
      </w:r>
      <w:r w:rsidR="00643338">
        <w:t> </w:t>
      </w:r>
      <w:r w:rsidRPr="009003F9">
        <w:t>takto šířená upozornění a</w:t>
      </w:r>
      <w:r w:rsidR="00B27BCD">
        <w:t> </w:t>
      </w:r>
      <w:r w:rsidRPr="009003F9">
        <w:t>marketingová sdělení definici reklamy naplňují.</w:t>
      </w:r>
    </w:p>
    <w:p w14:paraId="054624BA" w14:textId="574048DD" w:rsidR="00E766F9" w:rsidRDefault="00E766F9" w:rsidP="00B549F1">
      <w:r>
        <w:t>Nevýhody:</w:t>
      </w:r>
    </w:p>
    <w:p w14:paraId="26270633" w14:textId="26EEABB1" w:rsidR="00E766F9" w:rsidRDefault="00E766F9" w:rsidP="00E766F9">
      <w:pPr>
        <w:pStyle w:val="Bezmezer"/>
      </w:pPr>
      <w:r w:rsidRPr="009003F9">
        <w:t>Současná praxe nepostihuje absenci zákonných upozornění v</w:t>
      </w:r>
      <w:r w:rsidR="00643338">
        <w:t> </w:t>
      </w:r>
      <w:r w:rsidRPr="009003F9">
        <w:t>reklamách, které se šíří pomoc</w:t>
      </w:r>
      <w:r>
        <w:t xml:space="preserve">í SMS nebo tzv. push notifikací, nicméně </w:t>
      </w:r>
      <w:r w:rsidR="00285A54">
        <w:t xml:space="preserve">nežádoucí stav </w:t>
      </w:r>
      <w:r>
        <w:t>lze odstranit zaměřením se na tuto oblast v rámci dozorové činnosti.</w:t>
      </w:r>
    </w:p>
    <w:p w14:paraId="67EA6A82" w14:textId="64E84D2A" w:rsidR="005B2B5C" w:rsidRDefault="005B2B5C" w:rsidP="00C13883">
      <w:pPr>
        <w:pStyle w:val="Nadpis7"/>
      </w:pPr>
      <w:r>
        <w:t>Varianta II.</w:t>
      </w:r>
      <w:r w:rsidR="00976E41">
        <w:t xml:space="preserve"> –</w:t>
      </w:r>
      <w:r w:rsidR="00402E63" w:rsidRPr="00402E63">
        <w:t xml:space="preserve"> </w:t>
      </w:r>
      <w:r w:rsidR="00976E41">
        <w:t>Ú</w:t>
      </w:r>
      <w:r w:rsidR="00402E63">
        <w:t>prava zákona o regulaci rekl</w:t>
      </w:r>
      <w:r w:rsidR="00976E41">
        <w:t>amy explicitním vymezením SMS a </w:t>
      </w:r>
      <w:r w:rsidR="00FC0FFD">
        <w:t>tzv. </w:t>
      </w:r>
      <w:r w:rsidR="00402E63">
        <w:t>push notifikací jako prostředků, kterými se reklama může řídit</w:t>
      </w:r>
    </w:p>
    <w:p w14:paraId="06C2CE33" w14:textId="1D754113" w:rsidR="00E766F9" w:rsidRDefault="00E766F9" w:rsidP="00B549F1">
      <w:r>
        <w:t>Výhody:</w:t>
      </w:r>
    </w:p>
    <w:p w14:paraId="2704E48E" w14:textId="0611703F" w:rsidR="00402E63" w:rsidRDefault="00402E63" w:rsidP="00B549F1">
      <w:r>
        <w:t>Z hlediska právní jistoty bude postaveno zcela najisto, že i</w:t>
      </w:r>
      <w:r w:rsidR="00643338">
        <w:t> </w:t>
      </w:r>
      <w:r>
        <w:t>reklama zprostředkováv</w:t>
      </w:r>
      <w:r w:rsidR="00285A54">
        <w:t>a</w:t>
      </w:r>
      <w:r>
        <w:t>n</w:t>
      </w:r>
      <w:r w:rsidR="00285A54">
        <w:t>á</w:t>
      </w:r>
      <w:r>
        <w:t xml:space="preserve"> těmito moderními sdělovacími prostředky se považuje za reklamu. Přitom dojde zcela k naplnění účelu těchto upozornění adresovaných přímo </w:t>
      </w:r>
      <w:r w:rsidR="007000C3">
        <w:t>účastníkovi hazardní h</w:t>
      </w:r>
      <w:r>
        <w:t>r</w:t>
      </w:r>
      <w:r w:rsidR="007000C3">
        <w:t>y</w:t>
      </w:r>
      <w:r>
        <w:t>.</w:t>
      </w:r>
    </w:p>
    <w:p w14:paraId="0D3B8A3D" w14:textId="6B9B7A11" w:rsidR="00E766F9" w:rsidRDefault="00E766F9" w:rsidP="00E766F9">
      <w:pPr>
        <w:keepNext/>
      </w:pPr>
      <w:r>
        <w:t>Nevýhody:</w:t>
      </w:r>
    </w:p>
    <w:p w14:paraId="01C0E193" w14:textId="20418943" w:rsidR="00402E63" w:rsidRDefault="00402E63" w:rsidP="00B549F1">
      <w:r>
        <w:t>Toto řešení se nejeví jako příliš vhodné, jelikož hrozí, že se opomíjí jiné druhy sdělovacích prostředků, které zákon o regulaci reklamy nevyjmenovává, ale pamatuje na ně při demonstrativním výčtu. Není vhodné vymezit konkrétně jen některé prostředky explicitně, jelikož se pak l</w:t>
      </w:r>
      <w:r w:rsidR="00387A73">
        <w:t>ze domnívat, že na ostatní se a </w:t>
      </w:r>
      <w:r>
        <w:t>contrario jako na prostředky, kterými se šíří reklama, nehledí.</w:t>
      </w:r>
    </w:p>
    <w:p w14:paraId="5F9A6A8A" w14:textId="225449F8" w:rsidR="005B2B5C" w:rsidRDefault="005B2B5C" w:rsidP="00C13883">
      <w:pPr>
        <w:pStyle w:val="Nadpis7"/>
      </w:pPr>
      <w:r>
        <w:t>Hodnocení variant</w:t>
      </w:r>
    </w:p>
    <w:p w14:paraId="41F61B6F" w14:textId="243B7D02" w:rsidR="00402E63" w:rsidRDefault="00402E63" w:rsidP="00B549F1">
      <w:r>
        <w:t>Preferovaným řešením je zachování stávají</w:t>
      </w:r>
      <w:r w:rsidR="00ED7E21">
        <w:t>cího stavu, přičemž se počítá s </w:t>
      </w:r>
      <w:r w:rsidRPr="00402E63">
        <w:t xml:space="preserve">důslednějším vymáháním povinností v této oblasti, tedy potírání reklamních sdělení zprostředkovaných pomocí SMS nebo </w:t>
      </w:r>
      <w:r w:rsidR="00BA34B6">
        <w:t>tzv</w:t>
      </w:r>
      <w:r w:rsidR="000A460E">
        <w:t xml:space="preserve">. </w:t>
      </w:r>
      <w:r w:rsidRPr="00402E63">
        <w:t>push notifikací, které neobsahují zákonná upozornění.</w:t>
      </w:r>
    </w:p>
    <w:p w14:paraId="22012414" w14:textId="0806827B" w:rsidR="00F97EE1" w:rsidRDefault="00F97EE1" w:rsidP="00F97EE1">
      <w:pPr>
        <w:pStyle w:val="Nadpis6"/>
      </w:pPr>
      <w:bookmarkStart w:id="50" w:name="_Toc73534174"/>
      <w:bookmarkStart w:id="51" w:name="_Toc73606619"/>
      <w:r>
        <w:t xml:space="preserve">Absence zákonných upozornění </w:t>
      </w:r>
      <w:r w:rsidR="002C79CB">
        <w:t xml:space="preserve">při použití </w:t>
      </w:r>
      <w:r>
        <w:t>log</w:t>
      </w:r>
      <w:r w:rsidR="002C79CB">
        <w:t>a</w:t>
      </w:r>
      <w:r>
        <w:t xml:space="preserve"> provozovatelů hazardních her</w:t>
      </w:r>
      <w:bookmarkEnd w:id="50"/>
      <w:bookmarkEnd w:id="51"/>
    </w:p>
    <w:p w14:paraId="5657F977" w14:textId="7EA38644" w:rsidR="00956AF6" w:rsidRDefault="00956AF6" w:rsidP="00F97EE1">
      <w:pPr>
        <w:rPr>
          <w:rFonts w:cs="Arial"/>
          <w:szCs w:val="24"/>
        </w:rPr>
      </w:pPr>
      <w:r>
        <w:t xml:space="preserve">Samostatnou oblast tvoří </w:t>
      </w:r>
      <w:r w:rsidRPr="00E10B87">
        <w:t>sponzorování podle zákona o</w:t>
      </w:r>
      <w:r w:rsidR="004A30BA">
        <w:t> </w:t>
      </w:r>
      <w:r w:rsidRPr="00E10B87">
        <w:t xml:space="preserve">regulaci reklamy, které je velmi často spojeno s tím, že na základě sponzorování určitého týmu či soutěže jsou za účelem propagace využívána bez dalšího </w:t>
      </w:r>
      <w:r w:rsidR="009257DC" w:rsidRPr="00E10B87">
        <w:t>samotného</w:t>
      </w:r>
      <w:r w:rsidRPr="00E10B87">
        <w:t xml:space="preserve"> loga jednotlivých provozovatelů hazardních her, kde</w:t>
      </w:r>
      <w:r>
        <w:t xml:space="preserve"> zákonem o</w:t>
      </w:r>
      <w:r w:rsidR="004A30BA">
        <w:t> </w:t>
      </w:r>
      <w:r>
        <w:t>regulaci reklamy požadovaná upozornění absentují</w:t>
      </w:r>
      <w:r w:rsidR="00F97EE1" w:rsidRPr="00EA3CD3">
        <w:t xml:space="preserve">. </w:t>
      </w:r>
      <w:r>
        <w:rPr>
          <w:rFonts w:cs="Arial"/>
          <w:szCs w:val="24"/>
        </w:rPr>
        <w:t>Podobně, jako se nyní ve světle ustálené judikatury Nejvyššího správního soudu</w:t>
      </w:r>
      <w:r>
        <w:rPr>
          <w:rStyle w:val="Znakapoznpodarou"/>
          <w:rFonts w:cs="Arial"/>
          <w:szCs w:val="24"/>
        </w:rPr>
        <w:footnoteReference w:customMarkFollows="1" w:id="15"/>
        <w:t>[1]</w:t>
      </w:r>
      <w:r>
        <w:rPr>
          <w:rFonts w:cs="Arial"/>
          <w:szCs w:val="24"/>
        </w:rPr>
        <w:t xml:space="preserve"> nahlíží na sponzorské vzkazy jako na reklamu, by se z</w:t>
      </w:r>
      <w:r w:rsidR="004A30BA">
        <w:rPr>
          <w:rFonts w:cs="Arial"/>
          <w:szCs w:val="24"/>
        </w:rPr>
        <w:t> </w:t>
      </w:r>
      <w:r>
        <w:rPr>
          <w:rFonts w:cs="Arial"/>
          <w:szCs w:val="24"/>
        </w:rPr>
        <w:t>hlediska naplnění smyslu a účelu zákona o</w:t>
      </w:r>
      <w:r w:rsidR="004A30BA">
        <w:rPr>
          <w:rFonts w:cs="Arial"/>
          <w:szCs w:val="24"/>
        </w:rPr>
        <w:t> </w:t>
      </w:r>
      <w:r>
        <w:rPr>
          <w:rFonts w:cs="Arial"/>
          <w:szCs w:val="24"/>
        </w:rPr>
        <w:t xml:space="preserve"> regulaci reklamy mělo jako na reklamu nahlížet např. i</w:t>
      </w:r>
      <w:r w:rsidR="004A30BA">
        <w:rPr>
          <w:rFonts w:cs="Arial"/>
          <w:szCs w:val="24"/>
        </w:rPr>
        <w:t> </w:t>
      </w:r>
      <w:r>
        <w:rPr>
          <w:rFonts w:cs="Arial"/>
          <w:szCs w:val="24"/>
        </w:rPr>
        <w:t xml:space="preserve">na loga provozovatelů hazardních her umístěná na dresech sportovců. </w:t>
      </w:r>
    </w:p>
    <w:p w14:paraId="26869DE0" w14:textId="5802CDF1" w:rsidR="00F97EE1" w:rsidRDefault="00956AF6" w:rsidP="00F97EE1">
      <w:r>
        <w:t>Z</w:t>
      </w:r>
      <w:r w:rsidR="00F97EE1" w:rsidRPr="00147C87">
        <w:t> pohledu praxe ani v případech např. log provozovatelů hazardních her vyobrazených na dresech hráčů není žádoucí upustit od zákazu reklamy na</w:t>
      </w:r>
      <w:r>
        <w:t xml:space="preserve"> nelegální hazardní hru. Současně dle stávající praxe</w:t>
      </w:r>
      <w:r w:rsidR="00F97EE1" w:rsidRPr="00147C87">
        <w:t xml:space="preserve"> případné zobrazení loga provozovatele hazardních her na dresech sportovců, a</w:t>
      </w:r>
      <w:r w:rsidR="004A30BA">
        <w:t> </w:t>
      </w:r>
      <w:r w:rsidR="00F97EE1" w:rsidRPr="00147C87">
        <w:t>to navíc bez příslušných upozornění zobrazené při televizním přenosu ze zahraničí</w:t>
      </w:r>
      <w:r>
        <w:t>,</w:t>
      </w:r>
      <w:r w:rsidR="00F97EE1" w:rsidRPr="00147C87">
        <w:t xml:space="preserve"> není považováno za rozporné se zákonem o regulaci reklamy.</w:t>
      </w:r>
    </w:p>
    <w:p w14:paraId="57B5D09D" w14:textId="71B1C720" w:rsidR="00F97EE1" w:rsidRDefault="00E10B87" w:rsidP="00F97EE1">
      <w:pPr>
        <w:rPr>
          <w:rFonts w:cs="Arial"/>
          <w:szCs w:val="24"/>
        </w:rPr>
      </w:pPr>
      <w:r>
        <w:rPr>
          <w:rFonts w:cs="Arial"/>
          <w:szCs w:val="24"/>
        </w:rPr>
        <w:t>S ohledem na výše uvedené</w:t>
      </w:r>
      <w:r w:rsidR="00F97EE1">
        <w:rPr>
          <w:rFonts w:cs="Arial"/>
          <w:szCs w:val="24"/>
        </w:rPr>
        <w:t xml:space="preserve"> by bylo možné dojít k závěru, že by měla za současného znění právní úpravy být např. na dresech hráčů, pokud jsou na nich zobrazena loga provozovatelů oprávněných k provozování hazardních her, také příslušná upozornění vyplývajících ze zákona o regulaci reklamy. Takový požadavek se však nejeví jako reálně splnitelný a to i v kontextu čitelnosti varování </w:t>
      </w:r>
      <w:r w:rsidR="00312462">
        <w:rPr>
          <w:rFonts w:cs="Arial"/>
          <w:szCs w:val="24"/>
        </w:rPr>
        <w:t>p</w:t>
      </w:r>
      <w:r w:rsidR="00F97EE1">
        <w:rPr>
          <w:rFonts w:cs="Arial"/>
          <w:szCs w:val="24"/>
        </w:rPr>
        <w:t>a</w:t>
      </w:r>
      <w:r w:rsidR="00312462">
        <w:rPr>
          <w:rFonts w:cs="Arial"/>
          <w:szCs w:val="24"/>
        </w:rPr>
        <w:t>k</w:t>
      </w:r>
      <w:r w:rsidR="00F97EE1">
        <w:rPr>
          <w:rFonts w:cs="Arial"/>
          <w:szCs w:val="24"/>
        </w:rPr>
        <w:t xml:space="preserve"> nemusí vést k zamýšlenému cíli</w:t>
      </w:r>
      <w:r w:rsidR="00312462">
        <w:rPr>
          <w:rFonts w:cs="Arial"/>
          <w:szCs w:val="24"/>
        </w:rPr>
        <w:t>.</w:t>
      </w:r>
      <w:r w:rsidR="00F97EE1">
        <w:rPr>
          <w:rFonts w:cs="Arial"/>
          <w:szCs w:val="24"/>
        </w:rPr>
        <w:t xml:space="preserve"> </w:t>
      </w:r>
      <w:r w:rsidR="00312462">
        <w:rPr>
          <w:rFonts w:cs="Arial"/>
          <w:szCs w:val="24"/>
        </w:rPr>
        <w:t>L</w:t>
      </w:r>
      <w:r w:rsidR="00F97EE1">
        <w:rPr>
          <w:rFonts w:cs="Arial"/>
          <w:szCs w:val="24"/>
        </w:rPr>
        <w:t>ze doporučit zvážit zvláštní úpravu pro tento specifický druh reklamy v tom smyslu, že by v některých případech nemuselo být předmětné varování u</w:t>
      </w:r>
      <w:r w:rsidR="004A30BA">
        <w:rPr>
          <w:rFonts w:cs="Arial"/>
          <w:szCs w:val="24"/>
        </w:rPr>
        <w:t> </w:t>
      </w:r>
      <w:r w:rsidR="00F97EE1">
        <w:rPr>
          <w:rFonts w:cs="Arial"/>
          <w:szCs w:val="24"/>
        </w:rPr>
        <w:t xml:space="preserve">reklamy na </w:t>
      </w:r>
      <w:r>
        <w:rPr>
          <w:rFonts w:cs="Arial"/>
          <w:szCs w:val="24"/>
        </w:rPr>
        <w:t>povolenou hazardní hru uvedeno</w:t>
      </w:r>
      <w:r w:rsidR="00EA3AC1">
        <w:rPr>
          <w:rFonts w:cs="Arial"/>
          <w:szCs w:val="24"/>
        </w:rPr>
        <w:t xml:space="preserve">. </w:t>
      </w:r>
      <w:r w:rsidR="00312462">
        <w:rPr>
          <w:rFonts w:cs="Arial"/>
          <w:szCs w:val="24"/>
        </w:rPr>
        <w:t>Uvedené</w:t>
      </w:r>
      <w:r w:rsidR="00F97EE1">
        <w:rPr>
          <w:rFonts w:cs="Arial"/>
          <w:szCs w:val="24"/>
        </w:rPr>
        <w:t xml:space="preserve"> by </w:t>
      </w:r>
      <w:r>
        <w:rPr>
          <w:rFonts w:cs="Arial"/>
          <w:szCs w:val="24"/>
        </w:rPr>
        <w:t>vyžadovalo</w:t>
      </w:r>
      <w:r w:rsidR="00F97EE1">
        <w:rPr>
          <w:rFonts w:cs="Arial"/>
          <w:szCs w:val="24"/>
        </w:rPr>
        <w:t xml:space="preserve"> </w:t>
      </w:r>
      <w:r>
        <w:rPr>
          <w:rFonts w:cs="Arial"/>
          <w:szCs w:val="24"/>
        </w:rPr>
        <w:t>změnu</w:t>
      </w:r>
      <w:r w:rsidR="00F97EE1">
        <w:rPr>
          <w:rFonts w:cs="Arial"/>
          <w:szCs w:val="24"/>
        </w:rPr>
        <w:t xml:space="preserve"> zákona o</w:t>
      </w:r>
      <w:r w:rsidR="00932BDE">
        <w:rPr>
          <w:rFonts w:cs="Arial"/>
          <w:szCs w:val="24"/>
        </w:rPr>
        <w:t> </w:t>
      </w:r>
      <w:r w:rsidR="00F97EE1">
        <w:rPr>
          <w:rFonts w:cs="Arial"/>
          <w:szCs w:val="24"/>
        </w:rPr>
        <w:t>regulaci reklamy.</w:t>
      </w:r>
    </w:p>
    <w:p w14:paraId="19874000" w14:textId="239D75C1" w:rsidR="00CF0A0D" w:rsidRDefault="00CF0A0D" w:rsidP="00AA21A6">
      <w:pPr>
        <w:pStyle w:val="Nadpis6"/>
        <w:numPr>
          <w:ilvl w:val="0"/>
          <w:numId w:val="8"/>
        </w:numPr>
      </w:pPr>
      <w:bookmarkStart w:id="52" w:name="_Toc73534175"/>
      <w:bookmarkStart w:id="53" w:name="_Toc73606620"/>
      <w:r>
        <w:t>Věcná příslušnost</w:t>
      </w:r>
      <w:r w:rsidR="008009D9">
        <w:t xml:space="preserve"> pro dozor nad dodržování</w:t>
      </w:r>
      <w:r w:rsidR="007E415F">
        <w:t>m</w:t>
      </w:r>
      <w:r w:rsidR="008009D9">
        <w:t xml:space="preserve"> zákona o regulaci reklamy u hazardních her</w:t>
      </w:r>
      <w:bookmarkEnd w:id="52"/>
      <w:bookmarkEnd w:id="53"/>
    </w:p>
    <w:p w14:paraId="74AF0F32" w14:textId="273617D1" w:rsidR="00402E63" w:rsidRDefault="00402E63" w:rsidP="00B549F1">
      <w:r>
        <w:t>Zákon o</w:t>
      </w:r>
      <w:r w:rsidR="00932BDE">
        <w:t> </w:t>
      </w:r>
      <w:r>
        <w:t>regulaci reklamy stanoví zbytkovou věcnou příslušnost pro dozor nad dodržováním zákona o regulaci reklamy pro krajské živnostenské úřady. Přitom v oblasti hazardních her mají speciální věcnou př</w:t>
      </w:r>
      <w:r w:rsidR="00ED7E21">
        <w:t>íslušnost Rada pro rozhlasové a </w:t>
      </w:r>
      <w:r>
        <w:t>televizní vysílání pro reklamu šířenou v rozhlasové</w:t>
      </w:r>
      <w:r w:rsidR="00ED7E21">
        <w:t>m a</w:t>
      </w:r>
      <w:r w:rsidR="00932BDE">
        <w:t> </w:t>
      </w:r>
      <w:r w:rsidR="00ED7E21">
        <w:t>televizním vysílání apod. a </w:t>
      </w:r>
      <w:r>
        <w:t xml:space="preserve">celní úřady, pokud jde o propagaci hazardních her nepovolených podle zákona o hazardních hrách. Ona zbytková působnost pro krajské živnostenské úřady tedy představuje dozor nad reklamou na </w:t>
      </w:r>
      <w:r w:rsidR="008009D9">
        <w:t>(</w:t>
      </w:r>
      <w:r>
        <w:t>ve smyslu zákona o hazardních hrách</w:t>
      </w:r>
      <w:r w:rsidR="008009D9">
        <w:t>)</w:t>
      </w:r>
      <w:r>
        <w:t xml:space="preserve"> legálně provozované hazardní hry, která není šířena v rozhlasovém a</w:t>
      </w:r>
      <w:r w:rsidR="00932BDE">
        <w:t> </w:t>
      </w:r>
      <w:r>
        <w:t xml:space="preserve">televizním vysílání. Přitom krajskými živnostenskými úřady jsou </w:t>
      </w:r>
      <w:r w:rsidR="00ED7E21">
        <w:t>podle zákona č. 570/1991 Sb., o </w:t>
      </w:r>
      <w:r>
        <w:t>živnostenských úřadech, ve znění pozdějších před</w:t>
      </w:r>
      <w:r w:rsidR="00ED7E21">
        <w:t>pisů, odbory krajských úřadů (a </w:t>
      </w:r>
      <w:r>
        <w:t xml:space="preserve">živnostenský odbor Magistrátu hlavního města Prahy), které primárně vykonávají řídící činnost vůči obecním živnostenským úřadům ve svém správním obvodu, </w:t>
      </w:r>
      <w:r w:rsidR="00F15911">
        <w:t xml:space="preserve">pro </w:t>
      </w:r>
      <w:r>
        <w:t>kter</w:t>
      </w:r>
      <w:r w:rsidR="00F15911">
        <w:t>é</w:t>
      </w:r>
      <w:r>
        <w:t xml:space="preserve"> jsou též odvolací instancí.</w:t>
      </w:r>
    </w:p>
    <w:p w14:paraId="7AE6F123" w14:textId="09309D0C" w:rsidR="00402E63" w:rsidRDefault="00402E63" w:rsidP="00B549F1">
      <w:r>
        <w:t>Pro přestupky v oblasti hazardních her lze dlouhodobě vysledovat trend narůstajícího počtu skutkových podstat, u kterých je věcná příslušnost přiznávána celním úřadům. Z hlediska obecné agendy krajských živnostenský</w:t>
      </w:r>
      <w:r w:rsidR="001A1E21">
        <w:t>ch úřadů, které mimo jiné např. </w:t>
      </w:r>
      <w:r>
        <w:t xml:space="preserve">spravují živnostenský rejstřík a které nadto vykonávají svou pravomoc v přenesené působnosti, </w:t>
      </w:r>
      <w:r w:rsidR="00F15911">
        <w:t xml:space="preserve">se </w:t>
      </w:r>
      <w:r>
        <w:t>v situaci, kdy velmi příbuzné skutkové podstaty spadají pod celní úřad, který je navíc věcně příslušným úřadem pro celou řadu přestupků podle zákona o</w:t>
      </w:r>
      <w:r w:rsidR="00932BDE">
        <w:t> </w:t>
      </w:r>
      <w:r>
        <w:t>hazardních hrách, nejeví současné dělení věcné příslušnost</w:t>
      </w:r>
      <w:r w:rsidR="00F15911">
        <w:t>i</w:t>
      </w:r>
      <w:r>
        <w:t xml:space="preserve"> jako účelné. </w:t>
      </w:r>
    </w:p>
    <w:p w14:paraId="08BDD536" w14:textId="030A1362" w:rsidR="00402E63" w:rsidRDefault="00402E63" w:rsidP="00B549F1">
      <w:r>
        <w:t>V neposlední řadě zde může nastat situace, kdy se provozovatel hazardní hry dopustí některého z přestupků podle zákona o hazardních hrách, u</w:t>
      </w:r>
      <w:r w:rsidR="00492E29">
        <w:t> </w:t>
      </w:r>
      <w:r>
        <w:t>kterého je dána příslušnost celního úřadu, v časové souvislosti s přestupkem podle zákona o</w:t>
      </w:r>
      <w:r w:rsidR="00492E29">
        <w:t> </w:t>
      </w:r>
      <w:r>
        <w:t xml:space="preserve">regulaci reklamy, který spadá pod příslušnost krajského živnostenského úřadu. Přitom předpokládejme, že zde není naplněna překážka litispendence. Každopádně pro pluralitu správních orgánů zde nebude </w:t>
      </w:r>
      <w:r w:rsidR="00492E29">
        <w:t xml:space="preserve">moci </w:t>
      </w:r>
      <w:r>
        <w:t xml:space="preserve">dojít k projednání ve společném řízení, ač budou naplněny všechny ostatní zákonné předpoklady (mimo shody ve správním orgánu). To vedle nenaplnění obecného požadavku na hospodárnost řízení zabraňuje aplikaci ustanovení o ukládání správních trestů za více přestupků. </w:t>
      </w:r>
      <w:r w:rsidR="00E934AB">
        <w:t>N</w:t>
      </w:r>
      <w:r>
        <w:t>euplatní se zásady typické pro společné přestupkové řízení, tedy absorpční – uloží se správní trest za přestupek nejpřísněji trestný – ani asperační – horní hranice se zvýší až o polovinu, nejvýše do částky, která je součtem horních hranic sazeb.</w:t>
      </w:r>
    </w:p>
    <w:p w14:paraId="75A93814" w14:textId="5AC10E0B" w:rsidR="00CF0A0D" w:rsidRDefault="00CF0A0D" w:rsidP="00C13883">
      <w:pPr>
        <w:pStyle w:val="Nadpis7"/>
      </w:pPr>
      <w:r>
        <w:t>Varianta I.</w:t>
      </w:r>
      <w:r w:rsidR="00976E41">
        <w:t xml:space="preserve"> – Z</w:t>
      </w:r>
      <w:r w:rsidR="00402E63">
        <w:t xml:space="preserve">achování </w:t>
      </w:r>
      <w:r w:rsidR="0074383E">
        <w:t xml:space="preserve">současného </w:t>
      </w:r>
      <w:r w:rsidR="00402E63">
        <w:t>stavu</w:t>
      </w:r>
    </w:p>
    <w:p w14:paraId="2ADD9000" w14:textId="38B6BB72" w:rsidR="007E415F" w:rsidRDefault="007E415F" w:rsidP="00B549F1">
      <w:r>
        <w:t>Výhody:</w:t>
      </w:r>
    </w:p>
    <w:p w14:paraId="0F7CE268" w14:textId="11C3C4B4" w:rsidR="00B8160A" w:rsidRDefault="00B8160A" w:rsidP="00B549F1">
      <w:r>
        <w:t>Nebyly shledány.</w:t>
      </w:r>
    </w:p>
    <w:p w14:paraId="57467FD5" w14:textId="157DA057" w:rsidR="007E415F" w:rsidRDefault="007E415F" w:rsidP="00B549F1">
      <w:r>
        <w:t>Nevýhody:</w:t>
      </w:r>
    </w:p>
    <w:p w14:paraId="6720125F" w14:textId="65660293" w:rsidR="00402E63" w:rsidRDefault="00B8160A" w:rsidP="00B549F1">
      <w:r>
        <w:t xml:space="preserve">Existuje zde významné riziko roztříštěnosti správní praxe. </w:t>
      </w:r>
      <w:r w:rsidR="007E415F">
        <w:t xml:space="preserve">Pro krajské živnostenské úřady je dozor nad dodržováním zákona o regulaci reklamy na hazardní hru okrajovou agendou. </w:t>
      </w:r>
      <w:r w:rsidR="00402E63">
        <w:t>Ani změnou správní praxe nelze překlenout nemožnost provedení jednotného řízení, jak je popsané výše.</w:t>
      </w:r>
    </w:p>
    <w:p w14:paraId="3FDBEDA0" w14:textId="65713593" w:rsidR="007E415F" w:rsidRDefault="00976E41" w:rsidP="00C13883">
      <w:pPr>
        <w:pStyle w:val="Nadpis7"/>
      </w:pPr>
      <w:r>
        <w:t xml:space="preserve">Varianta II. – </w:t>
      </w:r>
      <w:r w:rsidR="007E415F">
        <w:t>Změna zákona o regulaci reklamy – stanovení příslušnosti celních úřadů</w:t>
      </w:r>
    </w:p>
    <w:p w14:paraId="4C74428D" w14:textId="5B4F2EB6" w:rsidR="00BB4A0E" w:rsidRDefault="00976E41" w:rsidP="006A3F5D">
      <w:r>
        <w:t>C</w:t>
      </w:r>
      <w:r w:rsidR="007E415F">
        <w:t xml:space="preserve">elní úřady by dle této varianty byly </w:t>
      </w:r>
      <w:r w:rsidR="00BB4A0E">
        <w:t>příslušné k proj</w:t>
      </w:r>
      <w:r w:rsidR="00A12A1B">
        <w:t>ednání přestupků podle zákona o </w:t>
      </w:r>
      <w:r w:rsidR="00BB4A0E">
        <w:t>regulaci reklamy týkajících se reklamy na nelegální i</w:t>
      </w:r>
      <w:r w:rsidR="0041611E">
        <w:t> </w:t>
      </w:r>
      <w:r w:rsidR="00BB4A0E">
        <w:t>legální provozování hazardních her nevysílaných v rámci televizního a rozhlasového vysílání</w:t>
      </w:r>
      <w:r w:rsidR="007E415F">
        <w:t>.</w:t>
      </w:r>
      <w:r w:rsidR="00D574B0">
        <w:t xml:space="preserve"> </w:t>
      </w:r>
      <w:r w:rsidR="00BB4A0E">
        <w:t>Zákon o</w:t>
      </w:r>
      <w:r w:rsidR="0041611E">
        <w:t> </w:t>
      </w:r>
      <w:r w:rsidR="007E415F">
        <w:t>regulaci reklamy by znal</w:t>
      </w:r>
      <w:r w:rsidR="00BB4A0E">
        <w:t xml:space="preserve"> nově jen dva orgány příslušné k projednání přestupků v oblasti reklamy na hazardní hry, a to cel</w:t>
      </w:r>
      <w:r w:rsidR="00A12A1B">
        <w:t>ní úřad a Radu pro rozhlasové a </w:t>
      </w:r>
      <w:r w:rsidR="00BB4A0E">
        <w:t>televizní vysílání. Zachování působnosti Radě pro rozhlasové a</w:t>
      </w:r>
      <w:r w:rsidR="0041611E">
        <w:t> </w:t>
      </w:r>
      <w:r w:rsidR="00BB4A0E">
        <w:t>televizní vysílání má své opodstatnění, jelikož není účelné dělit působnost v oblasti reklamy vysílané rozhlasovým a televizním vysíláním.</w:t>
      </w:r>
      <w:r w:rsidR="00B8160A">
        <w:t xml:space="preserve"> </w:t>
      </w:r>
      <w:r w:rsidR="00D574B0">
        <w:t>Krajské úřady</w:t>
      </w:r>
      <w:r w:rsidR="00BB4A0E">
        <w:t xml:space="preserve"> </w:t>
      </w:r>
      <w:r w:rsidR="00D574B0">
        <w:t>by i nadále vykonávaly zbytkovou</w:t>
      </w:r>
      <w:r w:rsidR="00BB4A0E">
        <w:t xml:space="preserve"> působnost v řeše</w:t>
      </w:r>
      <w:r w:rsidR="00D574B0">
        <w:t>ní přestupků v oblasti reklamy.</w:t>
      </w:r>
    </w:p>
    <w:p w14:paraId="099C9A9D" w14:textId="28BC21A3" w:rsidR="00D574B0" w:rsidRDefault="00D574B0" w:rsidP="006A3F5D">
      <w:r>
        <w:t>Výhody:</w:t>
      </w:r>
    </w:p>
    <w:p w14:paraId="20A88A37" w14:textId="528C2370" w:rsidR="00D574B0" w:rsidRDefault="00D574B0" w:rsidP="006A3F5D">
      <w:r>
        <w:t>Koncepční řešení, kdy celní úřady vykonávají vedle dozor</w:t>
      </w:r>
      <w:r w:rsidR="00E934AB">
        <w:t>u</w:t>
      </w:r>
      <w:r>
        <w:t xml:space="preserve"> nad dodržováním zákona o hazardních hrách tak dozor nad dodržováním AML zákona v oblasti hazardních her a</w:t>
      </w:r>
      <w:r w:rsidR="00B309A3">
        <w:t> </w:t>
      </w:r>
      <w:r>
        <w:t>rovněž v oblasti reklamy na nepovolenou hazardní hru. Navrhovaná změna zákona o</w:t>
      </w:r>
      <w:r w:rsidR="00B309A3">
        <w:t> </w:t>
      </w:r>
      <w:r>
        <w:t>regulaci reklamy by tak umožnila celním úřadům stíhat přestupky také v oblasti reklamy na povolenou hazardní hru.</w:t>
      </w:r>
    </w:p>
    <w:p w14:paraId="61A4C5FF" w14:textId="70F4D280" w:rsidR="00B8160A" w:rsidRDefault="00B8160A" w:rsidP="006A3F5D">
      <w:r>
        <w:t>Nevýhody:</w:t>
      </w:r>
    </w:p>
    <w:p w14:paraId="7B3C7B8C" w14:textId="3053B48C" w:rsidR="00B8160A" w:rsidRDefault="00C879A0" w:rsidP="006A3F5D">
      <w:r>
        <w:t>Nebyly shledány.</w:t>
      </w:r>
    </w:p>
    <w:p w14:paraId="2329EE3F" w14:textId="1E09EB53" w:rsidR="00CF0A0D" w:rsidRDefault="00E422A2" w:rsidP="00C13883">
      <w:pPr>
        <w:pStyle w:val="Nadpis7"/>
      </w:pPr>
      <w:r>
        <w:t>Hodnocení variant</w:t>
      </w:r>
    </w:p>
    <w:p w14:paraId="1AA5A441" w14:textId="6147DA15" w:rsidR="00CF0A0D" w:rsidRPr="009E3160" w:rsidRDefault="00BB4A0E" w:rsidP="00B549F1">
      <w:r>
        <w:t xml:space="preserve">Preferovaným řešením je </w:t>
      </w:r>
      <w:r w:rsidR="00D574B0">
        <w:t xml:space="preserve">s ohledem na výše </w:t>
      </w:r>
      <w:r>
        <w:t>varianta II.</w:t>
      </w:r>
      <w:r w:rsidR="00D574B0">
        <w:t xml:space="preserve">, doporučuje se tedy </w:t>
      </w:r>
      <w:r w:rsidR="00E934AB">
        <w:t xml:space="preserve">navrhnout </w:t>
      </w:r>
      <w:r w:rsidR="00D574B0">
        <w:t>Ministerstvu průmyslu a</w:t>
      </w:r>
      <w:r w:rsidR="00B309A3">
        <w:t> </w:t>
      </w:r>
      <w:r w:rsidR="00D574B0">
        <w:t>obchodu jako gestoru zákona o</w:t>
      </w:r>
      <w:r w:rsidR="00B309A3">
        <w:t> </w:t>
      </w:r>
      <w:r w:rsidR="00D574B0">
        <w:t>regulaci reklamy zvážit navrhovanou změnu.</w:t>
      </w:r>
    </w:p>
    <w:p w14:paraId="5F9B2262" w14:textId="77777777" w:rsidR="00CF0A0D" w:rsidRDefault="00CF0A0D" w:rsidP="00AA21A6">
      <w:pPr>
        <w:pStyle w:val="Nadpis6"/>
      </w:pPr>
      <w:bookmarkStart w:id="54" w:name="_Toc73534176"/>
      <w:bookmarkStart w:id="55" w:name="_Toc73606621"/>
      <w:r>
        <w:t>Čitelnost</w:t>
      </w:r>
      <w:bookmarkEnd w:id="54"/>
      <w:bookmarkEnd w:id="55"/>
    </w:p>
    <w:p w14:paraId="5D830276" w14:textId="103D4266" w:rsidR="00BB4A0E" w:rsidRDefault="00BB4A0E" w:rsidP="00B549F1">
      <w:r>
        <w:t>Po provedení komparace §</w:t>
      </w:r>
      <w:r w:rsidR="00B309A3">
        <w:t> </w:t>
      </w:r>
      <w:r>
        <w:t>5j s</w:t>
      </w:r>
      <w:r w:rsidR="00B309A3">
        <w:t> </w:t>
      </w:r>
      <w:r>
        <w:t xml:space="preserve"> § 5a odst.</w:t>
      </w:r>
      <w:r w:rsidR="00B309A3">
        <w:t> </w:t>
      </w:r>
      <w:r>
        <w:t>5</w:t>
      </w:r>
      <w:r w:rsidR="00B309A3">
        <w:t> </w:t>
      </w:r>
      <w:r>
        <w:t>písm.</w:t>
      </w:r>
      <w:r w:rsidR="00B309A3">
        <w:t> </w:t>
      </w:r>
      <w:r>
        <w:t>d) zákona o</w:t>
      </w:r>
      <w:r w:rsidR="00B309A3">
        <w:t> </w:t>
      </w:r>
      <w:r>
        <w:t xml:space="preserve">regulaci reklamy, kde se stanoví, že reklama na humánní léčivé přípravky zaměřená na širokou veřejnost musí obsahovat zřetelnou, v případě tištěné reklamy dobře čitelnou, výzvu k pečlivému pročtení příbalové informace, vychází kritérium viditelnosti ukládané na upozornění obsažené v reklamě na hazardní hru jako volnější z obou zmíněných. </w:t>
      </w:r>
      <w:r w:rsidR="00853148">
        <w:t>V tomto kontextu si n</w:t>
      </w:r>
      <w:r>
        <w:t xml:space="preserve">elze viditelnost vůči čitelnosti vykládat jinak než jako ne nutně čitelnost. Jinak řečeno, že něco potenciální </w:t>
      </w:r>
      <w:r w:rsidR="007000C3">
        <w:t>účastník hazardní h</w:t>
      </w:r>
      <w:r>
        <w:t>r</w:t>
      </w:r>
      <w:r w:rsidR="007000C3">
        <w:t>y</w:t>
      </w:r>
      <w:r>
        <w:t xml:space="preserve"> vidí</w:t>
      </w:r>
      <w:r w:rsidR="00E934AB">
        <w:t>,</w:t>
      </w:r>
      <w:r>
        <w:t xml:space="preserve"> neznamená, že to navíc může přečíst. Zpracovatel reklamy pak nemusí skutečně zajistit, aby bylo upozornění skutečně čitelné. Při nejmenším je tímto zasažena tištěná reklama.</w:t>
      </w:r>
    </w:p>
    <w:p w14:paraId="06024230" w14:textId="0F8C74A4" w:rsidR="00BB4A0E" w:rsidRDefault="00BB4A0E" w:rsidP="00B549F1">
      <w:r>
        <w:t>Čitelnost se podle judikatury</w:t>
      </w:r>
      <w:r>
        <w:rPr>
          <w:rStyle w:val="Znakapoznpodarou"/>
        </w:rPr>
        <w:footnoteReference w:id="16"/>
      </w:r>
      <w:r>
        <w:t xml:space="preserve"> odvíjí zejména od velikosti a</w:t>
      </w:r>
      <w:r w:rsidR="00B309A3">
        <w:t> </w:t>
      </w:r>
      <w:r>
        <w:t>typu písma, proložení textu, pozadí obrazovky, případně i</w:t>
      </w:r>
      <w:r w:rsidR="00B309A3">
        <w:t> </w:t>
      </w:r>
      <w:r>
        <w:t>dalších faktorů. Přito</w:t>
      </w:r>
      <w:r w:rsidR="00A12A1B">
        <w:t>m je třeba čitelnost posoudit i </w:t>
      </w:r>
      <w:r>
        <w:t>s dalšími informacemi zobrazené na obrazovce. Čitelnost se tedy vnímá jako nedílná složka obecné zřetelnosti.</w:t>
      </w:r>
    </w:p>
    <w:p w14:paraId="206E1D2F" w14:textId="2A6160EE" w:rsidR="0034696B" w:rsidRDefault="00E934AB" w:rsidP="00B549F1">
      <w:r>
        <w:t>J</w:t>
      </w:r>
      <w:r w:rsidR="00BB4A0E">
        <w:t>e třeba odlišovat požadavky, které na vnímatelnost v širokém smyslu slova stanoví zákon o hazardních hrách a zákon o regulaci reklamy. Zákon o hazardních hrách totiž na několika místech stanovuje kritérium viditelnosti, nikde čitelnosti. V rámci kontextu zákona o hazardních hrách lze bez da</w:t>
      </w:r>
      <w:r w:rsidR="00387A73">
        <w:t>lšího pohlížet na viditelnost i </w:t>
      </w:r>
      <w:r w:rsidR="00BB4A0E">
        <w:t>jako na čitelnost, jelikož neexistuje přesná legální definice a zároveň není viditelnost shledána za neurčitý právní pojem, je třeba viditelnost vykládat ve smyslu obecného základu jazyka – tedy tak, jak se pojem v běžné</w:t>
      </w:r>
      <w:r w:rsidR="0034696B">
        <w:t xml:space="preserve"> řeči užívá.</w:t>
      </w:r>
    </w:p>
    <w:p w14:paraId="1FB1CC55" w14:textId="69E55C73" w:rsidR="00CF0A0D" w:rsidRDefault="00387A73" w:rsidP="00B549F1">
      <w:r>
        <w:t>Situace v zákoně o </w:t>
      </w:r>
      <w:r w:rsidR="00BB4A0E">
        <w:t xml:space="preserve">regulaci reklamy je odlišná právě z důvodu, že na různých místech obsahuje různé pojmy, nebo jejich kombinaci – a to konkrétně viditelnost, zřetelnost, čitelnost. </w:t>
      </w:r>
      <w:r w:rsidR="00A41CAF">
        <w:t>Č</w:t>
      </w:r>
      <w:r w:rsidR="00BB4A0E">
        <w:t>itelnost je spojována výhradně s tištěnou formou, kterou je ale též šířena reklama na hazardní hru. V obecné rovině (tedy nejen v tištěné formě) se ale na reklamu na hazardní hru klade vyšší požadavek zře</w:t>
      </w:r>
      <w:r w:rsidR="00E16BD8">
        <w:t>telnosti (vedle viditelnosti). V</w:t>
      </w:r>
      <w:r w:rsidR="00BB4A0E">
        <w:t> obecném výkladu jazyka se však zřetelnost (v</w:t>
      </w:r>
      <w:r w:rsidR="00B13783">
        <w:t> </w:t>
      </w:r>
      <w:r w:rsidR="00BB4A0E">
        <w:t>kontextu viditelnosti) vykládá jako požadavek na to, aby byla reklama např. slyšet. Samostatně by se zřetelnost pak dala vyložit jako nadřaz</w:t>
      </w:r>
      <w:r w:rsidR="00E16BD8">
        <w:t xml:space="preserve">ený pojem k pojmu viditelnost. </w:t>
      </w:r>
      <w:r w:rsidR="00853148">
        <w:t>V souvislosti s výše uvedeným tak</w:t>
      </w:r>
      <w:r w:rsidR="00BB4A0E">
        <w:t xml:space="preserve"> schází požadavek na to, aby byla reklama na hazardní hru – a</w:t>
      </w:r>
      <w:r w:rsidR="00B13783">
        <w:t> </w:t>
      </w:r>
      <w:r w:rsidR="00BB4A0E">
        <w:t>to v tištěné formě – čitelná.</w:t>
      </w:r>
    </w:p>
    <w:p w14:paraId="45B2EEA2" w14:textId="5F97806C" w:rsidR="0034696B" w:rsidRDefault="0034696B" w:rsidP="00B549F1">
      <w:r>
        <w:t>V návaznosti na výše uvedené se doporučuje další analýza a sjednocení požadavků na viditelnost a čitelnost jak v zákoně o hazardních hrách zejména u informačních povinností vymezených v</w:t>
      </w:r>
      <w:r w:rsidR="00B13783">
        <w:t> </w:t>
      </w:r>
      <w:r>
        <w:t>§</w:t>
      </w:r>
      <w:r w:rsidR="00B13783">
        <w:t> </w:t>
      </w:r>
      <w:r>
        <w:t>49, 66 a 75 zákona o hazardních hrách, tak v zákoně o</w:t>
      </w:r>
      <w:r w:rsidR="009257DC">
        <w:t> </w:t>
      </w:r>
      <w:r>
        <w:t>regulaci reklamy. K informační povinnosti také bl</w:t>
      </w:r>
      <w:r w:rsidR="009257DC">
        <w:t>íže v částech Internetová hra a </w:t>
      </w:r>
      <w:r>
        <w:t>Herní prostor.</w:t>
      </w:r>
    </w:p>
    <w:p w14:paraId="02F8A8C2" w14:textId="77777777" w:rsidR="00CF0A0D" w:rsidRDefault="00CF0A0D" w:rsidP="00AA21A6">
      <w:pPr>
        <w:pStyle w:val="Nadpis6"/>
        <w:numPr>
          <w:ilvl w:val="0"/>
          <w:numId w:val="8"/>
        </w:numPr>
      </w:pPr>
      <w:bookmarkStart w:id="56" w:name="_Toc73534177"/>
      <w:bookmarkStart w:id="57" w:name="_Toc73606622"/>
      <w:r>
        <w:t>Problematika cílení na osoby mladší 18 let, vágní podmínky sdělení</w:t>
      </w:r>
      <w:bookmarkEnd w:id="56"/>
      <w:bookmarkEnd w:id="57"/>
    </w:p>
    <w:p w14:paraId="186EBFB8" w14:textId="50C30599" w:rsidR="00BB4A0E" w:rsidRDefault="00BB4A0E" w:rsidP="00B549F1">
      <w:r>
        <w:t>Zákon o regulaci reklam</w:t>
      </w:r>
      <w:r w:rsidR="00E94113">
        <w:t>y</w:t>
      </w:r>
      <w:r>
        <w:t xml:space="preserve"> zakazuje takovou reklamu na hazardní hru, která by měla být zaměřena na osoby mladší 18</w:t>
      </w:r>
      <w:r w:rsidR="00B13783">
        <w:t> </w:t>
      </w:r>
      <w:r>
        <w:t>let. Stejně tak r</w:t>
      </w:r>
      <w:r w:rsidR="00387A73">
        <w:t>eklama musí obsahovat sdělení o </w:t>
      </w:r>
      <w:r>
        <w:t>zákazu účasti osob mladších 18</w:t>
      </w:r>
      <w:r w:rsidR="00B13783">
        <w:t> </w:t>
      </w:r>
      <w:r>
        <w:t>let. Není však v rozporu se zněním zákona, když se reklama na hazardní hru umístí do míst, kde se osoby mladší 18</w:t>
      </w:r>
      <w:r w:rsidR="00B13783">
        <w:t> </w:t>
      </w:r>
      <w:r>
        <w:t>let zdržují, nebo vysílá v časové souvislosti s pořady, které jsou zaměřeny na osoby mladší 18</w:t>
      </w:r>
      <w:r w:rsidR="00B13783">
        <w:t> </w:t>
      </w:r>
      <w:r>
        <w:t>let, apod. Rovněž zákon o</w:t>
      </w:r>
      <w:r w:rsidR="00B13783">
        <w:t> </w:t>
      </w:r>
      <w:r>
        <w:t>regulaci reklamy na rozdíl od upozornění na riziko vzniku závislosti nestanoví přesné znění upozornění zákazu účasti osob mladších 18</w:t>
      </w:r>
      <w:r w:rsidR="00B13783">
        <w:t> </w:t>
      </w:r>
      <w:r>
        <w:t>let na hazardní hře. V praxi se pak vyskytuje na místě, kde by mělo být takové upozornění, toliko piktogram 18+, který podle názoru některých dotčených subjektů</w:t>
      </w:r>
      <w:r>
        <w:rPr>
          <w:rStyle w:val="Znakapoznpodarou"/>
        </w:rPr>
        <w:footnoteReference w:id="17"/>
      </w:r>
      <w:r>
        <w:t xml:space="preserve"> sám o sobě neobsahuje kýžené sdělení a může být zaměněn např. se zavedeným upozorněním, že osoby mladší 18</w:t>
      </w:r>
      <w:r w:rsidR="00B13783">
        <w:t> </w:t>
      </w:r>
      <w:r>
        <w:t>let nemají sledovat následující program, nebo by se mohl vztahovat toliko ke vložení peněžních prostředků apod. Zároveň Doporučení Komise ze dne 14.</w:t>
      </w:r>
      <w:r w:rsidR="00B13783">
        <w:t> 7. </w:t>
      </w:r>
      <w:r>
        <w:t xml:space="preserve">2014, o zásadách pro ochranu spotřebitelů a </w:t>
      </w:r>
      <w:r w:rsidR="007000C3">
        <w:t>účastníků hazardní hry</w:t>
      </w:r>
      <w:r>
        <w:t xml:space="preserve"> služeb hazardních her on</w:t>
      </w:r>
      <w:r w:rsidR="00B13783">
        <w:t>-</w:t>
      </w:r>
      <w:r>
        <w:t>line a pro prevenci hraní hazardních her on</w:t>
      </w:r>
      <w:r w:rsidR="00B13783">
        <w:t>-</w:t>
      </w:r>
      <w:r>
        <w:t>line nezletilými osobami</w:t>
      </w:r>
      <w:r w:rsidR="008B7F3D">
        <w:t>,</w:t>
      </w:r>
      <w:r>
        <w:t xml:space="preserve"> též udává, že je žádoucí výše naznačené rozšíření upozornění.</w:t>
      </w:r>
    </w:p>
    <w:p w14:paraId="6BBDB3E2" w14:textId="7B122A2C" w:rsidR="00CF0A0D" w:rsidRDefault="00CF0A0D" w:rsidP="00C13883">
      <w:pPr>
        <w:pStyle w:val="Nadpis7"/>
      </w:pPr>
      <w:r>
        <w:t>Varianta I.</w:t>
      </w:r>
      <w:r w:rsidR="00976E41">
        <w:t xml:space="preserve"> – Z</w:t>
      </w:r>
      <w:r w:rsidR="00BB4A0E">
        <w:t xml:space="preserve">achování </w:t>
      </w:r>
      <w:r w:rsidR="0074383E">
        <w:t xml:space="preserve">současného </w:t>
      </w:r>
      <w:r w:rsidR="00BB4A0E">
        <w:t>stavu</w:t>
      </w:r>
    </w:p>
    <w:p w14:paraId="06BA90BA" w14:textId="15E64C78" w:rsidR="00E422A2" w:rsidRDefault="006D5166" w:rsidP="00B549F1">
      <w:r>
        <w:t xml:space="preserve">Stávající právní </w:t>
      </w:r>
      <w:r w:rsidR="00E16BD8">
        <w:t>úprava</w:t>
      </w:r>
      <w:r w:rsidR="00BB4A0E">
        <w:t xml:space="preserve"> zachová</w:t>
      </w:r>
      <w:r w:rsidR="00E94113">
        <w:t>vá</w:t>
      </w:r>
      <w:r w:rsidR="00BB4A0E">
        <w:t xml:space="preserve"> relativní volnost zpracovatelů reklamy na hazardní hry při zachování sledovaných cílů úpravy. Prostor v reklamách je omezený a</w:t>
      </w:r>
      <w:r w:rsidR="003F59CF">
        <w:t> </w:t>
      </w:r>
      <w:r w:rsidR="00BB4A0E">
        <w:t>určitou část zabírá přesně vymezená formulace sdělení o riziku vzniku závislosti</w:t>
      </w:r>
      <w:r w:rsidR="002B6FC7">
        <w:t xml:space="preserve">. Za </w:t>
      </w:r>
      <w:r w:rsidR="00E422A2">
        <w:t>stá</w:t>
      </w:r>
      <w:r w:rsidR="002B6FC7">
        <w:t>vají</w:t>
      </w:r>
      <w:r w:rsidR="00E422A2">
        <w:t>cí</w:t>
      </w:r>
      <w:r w:rsidR="002B6FC7">
        <w:t>ho znění právní úpravy je tak</w:t>
      </w:r>
      <w:r w:rsidR="00BB4A0E">
        <w:t xml:space="preserve"> na zpracovateli reklamy, v jakém přesném znění bude upozornění na zákaz účasti nezletilých reklama obsahovat</w:t>
      </w:r>
      <w:r w:rsidR="00E422A2">
        <w:t>. Reklama na hazardní hru se může také vyskytovat na místech, kde zdržují nezletilí.</w:t>
      </w:r>
    </w:p>
    <w:p w14:paraId="501A863C" w14:textId="50F10087" w:rsidR="00E422A2" w:rsidRDefault="00E422A2" w:rsidP="00B549F1">
      <w:r>
        <w:t>Výhody:</w:t>
      </w:r>
    </w:p>
    <w:p w14:paraId="5D0749DF" w14:textId="5A7BC8A9" w:rsidR="00E422A2" w:rsidRDefault="00E422A2" w:rsidP="00B549F1">
      <w:r>
        <w:t>Stávající textace nechává široký prostor pro výklad toho, v jakém znění se žádané upozornění vyskytne, a proto, aby byl naplněn požadavek dozorujících orgánů, je třeba přísněji postupovat při vymáhání.</w:t>
      </w:r>
    </w:p>
    <w:p w14:paraId="725AE12F" w14:textId="48AE2D29" w:rsidR="00E422A2" w:rsidRDefault="00E422A2" w:rsidP="00B549F1">
      <w:r>
        <w:t>Nevýhody:</w:t>
      </w:r>
    </w:p>
    <w:p w14:paraId="2228D34A" w14:textId="5B2B5AD2" w:rsidR="006D5166" w:rsidRDefault="00E422A2" w:rsidP="00B549F1">
      <w:r>
        <w:t xml:space="preserve">Vysoké riziko vzniku nejednotné správní praxe při výkladu dotčených ustanovení, které může být rovněž umocněno roztříštěností příslušných orgánů (viz výše). </w:t>
      </w:r>
      <w:r w:rsidR="001A1E21">
        <w:t>Při </w:t>
      </w:r>
      <w:r w:rsidR="006D5166">
        <w:t>zachování stávající úpravy dále přetrvá situace, kdy se nedostatečně naplňuje doporučení orgánu Evropské unie – tedy reklama na hazardní hru se může vyskytovat na místech, kde se zd</w:t>
      </w:r>
      <w:r w:rsidR="00521E73">
        <w:t>ržují nezletilí apod. – jakož i</w:t>
      </w:r>
      <w:r w:rsidR="003F59CF">
        <w:t xml:space="preserve"> tehdy,</w:t>
      </w:r>
      <w:r w:rsidR="00521E73">
        <w:t> </w:t>
      </w:r>
      <w:r w:rsidR="006D5166">
        <w:t>kdy se explicitně neklade záko</w:t>
      </w:r>
      <w:r>
        <w:t>nný důraz na čitelnost sdělení.</w:t>
      </w:r>
    </w:p>
    <w:p w14:paraId="133E82F8" w14:textId="0A73D045" w:rsidR="00CF0A0D" w:rsidRDefault="00CF0A0D" w:rsidP="00C13883">
      <w:pPr>
        <w:pStyle w:val="Nadpis7"/>
      </w:pPr>
      <w:r>
        <w:t>Varianta II.</w:t>
      </w:r>
      <w:r w:rsidR="006D5166">
        <w:t xml:space="preserve"> </w:t>
      </w:r>
      <w:r w:rsidR="00976E41">
        <w:t>– Z</w:t>
      </w:r>
      <w:r w:rsidR="006D5166">
        <w:t>měna zákona o regulaci reklamy</w:t>
      </w:r>
      <w:r w:rsidR="00FD309E">
        <w:t xml:space="preserve"> spočívající </w:t>
      </w:r>
      <w:r w:rsidR="002376D3">
        <w:t>v jasném vymezení zákazu reklamy na hazardní hry zaměřené na osoby mladší 18 let</w:t>
      </w:r>
    </w:p>
    <w:p w14:paraId="603329B3" w14:textId="6FC05217" w:rsidR="006D5166" w:rsidRDefault="008B7F3D" w:rsidP="00B549F1">
      <w:r>
        <w:t>N</w:t>
      </w:r>
      <w:r w:rsidR="003F59CF" w:rsidRPr="006D5166">
        <w:t>ově</w:t>
      </w:r>
      <w:r w:rsidR="003F59CF">
        <w:t xml:space="preserve"> </w:t>
      </w:r>
      <w:r>
        <w:t>by se v</w:t>
      </w:r>
      <w:r w:rsidR="003F59CF" w:rsidRPr="006D5166">
        <w:t xml:space="preserve"> </w:t>
      </w:r>
      <w:r w:rsidR="006D5166" w:rsidRPr="006D5166">
        <w:t>§</w:t>
      </w:r>
      <w:r w:rsidR="003F59CF">
        <w:t> </w:t>
      </w:r>
      <w:r w:rsidR="006D5166" w:rsidRPr="006D5166">
        <w:t>5j</w:t>
      </w:r>
      <w:r w:rsidR="003F59CF">
        <w:t> </w:t>
      </w:r>
      <w:r w:rsidR="006D5166" w:rsidRPr="006D5166">
        <w:t>odst.</w:t>
      </w:r>
      <w:r w:rsidR="003F59CF">
        <w:t> </w:t>
      </w:r>
      <w:r w:rsidR="006D5166" w:rsidRPr="006D5166">
        <w:t>2 a §</w:t>
      </w:r>
      <w:r w:rsidR="003F59CF">
        <w:t> </w:t>
      </w:r>
      <w:r w:rsidR="006D5166" w:rsidRPr="006D5166">
        <w:t>5j</w:t>
      </w:r>
      <w:r w:rsidR="003F59CF">
        <w:t> </w:t>
      </w:r>
      <w:r w:rsidR="006D5166" w:rsidRPr="006D5166">
        <w:t>odst.</w:t>
      </w:r>
      <w:r w:rsidR="003F59CF">
        <w:t> </w:t>
      </w:r>
      <w:r w:rsidR="006D5166" w:rsidRPr="006D5166">
        <w:t>3 v</w:t>
      </w:r>
      <w:r w:rsidR="003F59CF">
        <w:t> </w:t>
      </w:r>
      <w:r w:rsidR="006D5166" w:rsidRPr="006D5166">
        <w:t>odst.</w:t>
      </w:r>
      <w:r w:rsidR="003F59CF">
        <w:t> </w:t>
      </w:r>
      <w:r w:rsidR="006D5166" w:rsidRPr="006D5166">
        <w:t>2</w:t>
      </w:r>
      <w:r w:rsidR="003F59CF">
        <w:t xml:space="preserve"> </w:t>
      </w:r>
      <w:r>
        <w:t xml:space="preserve">zákona o regulaci reklamy </w:t>
      </w:r>
      <w:r w:rsidR="006D5166" w:rsidRPr="006D5166">
        <w:t>specifikoval zákaz reklamy na hazardní hry v časové souvislosti s pořady, které j</w:t>
      </w:r>
      <w:r w:rsidR="00521E73">
        <w:t>sou zaměřeny na osoby mladší 18 </w:t>
      </w:r>
      <w:r w:rsidR="006D5166" w:rsidRPr="006D5166">
        <w:t>let, v místech, kde se oso</w:t>
      </w:r>
      <w:r w:rsidR="00C7749E">
        <w:t>by mladší 18</w:t>
      </w:r>
      <w:r w:rsidR="003F59CF">
        <w:t> </w:t>
      </w:r>
      <w:r w:rsidR="00C7749E">
        <w:t xml:space="preserve">let zdržují, apod. </w:t>
      </w:r>
      <w:r w:rsidR="003F59CF">
        <w:t xml:space="preserve">Znění </w:t>
      </w:r>
      <w:r w:rsidR="006D5166" w:rsidRPr="006D5166">
        <w:t>§</w:t>
      </w:r>
      <w:r w:rsidR="003F59CF">
        <w:t> </w:t>
      </w:r>
      <w:r w:rsidR="006D5166" w:rsidRPr="006D5166">
        <w:t>5j</w:t>
      </w:r>
      <w:r w:rsidR="003F59CF">
        <w:t> </w:t>
      </w:r>
      <w:r w:rsidR="006D5166" w:rsidRPr="006D5166">
        <w:t>odst.</w:t>
      </w:r>
      <w:r w:rsidR="003F59CF">
        <w:t> </w:t>
      </w:r>
      <w:r w:rsidR="006D5166" w:rsidRPr="006D5166">
        <w:t>3</w:t>
      </w:r>
      <w:r>
        <w:t xml:space="preserve"> zákona o regulaci reklamy</w:t>
      </w:r>
      <w:r w:rsidR="006D5166" w:rsidRPr="006D5166">
        <w:t xml:space="preserve"> </w:t>
      </w:r>
      <w:r w:rsidR="00C7749E">
        <w:t xml:space="preserve">by mohlo </w:t>
      </w:r>
      <w:r w:rsidR="004F0055">
        <w:t>být</w:t>
      </w:r>
      <w:r w:rsidR="006D5166" w:rsidRPr="006D5166">
        <w:t>: „Reklama na hazardní hru musí obsahovat zřetelné a</w:t>
      </w:r>
      <w:r w:rsidR="004F0055">
        <w:t> </w:t>
      </w:r>
      <w:r w:rsidR="006D5166" w:rsidRPr="006D5166">
        <w:t xml:space="preserve"> čitelné varování tohoto znění: „Ministerstvo financí varuje: Účastí na hazardní hře může vzniknout závislost! Účast na hazardní hře osob mladších 18</w:t>
      </w:r>
      <w:r w:rsidR="004F0055">
        <w:t> </w:t>
      </w:r>
      <w:r w:rsidR="006D5166" w:rsidRPr="006D5166">
        <w:t>let zakázána.</w:t>
      </w:r>
      <w:r w:rsidR="004F0055">
        <w:t>“</w:t>
      </w:r>
      <w:r w:rsidR="006D5166" w:rsidRPr="006D5166">
        <w:t xml:space="preserve"> Přitom požadavek na dobrou čitelnost by mohl být dán jen pro tištěnou </w:t>
      </w:r>
      <w:r w:rsidR="00C7749E">
        <w:t>reklamu obdobně, jako je tomu v </w:t>
      </w:r>
      <w:r w:rsidR="006D5166" w:rsidRPr="006D5166">
        <w:t>ostatních případech podle zákona o regulaci reklamy.</w:t>
      </w:r>
    </w:p>
    <w:p w14:paraId="5D7B2E28" w14:textId="225FD8A8" w:rsidR="00C7749E" w:rsidRDefault="00C7749E" w:rsidP="00B549F1">
      <w:r>
        <w:t>Výhody:</w:t>
      </w:r>
    </w:p>
    <w:p w14:paraId="25D3AE6A" w14:textId="6D6110E2" w:rsidR="006D5166" w:rsidRDefault="006D5166" w:rsidP="00B549F1">
      <w:r>
        <w:t>V této variantě dochází k jasnému vymezení toho, jak</w:t>
      </w:r>
      <w:r w:rsidR="00521E73">
        <w:t xml:space="preserve"> mají zpracovatelé informovat o </w:t>
      </w:r>
      <w:r>
        <w:t>zákazu účasti na hazardních hrách pro osoby mladší 18</w:t>
      </w:r>
      <w:r w:rsidR="000B1783">
        <w:t> </w:t>
      </w:r>
      <w:r>
        <w:t>let. To má bez pochyb pozitivní dopad na právní jistotu zpracovatelů reklamy a</w:t>
      </w:r>
      <w:r w:rsidR="000B1783">
        <w:t> </w:t>
      </w:r>
      <w:r>
        <w:t>dalších dotčených subjektů, kteří se bez absence závazné metodiky mohou domnívat, že naplňují zákonné požadavky toliko přidáním piktogramu 18+. Rovněž se zpřesní zákaz reklamy cílené na osoby mladší 18</w:t>
      </w:r>
      <w:r w:rsidR="000B1783">
        <w:t> </w:t>
      </w:r>
      <w:r>
        <w:t>let, čímž se naplní i</w:t>
      </w:r>
      <w:r w:rsidR="000B1783">
        <w:t> </w:t>
      </w:r>
      <w:r>
        <w:t>doporučení Komise, a</w:t>
      </w:r>
      <w:r w:rsidR="000B1783">
        <w:t> </w:t>
      </w:r>
      <w:r>
        <w:t>v neposlední řadě by došlo ke sjednocení kritérií v rámci zákona o regulaci reklamy, když nově bude muset být povinné varování čitelné.</w:t>
      </w:r>
    </w:p>
    <w:p w14:paraId="560EA7B9" w14:textId="0CF6487D" w:rsidR="00C7749E" w:rsidRDefault="00C7749E" w:rsidP="00B549F1">
      <w:r>
        <w:t>Nevýhody:</w:t>
      </w:r>
    </w:p>
    <w:p w14:paraId="0CE7BF38" w14:textId="4FB889F3" w:rsidR="00E422A2" w:rsidRDefault="006D5166" w:rsidP="00E422A2">
      <w:r>
        <w:t>V této variantě dochází k omezení volnosti zpracovatelů reklamy. Posouzení kritéria čitelnosti je z hlediska praxe obtížné, judikaturou se přednostně řeší kritérium zřetelnosti. Stále zde ale existuje riziko, že viditelnost a</w:t>
      </w:r>
      <w:r w:rsidR="00B045A0">
        <w:t> </w:t>
      </w:r>
      <w:r>
        <w:t>dobrá čitelnost samy o sobě nezaručí, že upozo</w:t>
      </w:r>
      <w:r w:rsidR="00C7749E">
        <w:t>rnění vejdou do sféry příjemce, rovněž v</w:t>
      </w:r>
      <w:r w:rsidR="00E422A2">
        <w:t>znik</w:t>
      </w:r>
      <w:r w:rsidR="00C7749E">
        <w:t>á</w:t>
      </w:r>
      <w:r w:rsidR="00E422A2">
        <w:t xml:space="preserve"> </w:t>
      </w:r>
      <w:r w:rsidR="00C7749E">
        <w:t xml:space="preserve">riziko </w:t>
      </w:r>
      <w:r w:rsidR="00E422A2">
        <w:t>snižující se pozornost</w:t>
      </w:r>
      <w:r w:rsidR="00C7749E">
        <w:t>i</w:t>
      </w:r>
      <w:r w:rsidR="00E422A2">
        <w:t xml:space="preserve"> adresátů se zvyšujícím se rozsahem textu.</w:t>
      </w:r>
    </w:p>
    <w:p w14:paraId="05109286" w14:textId="19F8B373" w:rsidR="00CF0A0D" w:rsidRDefault="00C7749E" w:rsidP="00C13883">
      <w:pPr>
        <w:pStyle w:val="Nadpis7"/>
      </w:pPr>
      <w:r>
        <w:t>Hodnocení variant</w:t>
      </w:r>
    </w:p>
    <w:p w14:paraId="67D1E230" w14:textId="56710895" w:rsidR="006D5166" w:rsidRDefault="002C082E" w:rsidP="00B549F1">
      <w:r>
        <w:t xml:space="preserve">Je navrhována </w:t>
      </w:r>
      <w:r w:rsidR="006D5166">
        <w:t xml:space="preserve">kombinace varianty I. a II., a to sice způsobem, který více omezí reklamu na hazardní hru, tak aby s ní nezletilí v zásadě nepřicházeli do kontaktu – tedy </w:t>
      </w:r>
      <w:r w:rsidR="008B7F3D">
        <w:t xml:space="preserve">aby </w:t>
      </w:r>
      <w:r w:rsidR="006D5166">
        <w:t>nebyla vysílána v souvislosti s pořady, které jsou především určené nezletilým; nebyla prezentována v místech, kde se nezletilí především shromažďuj</w:t>
      </w:r>
      <w:r w:rsidR="00EA6057">
        <w:t>í, apod. N</w:t>
      </w:r>
      <w:r w:rsidR="006D5166">
        <w:t xml:space="preserve">ebylo </w:t>
      </w:r>
      <w:r w:rsidR="00EA6057">
        <w:t xml:space="preserve">však </w:t>
      </w:r>
      <w:r w:rsidR="006D5166">
        <w:t>vyhodnoceno jako účelné stanovit přesné znění upozornění na zákaz účasti n</w:t>
      </w:r>
      <w:r w:rsidR="00EA6057">
        <w:t>ezletilých na hazardních hrách.</w:t>
      </w:r>
    </w:p>
    <w:p w14:paraId="79DF3E86" w14:textId="7590FE19" w:rsidR="00CF0A0D" w:rsidRPr="009E3160" w:rsidRDefault="006D5166" w:rsidP="00B549F1">
      <w:r>
        <w:t>Zároveň by však bylo vhodné zhodnotit, zda např. metodickým doporučením nevyložit stávající korektivy zřetelnosti a</w:t>
      </w:r>
      <w:r w:rsidR="0061677F">
        <w:t> </w:t>
      </w:r>
      <w:r>
        <w:t>viditelnosti, resp. navrhované dobré čitelnosti v tom smyslu, že upozornění by měla být viditelná po celou dobu reklamního sdělení nebo např. zabírat určité procento plochy reklamního sdělení, apod.</w:t>
      </w:r>
    </w:p>
    <w:p w14:paraId="4E28C408" w14:textId="77777777" w:rsidR="00CF0A0D" w:rsidRDefault="00B83A14" w:rsidP="00AA21A6">
      <w:pPr>
        <w:pStyle w:val="Nadpis6"/>
        <w:numPr>
          <w:ilvl w:val="0"/>
          <w:numId w:val="8"/>
        </w:numPr>
      </w:pPr>
      <w:bookmarkStart w:id="58" w:name="_Toc73534178"/>
      <w:bookmarkStart w:id="59" w:name="_Toc73606623"/>
      <w:r>
        <w:t>Problematika reklamy na sázkové poradenství, ze které lze nabýt dojmu, že účastí lze získat zdroj příjmů obdobným příjmům ze závislé, samostatné</w:t>
      </w:r>
      <w:r w:rsidR="00CF0A0D">
        <w:t xml:space="preserve"> </w:t>
      </w:r>
      <w:r>
        <w:t>nebo jiné obdobné činnosti</w:t>
      </w:r>
      <w:bookmarkEnd w:id="58"/>
      <w:bookmarkEnd w:id="59"/>
    </w:p>
    <w:p w14:paraId="795D3567" w14:textId="673AAA66" w:rsidR="007C2A40" w:rsidRDefault="007C2A40" w:rsidP="007C2A40">
      <w:r>
        <w:t>Podobným případem jednání, kterým se jde proti smyslu zákona, a</w:t>
      </w:r>
      <w:r w:rsidR="00423FB6">
        <w:t>č</w:t>
      </w:r>
      <w:r>
        <w:t xml:space="preserve"> se přímo neporušují jeho jednotlivá ustanovení, může být reklama společnosti, případně fyzických osob podnikajících</w:t>
      </w:r>
      <w:r w:rsidR="008B7F3D">
        <w:t>,</w:t>
      </w:r>
      <w:r>
        <w:t xml:space="preserve"> zabývající se poradenstvím na poli hazardních her. V tomto případě ale zřejmě nejde o</w:t>
      </w:r>
      <w:r w:rsidR="0061677F">
        <w:t> </w:t>
      </w:r>
      <w:r>
        <w:t>reklamu na hazardní hru jako takovou, přesto může v</w:t>
      </w:r>
      <w:r w:rsidR="00617E38">
        <w:t> účastníkovi hazardní hry</w:t>
      </w:r>
      <w:r>
        <w:t xml:space="preserve"> vyvolat domnění, že si lze hraním hazardních her obstarat finanční prostředky jako ze závislé činnosti apod. Zákon o</w:t>
      </w:r>
      <w:r w:rsidR="0061677F">
        <w:t> </w:t>
      </w:r>
      <w:r>
        <w:t>regulaci reklamy na takovou situaci není připravený, reklama na sázkové poradenství s</w:t>
      </w:r>
      <w:r w:rsidR="0061677F">
        <w:t> </w:t>
      </w:r>
      <w:r>
        <w:t>příslibem snadného výdělku se však jeví jako jdoucí přímo proti jeho smyslu a</w:t>
      </w:r>
      <w:r w:rsidR="0061677F">
        <w:t> </w:t>
      </w:r>
      <w:r>
        <w:t xml:space="preserve">účelu. </w:t>
      </w:r>
    </w:p>
    <w:p w14:paraId="11D575AF" w14:textId="6924F8D5" w:rsidR="005E6CEE" w:rsidRDefault="0034410F" w:rsidP="005E6CEE">
      <w:r w:rsidRPr="00B963F4">
        <w:t>Navzdory ustanovení zákona o</w:t>
      </w:r>
      <w:r w:rsidR="0061677F">
        <w:t> </w:t>
      </w:r>
      <w:r w:rsidRPr="00B963F4">
        <w:t>regulaci reklamy, které zakazuje v</w:t>
      </w:r>
      <w:r w:rsidR="0061677F">
        <w:t> </w:t>
      </w:r>
      <w:r w:rsidRPr="00B963F4">
        <w:t xml:space="preserve">reklamě na hazardní hru taková sdělení, ze kterých lze nabýt dojmu, že účast na hazardní hře může být zdrojem finančních prostředků obdobných získávání příjmů ze závislé, samostatné nebo jiné obdobné činnosti, </w:t>
      </w:r>
      <w:r>
        <w:t>mohou existovat</w:t>
      </w:r>
      <w:r w:rsidRPr="00B963F4">
        <w:t xml:space="preserve"> takové hazardní hry, které jsou užitým reklamním sloganem nebo dokonce už svým názvem schopny </w:t>
      </w:r>
      <w:r>
        <w:t>u</w:t>
      </w:r>
      <w:r w:rsidR="0061677F">
        <w:t> </w:t>
      </w:r>
      <w:r>
        <w:t xml:space="preserve">některých osob </w:t>
      </w:r>
      <w:r w:rsidRPr="00B963F4">
        <w:t>tento dojem navodit.</w:t>
      </w:r>
      <w:r>
        <w:t xml:space="preserve"> </w:t>
      </w:r>
      <w:r w:rsidR="00B963F4">
        <w:t xml:space="preserve">I mimo reklamu na hazardní hru se </w:t>
      </w:r>
      <w:r>
        <w:t xml:space="preserve">pak </w:t>
      </w:r>
      <w:r w:rsidR="00B963F4">
        <w:t>lze setkat s</w:t>
      </w:r>
      <w:r w:rsidR="0061677F">
        <w:t> </w:t>
      </w:r>
      <w:r w:rsidR="00B963F4">
        <w:t>reklamním sdělením, které navozuje ten dojem, že lze účastí na hazardní hře (zde využitím sázkového poradenství) získat příjem obdobný příjmu ze závislé činnosti apod. Často taková reklamní sdělení nabízejí snadný výdělek za užití poradenských služeb.</w:t>
      </w:r>
      <w:r w:rsidR="005E6CEE">
        <w:t xml:space="preserve"> Přitom problematické jsou zejména situace, kdy dochází k</w:t>
      </w:r>
      <w:r w:rsidR="0061677F">
        <w:t> </w:t>
      </w:r>
      <w:r w:rsidR="005E6CEE">
        <w:t>naplnění skutkových podstat určitých trestných činů – neoprávněné podnikání nebo podvod. Tedy v konečném důsledky ony skutečně problematické na skutečně problematické situace.</w:t>
      </w:r>
    </w:p>
    <w:p w14:paraId="396B1DEB" w14:textId="4F212E56" w:rsidR="00CF0A0D" w:rsidRDefault="00CF0A0D" w:rsidP="00C13883">
      <w:pPr>
        <w:pStyle w:val="Nadpis7"/>
      </w:pPr>
      <w:r>
        <w:t>Varianta I.</w:t>
      </w:r>
      <w:r w:rsidR="00976E41">
        <w:t xml:space="preserve"> – Z</w:t>
      </w:r>
      <w:r w:rsidR="00B963F4">
        <w:t xml:space="preserve">achování </w:t>
      </w:r>
      <w:r w:rsidR="0074383E">
        <w:t xml:space="preserve">současného </w:t>
      </w:r>
      <w:r w:rsidR="00B963F4">
        <w:t>stavu</w:t>
      </w:r>
    </w:p>
    <w:p w14:paraId="2F6CEA37" w14:textId="73ABB619" w:rsidR="0034410F" w:rsidRDefault="0034410F" w:rsidP="00B549F1">
      <w:r>
        <w:t>Výhody:</w:t>
      </w:r>
    </w:p>
    <w:p w14:paraId="5D679DA8" w14:textId="74273F8F" w:rsidR="00B963F4" w:rsidRDefault="0034410F" w:rsidP="00B549F1">
      <w:r>
        <w:t>P</w:t>
      </w:r>
      <w:r w:rsidR="00B963F4">
        <w:t>roblematika nepoctivých subjektů je řešena trestním právem, pokud je řeč o</w:t>
      </w:r>
      <w:r w:rsidR="0061677F">
        <w:t> </w:t>
      </w:r>
      <w:r w:rsidR="00B963F4">
        <w:t>těch subjektech, které provozují neoprávněné podnikání nebo naplňují skutkovou podstatu podvodu.</w:t>
      </w:r>
    </w:p>
    <w:p w14:paraId="4E60A3B6" w14:textId="749A8629" w:rsidR="0034410F" w:rsidRDefault="0034410F" w:rsidP="00B549F1">
      <w:r>
        <w:t>Nevýhody:</w:t>
      </w:r>
    </w:p>
    <w:p w14:paraId="6B181556" w14:textId="4B07EDD0" w:rsidR="00B963F4" w:rsidRDefault="00B963F4" w:rsidP="00B549F1">
      <w:r>
        <w:t xml:space="preserve">Fakticky </w:t>
      </w:r>
      <w:r w:rsidR="0061677F">
        <w:t xml:space="preserve">však </w:t>
      </w:r>
      <w:r>
        <w:t>reklama poradenských společností může jít proti smyslu a</w:t>
      </w:r>
      <w:r w:rsidR="0061677F">
        <w:t> </w:t>
      </w:r>
      <w:r>
        <w:t>účelu zákona o</w:t>
      </w:r>
      <w:r w:rsidR="0061677F">
        <w:t> </w:t>
      </w:r>
      <w:r>
        <w:t>regulaci reklamy, když navodí dojem, že účastí na hazardní hře lze získat peněžní prostředky obdobné příjmu ze závislé činnosti apod.</w:t>
      </w:r>
      <w:r w:rsidR="00521E73">
        <w:t>, aniž by striktně muselo jít o </w:t>
      </w:r>
      <w:r>
        <w:t>reklamu na hazardní hru. Pro účastníka hazardní hry není přitom rozhodné, z jakého zdroje tento dojem získá. Navíc se lze obá</w:t>
      </w:r>
      <w:r w:rsidR="00387A73">
        <w:t>vat možnosti obcházení zákona o </w:t>
      </w:r>
      <w:r>
        <w:t>regulaci reklamy provozovatelem skrze poradenské společnosti.</w:t>
      </w:r>
    </w:p>
    <w:p w14:paraId="15F7863F" w14:textId="0A3B24D9" w:rsidR="00CF0A0D" w:rsidRDefault="00CF0A0D" w:rsidP="00C13883">
      <w:pPr>
        <w:pStyle w:val="Nadpis7"/>
      </w:pPr>
      <w:r>
        <w:t>Varianta II.</w:t>
      </w:r>
      <w:r w:rsidR="00976E41">
        <w:t xml:space="preserve"> – Z</w:t>
      </w:r>
      <w:r w:rsidR="00B963F4">
        <w:t>měna zákona o regulaci reklamy ve smyslu rozšíření zákazu i</w:t>
      </w:r>
      <w:r w:rsidR="0061677F">
        <w:t> </w:t>
      </w:r>
      <w:r w:rsidR="00B963F4">
        <w:t>na reklamy související s provozováním hazardních her</w:t>
      </w:r>
    </w:p>
    <w:p w14:paraId="53E5D80E" w14:textId="7755B448" w:rsidR="00B963F4" w:rsidRDefault="00B963F4" w:rsidP="00B549F1">
      <w:r>
        <w:t>Striktně vzato reklama na sázkové poradenství není sama o</w:t>
      </w:r>
      <w:r w:rsidR="0061677F">
        <w:t> </w:t>
      </w:r>
      <w:r>
        <w:t>sobě reklamou na hazardní hru, tedy z pohledu zákona o</w:t>
      </w:r>
      <w:r w:rsidR="0050774B">
        <w:t> </w:t>
      </w:r>
      <w:r w:rsidR="00A71F3E">
        <w:t xml:space="preserve">regulaci reklamy nepředstavuje </w:t>
      </w:r>
      <w:r>
        <w:t>ani nedostatek v současné správní praxi. Přesto nedochází k naplnění účelu a</w:t>
      </w:r>
      <w:r w:rsidR="0050774B">
        <w:t> </w:t>
      </w:r>
      <w:r>
        <w:t>smyslu ustanovení zákona o</w:t>
      </w:r>
      <w:r w:rsidR="0050774B">
        <w:t> </w:t>
      </w:r>
      <w:r>
        <w:t>regulaci reklamy, kterýžto nedostatek lze odstranit pouze změnou zákona.</w:t>
      </w:r>
    </w:p>
    <w:p w14:paraId="525C28D5" w14:textId="13DC3602" w:rsidR="007C2A40" w:rsidRDefault="007C2A40" w:rsidP="00B549F1">
      <w:r>
        <w:t>Výhody:</w:t>
      </w:r>
    </w:p>
    <w:p w14:paraId="0210AFA1" w14:textId="6CC83D96" w:rsidR="007C2A40" w:rsidRDefault="007C2A40" w:rsidP="00B549F1">
      <w:r>
        <w:t>Reklama poradenských společností může jít proti smyslu a</w:t>
      </w:r>
      <w:r w:rsidR="006F6787">
        <w:t> </w:t>
      </w:r>
      <w:r>
        <w:t>účelu zákona o</w:t>
      </w:r>
      <w:r w:rsidR="006F6787">
        <w:t> </w:t>
      </w:r>
      <w:r>
        <w:t>regulaci reklamy, když navodí dojem, že účastí na hazardní hře lze získat peněžní prostředky obdobné příjmu ze závislé činnosti, je proto vhodné tuto nabídku regulovat.</w:t>
      </w:r>
    </w:p>
    <w:p w14:paraId="642BDEC2" w14:textId="031EDEF6" w:rsidR="0034410F" w:rsidRDefault="0034410F" w:rsidP="00452424">
      <w:pPr>
        <w:keepNext/>
      </w:pPr>
      <w:r>
        <w:t>Nevýhody:</w:t>
      </w:r>
    </w:p>
    <w:p w14:paraId="339E81A1" w14:textId="0FB02AE7" w:rsidR="00B963F4" w:rsidRDefault="00B963F4" w:rsidP="00B549F1">
      <w:r>
        <w:t>I</w:t>
      </w:r>
      <w:r w:rsidR="00EB745E">
        <w:t xml:space="preserve"> přes</w:t>
      </w:r>
      <w:r>
        <w:t xml:space="preserve">to, že </w:t>
      </w:r>
      <w:r w:rsidR="00853148">
        <w:t xml:space="preserve">by </w:t>
      </w:r>
      <w:r>
        <w:t>se zaká</w:t>
      </w:r>
      <w:r w:rsidR="00853148">
        <w:t>zala</w:t>
      </w:r>
      <w:r>
        <w:t xml:space="preserve"> reklamní sdělení, ze kterých lze získat nežádoucí dojmy v širším smyslu, nemusí vždy k potírání sdělení s nežádoucími dojmy v nastíněných problematických případech stačit komplexní zákaz takové reklamy. V takovém případě by se však dala extenzivním výkladem za takovou nelegální reklamu považovat i</w:t>
      </w:r>
      <w:r w:rsidR="006F6787">
        <w:t> </w:t>
      </w:r>
      <w:r>
        <w:t xml:space="preserve">taková sdělení, která primárně jako reklama </w:t>
      </w:r>
      <w:r w:rsidR="006F6787">
        <w:t xml:space="preserve">brána </w:t>
      </w:r>
      <w:r w:rsidR="001A1E21">
        <w:t>nejsou – jako např. </w:t>
      </w:r>
      <w:r>
        <w:t>příspěvky “úspěšných“ účastníků hazardních her.</w:t>
      </w:r>
    </w:p>
    <w:p w14:paraId="62DFD095" w14:textId="0B2B187C" w:rsidR="00CF0A0D" w:rsidRDefault="005E6CEE" w:rsidP="00C13883">
      <w:pPr>
        <w:pStyle w:val="Nadpis7"/>
      </w:pPr>
      <w:r>
        <w:t>Hodnocení variant</w:t>
      </w:r>
    </w:p>
    <w:p w14:paraId="3F51CED4" w14:textId="719D4CE5" w:rsidR="00CF0A0D" w:rsidRPr="009E3160" w:rsidRDefault="00B963F4" w:rsidP="00B549F1">
      <w:r>
        <w:t xml:space="preserve">Preferovaným řešením je varianta II. Ačkoli problematická sázková poradenství by měla být eliminována mimo jiné ustanoveními trestního práva, je žádoucí rozšířit zákaz reklamy s obecně řečeno nežádoucím dojmem na </w:t>
      </w:r>
      <w:r w:rsidR="00082149">
        <w:t>účastníka hazardní hry</w:t>
      </w:r>
      <w:r>
        <w:t xml:space="preserve"> i na další oblasti přímo související s provozováním hazardní hry, a to z legitimního zájmu na ochraně </w:t>
      </w:r>
      <w:r w:rsidR="00082149">
        <w:t>účastníků hazardní hry</w:t>
      </w:r>
      <w:r>
        <w:t xml:space="preserve">, kteří by se neměli setkat se sdělením působícím nežádoucím způsobem. Pro budoucí výklad by pak bylo žádoucí např. v důvodové zprávě naznačit potřebu extenzivního výkladu reklamy.  </w:t>
      </w:r>
    </w:p>
    <w:p w14:paraId="407867AB" w14:textId="2C184EC5" w:rsidR="00CF0A0D" w:rsidRDefault="00B83A14" w:rsidP="00AA21A6">
      <w:pPr>
        <w:pStyle w:val="Nadpis6"/>
      </w:pPr>
      <w:bookmarkStart w:id="60" w:name="_Toc73534179"/>
      <w:bookmarkStart w:id="61" w:name="_Toc73606624"/>
      <w:r>
        <w:t xml:space="preserve">Problematika aktivit jednotlivců především na sociálních sítích nacházející se na hraně zákona o regulaci reklamy – </w:t>
      </w:r>
      <w:r w:rsidR="00BA34B6">
        <w:t xml:space="preserve">tzv. </w:t>
      </w:r>
      <w:r>
        <w:t>influenceři a diskutující na fórech</w:t>
      </w:r>
      <w:bookmarkEnd w:id="60"/>
      <w:bookmarkEnd w:id="61"/>
    </w:p>
    <w:p w14:paraId="662DDDFD" w14:textId="7B2C8844" w:rsidR="00B963F4" w:rsidRDefault="00F37FBE" w:rsidP="00B549F1">
      <w:r>
        <w:t>V</w:t>
      </w:r>
      <w:r w:rsidR="00B963F4">
        <w:t> zákoně o</w:t>
      </w:r>
      <w:r w:rsidR="00B86CEC">
        <w:t> </w:t>
      </w:r>
      <w:r w:rsidR="00B963F4">
        <w:t>regulaci reklamy nejsou explicitně regulovány aktivity tzv. influencerů. Znaky reklamy podle § 1</w:t>
      </w:r>
      <w:r w:rsidR="000B7C32">
        <w:t> </w:t>
      </w:r>
      <w:r w:rsidR="00B963F4">
        <w:t>odst.</w:t>
      </w:r>
      <w:r w:rsidR="000B7C32">
        <w:t> </w:t>
      </w:r>
      <w:r w:rsidR="00B963F4">
        <w:t>2 ve</w:t>
      </w:r>
      <w:r w:rsidR="00387A73">
        <w:t xml:space="preserve"> spojení s § 1</w:t>
      </w:r>
      <w:r w:rsidR="000B7C32">
        <w:t> </w:t>
      </w:r>
      <w:r w:rsidR="00387A73">
        <w:t>odst.</w:t>
      </w:r>
      <w:r w:rsidR="000B7C32">
        <w:t> </w:t>
      </w:r>
      <w:r w:rsidR="00387A73">
        <w:t>3 zákona o </w:t>
      </w:r>
      <w:r w:rsidR="00B963F4">
        <w:t xml:space="preserve">regulaci reklamy </w:t>
      </w:r>
      <w:r w:rsidR="00A71F3E">
        <w:t>spočívají v šíření</w:t>
      </w:r>
      <w:r w:rsidR="00B963F4">
        <w:t xml:space="preserve"> příslušné</w:t>
      </w:r>
      <w:r w:rsidR="00A71F3E">
        <w:t>ho</w:t>
      </w:r>
      <w:r w:rsidR="00B963F4">
        <w:t xml:space="preserve"> oznámení, předvedení či jin</w:t>
      </w:r>
      <w:r w:rsidR="00A71F3E">
        <w:t>é</w:t>
      </w:r>
      <w:r w:rsidR="00B963F4">
        <w:t xml:space="preserve"> prezentac</w:t>
      </w:r>
      <w:r w:rsidR="00A71F3E">
        <w:t>i</w:t>
      </w:r>
      <w:r w:rsidR="00B963F4">
        <w:t xml:space="preserve"> mimo jiné </w:t>
      </w:r>
      <w:r w:rsidR="00423FB6">
        <w:t xml:space="preserve">internetovou </w:t>
      </w:r>
      <w:r w:rsidR="00B963F4">
        <w:t xml:space="preserve">sítí </w:t>
      </w:r>
      <w:r w:rsidR="00A71F3E">
        <w:t xml:space="preserve">a </w:t>
      </w:r>
      <w:r w:rsidR="00B963F4">
        <w:t>mají za cíl podporu podnikatelské činnosti. Pokud činnost influencerů definov</w:t>
      </w:r>
      <w:r w:rsidR="000B7C32">
        <w:t>aných</w:t>
      </w:r>
      <w:r w:rsidR="00B963F4">
        <w:t xml:space="preserve"> níže má za cíl podporu podnikatelské činnosti provozovatelů, může znaky reklamy naplnit i jejich činnost sdílená s adresáty skrze sociální sítě, </w:t>
      </w:r>
      <w:r w:rsidR="00FC003A">
        <w:t>a</w:t>
      </w:r>
      <w:r w:rsidR="00937AF7">
        <w:t> </w:t>
      </w:r>
      <w:r w:rsidR="00B963F4">
        <w:t>přitom není rozhodné, zda za to influencer získá od zadavatele nějaké protiplnění</w:t>
      </w:r>
      <w:r w:rsidR="00FC003A">
        <w:t xml:space="preserve"> či nikoliv</w:t>
      </w:r>
      <w:r w:rsidR="00B963F4">
        <w:t xml:space="preserve">. Tedy i taková aktivita influencera (např. video, obrázkový příspěvek, aj.) nutně musí obsahovat např. sdělení o minimální věkové hranici pro účast na hazardní hře, upozornění Ministerstva financí na riziko vzniku závislosti apod. </w:t>
      </w:r>
    </w:p>
    <w:p w14:paraId="08AA2F12" w14:textId="1C5F375F" w:rsidR="00B963F4" w:rsidRDefault="00B963F4" w:rsidP="00B549F1">
      <w:r>
        <w:t>Ačkoliv přesnou definici osob, které se označují za influencery, právní řád České republiky nezná, obecně se pod pojmem influencer (z angl. slova influence, česky</w:t>
      </w:r>
      <w:r w:rsidR="00521E73">
        <w:t>:</w:t>
      </w:r>
      <w:r>
        <w:t xml:space="preserve"> vliv) rozumí osobnost známá na sociálních sítích nebo šířeji platform</w:t>
      </w:r>
      <w:r w:rsidR="004D58B5">
        <w:t>ách</w:t>
      </w:r>
      <w:r>
        <w:t>, která prostřednictvím obsahu sdíleného na sociálních sítích může ovlivnit názory a</w:t>
      </w:r>
      <w:r w:rsidR="00B62F2C">
        <w:t> </w:t>
      </w:r>
      <w:r>
        <w:t>chování významného množství lidí. Posouzení významného množství lidí, tedy počtu adresátů, ke kterým musí osoba svou aktivitu směřovat, aby se již dala označit za influencera, je problematické, jelikož přesná hranice neexistuje. Kritérium počtu sledujících navíc nelze oddělit od kritéria ovlivňování postojů sledujících a</w:t>
      </w:r>
      <w:r w:rsidR="00B62F2C">
        <w:t> </w:t>
      </w:r>
      <w:r>
        <w:t>naopak.  S jistotou se dá však říci, že čím větší dosah influencer má (čím větší je základna jeho sledovatelů a čím více dokáže ovlivnit jejich postoje), tím je větší i</w:t>
      </w:r>
      <w:r w:rsidR="00B62F2C">
        <w:t> </w:t>
      </w:r>
      <w:r>
        <w:t xml:space="preserve">společenská škodlivost případného přestupku podle § 5 </w:t>
      </w:r>
      <w:r w:rsidR="004D58B5">
        <w:t>přestupkového zákona</w:t>
      </w:r>
      <w:r>
        <w:t xml:space="preserve">. </w:t>
      </w:r>
      <w:r w:rsidR="004D58B5">
        <w:t xml:space="preserve">Pod </w:t>
      </w:r>
      <w:r>
        <w:t>obecně vnímanou osobu influencera jako člověka, který prezentuje zejména svou vlastní činnost, můžeme podřadit i</w:t>
      </w:r>
      <w:r w:rsidR="00B62F2C">
        <w:t> </w:t>
      </w:r>
      <w:r>
        <w:t>osoby, u</w:t>
      </w:r>
      <w:r w:rsidR="00B62F2C">
        <w:t> </w:t>
      </w:r>
      <w:r>
        <w:t>kterých l</w:t>
      </w:r>
      <w:r w:rsidR="00387A73">
        <w:t>ze zjistit vztah podřízenosti a </w:t>
      </w:r>
      <w:r>
        <w:t>nadřízenosti např. s provozovateli hazardní hry.</w:t>
      </w:r>
    </w:p>
    <w:p w14:paraId="03DC7832" w14:textId="78C77A91" w:rsidR="00B963F4" w:rsidRDefault="00B963F4" w:rsidP="00B549F1">
      <w:r>
        <w:t>Podobná je situace i</w:t>
      </w:r>
      <w:r w:rsidR="00B62F2C">
        <w:t> </w:t>
      </w:r>
      <w:r>
        <w:t>u</w:t>
      </w:r>
      <w:r w:rsidR="00B62F2C">
        <w:t> </w:t>
      </w:r>
      <w:r>
        <w:t>osob, které se prezentují na diskuzních fórech. Ne zřídka mohou jejich konání ovlivnit rozhodování významného množství lidí, ač se striktně vzato za influencery nepovažují. Lze si představit situaci, kdy se přispívající na diskuzním fóru vyjadřuje např. o</w:t>
      </w:r>
      <w:r w:rsidR="00B62F2C">
        <w:t> </w:t>
      </w:r>
      <w:r>
        <w:t xml:space="preserve">konkrétní hazardní hře konkrétního </w:t>
      </w:r>
      <w:r w:rsidR="00FF33BC">
        <w:t>provozovatele v superlativech a </w:t>
      </w:r>
      <w:r>
        <w:t>doporučuje tuto hazardní hru i</w:t>
      </w:r>
      <w:r w:rsidR="00B62F2C">
        <w:t> </w:t>
      </w:r>
      <w:r>
        <w:t>ostatním přispívatelům. Přitom taková propagace může na účastníka hazardní hry působit více než “klasická“ reklama na hazardní hru, jelikož se sdělením zdánlivě přichází osoba v jem</w:t>
      </w:r>
      <w:r w:rsidR="009257DC">
        <w:t>u podobném postavení</w:t>
      </w:r>
      <w:r>
        <w:t>. Zde je ale potřeba odlišit dvě situace. A to sice případ, kdy taková propagace nemá za cíl podporu podnikatelské činnosti provozovatele (přispívatel se chce např. jen pochlubit výhrou v hazardní hře) – takový příspěvek se za reklamu nepovažuje. Druhým případem je však situace, kdy přispívatel sdílí tato sdělení s cílem podpory podnikatelské činnosti (tedy přispívatel se nechce toliko pochlubit svou výhrou, nýbrž stojí o</w:t>
      </w:r>
      <w:r w:rsidR="00B62F2C">
        <w:t> </w:t>
      </w:r>
      <w:r>
        <w:t>to, aby konkrétní provozovatel byl v lepším postavení, co se poskytování služeb v oblasti hazardních her týče).</w:t>
      </w:r>
    </w:p>
    <w:p w14:paraId="3BFBC18C" w14:textId="635242E6" w:rsidR="00B963F4" w:rsidRDefault="00B963F4" w:rsidP="00B549F1">
      <w:r>
        <w:t xml:space="preserve">V praxi by přitom paradoxně mělo </w:t>
      </w:r>
      <w:r w:rsidR="004D58B5">
        <w:t xml:space="preserve">být </w:t>
      </w:r>
      <w:r>
        <w:t>o</w:t>
      </w:r>
      <w:r w:rsidR="00B62F2C">
        <w:t> </w:t>
      </w:r>
      <w:r>
        <w:t>něco složitější prokazování toho, že zde neexistuje úmysl podpořit podnikatelskou činnost provozovatele, jelikož při posouzení toho, zda se jedná či ne o</w:t>
      </w:r>
      <w:r w:rsidR="006C7B95">
        <w:t> </w:t>
      </w:r>
      <w:r>
        <w:t>reklamu, se dle judikatury nehledí na subjektivní pohnutky šiřitele – tedy zda za propagaci dostal zaplaceno, zda je součástí jeho vlastního podnikání apod. Na druhou stranu při existenci takových pohnutek nemůže být pochyb o</w:t>
      </w:r>
      <w:r w:rsidR="006C7B95">
        <w:t> </w:t>
      </w:r>
      <w:r>
        <w:t>tom, že se o</w:t>
      </w:r>
      <w:r w:rsidR="006C7B95">
        <w:t> </w:t>
      </w:r>
      <w:r>
        <w:t>reklamu jed</w:t>
      </w:r>
      <w:r w:rsidR="00F37FBE">
        <w:t xml:space="preserve">ná. Jinak řečeno, dostane-li </w:t>
      </w:r>
      <w:r>
        <w:t>osoba za propagaci</w:t>
      </w:r>
      <w:r w:rsidR="004D58B5">
        <w:t xml:space="preserve"> na diskuzních fórech zaplaceno či</w:t>
      </w:r>
      <w:r>
        <w:t xml:space="preserve"> je </w:t>
      </w:r>
      <w:r w:rsidR="00EE7504">
        <w:t xml:space="preserve">např. </w:t>
      </w:r>
      <w:r>
        <w:t>zaměstnancem p</w:t>
      </w:r>
      <w:r w:rsidR="00EE7504">
        <w:t>rovozovatele</w:t>
      </w:r>
      <w:r w:rsidR="00FF33BC">
        <w:t>, jedná se o </w:t>
      </w:r>
      <w:r w:rsidR="00EE7504">
        <w:t>reklamu.</w:t>
      </w:r>
      <w:r>
        <w:t xml:space="preserve"> </w:t>
      </w:r>
      <w:r w:rsidR="00EE7504">
        <w:t>N</w:t>
      </w:r>
      <w:r>
        <w:t xml:space="preserve">ení </w:t>
      </w:r>
      <w:r w:rsidR="00EE7504">
        <w:t xml:space="preserve">ale </w:t>
      </w:r>
      <w:r>
        <w:t>nutně vyloučeno, že se o</w:t>
      </w:r>
      <w:r w:rsidR="006C7B95">
        <w:t> </w:t>
      </w:r>
      <w:r>
        <w:t>reklamu nejedná, chybí-li takové pohnutky. Jelikož se ale v řízení o</w:t>
      </w:r>
      <w:r w:rsidR="006C7B95">
        <w:t> </w:t>
      </w:r>
      <w:r>
        <w:t>přestupku uplatní stejné zásady jako v právu trestním, a to zejména zásada postihu za zaviněné jednání, zásada presumpce neviny, či zásada in dubio pro reo [v pochybnostech ve prospěch obviněného, zde podezřelého z přestupku], měl</w:t>
      </w:r>
      <w:r w:rsidR="00FA2637">
        <w:t>o</w:t>
      </w:r>
      <w:r>
        <w:t xml:space="preserve"> by </w:t>
      </w:r>
      <w:r w:rsidR="00FA2637">
        <w:t xml:space="preserve">se </w:t>
      </w:r>
      <w:r>
        <w:t>v takových případech před postižením přispěvatele za přestupek postavi</w:t>
      </w:r>
      <w:r w:rsidR="00FA2637">
        <w:t>t nad vší rozumnou pochybnost na</w:t>
      </w:r>
      <w:r>
        <w:t>jisto, že skutečně propagoval provozovatele hazardní hry s cílem podpory jeho nebo jejich podnikatelské činnosti. Nelze tak např. přistoupit ke správnímu trestu pro pouh</w:t>
      </w:r>
      <w:r w:rsidR="00F37FBE">
        <w:t>ou</w:t>
      </w:r>
      <w:r>
        <w:t xml:space="preserve"> pravděpodobnost toho, že byla naplněna skutková podstata přestupku.</w:t>
      </w:r>
      <w:r>
        <w:rPr>
          <w:rStyle w:val="Znakapoznpodarou"/>
        </w:rPr>
        <w:footnoteReference w:id="18"/>
      </w:r>
      <w:r>
        <w:t xml:space="preserve"> Přesto se společně s problematikou influencerů jedná o oblast, na kterou </w:t>
      </w:r>
      <w:r w:rsidR="007F3794">
        <w:t>b</w:t>
      </w:r>
      <w:r w:rsidR="00FA2637">
        <w:t>y se měl</w:t>
      </w:r>
      <w:r>
        <w:t xml:space="preserve"> zaměřit gestor reklamy, jelikož se v současné době nedaří potírat tyto alternativní způsoby reklamy, které nenaplňují zákonné požadavky.</w:t>
      </w:r>
    </w:p>
    <w:p w14:paraId="720B4672" w14:textId="3A1DAD56" w:rsidR="00CF0A0D" w:rsidRDefault="00F37FBE" w:rsidP="00B549F1">
      <w:r>
        <w:t>Lze si představit, že při zaměření na pohnutky šiřitele lze rozpoznat, zda propagoval hazardní hru s cílem podpory podnikatelského záměru provozovatele hazardní hry. Existuje však výhrada, že se o</w:t>
      </w:r>
      <w:r w:rsidR="006C7B95">
        <w:t> </w:t>
      </w:r>
      <w:r>
        <w:t>reklamu může jednat nehledě na pohnutky šiřitele. Tyto hraniční případy si pak vyžadují větší pozornost.</w:t>
      </w:r>
    </w:p>
    <w:p w14:paraId="359A75E8" w14:textId="1F8F9DBA" w:rsidR="00F37FBE" w:rsidRDefault="00F37FBE" w:rsidP="00B549F1">
      <w:r>
        <w:t xml:space="preserve">Za stávajícího stavu </w:t>
      </w:r>
      <w:r w:rsidRPr="00EE7504">
        <w:rPr>
          <w:b/>
        </w:rPr>
        <w:t>na reklamu, kterou zpracují a šíří osoby obecně známé jako influenceři, resp. přispívatelé na diskuzních fórech, nelze než hledět jako na reklamu při naplnění zákonných znaků</w:t>
      </w:r>
      <w:r>
        <w:t xml:space="preserve"> (podpora podnikatelské činnosti).</w:t>
      </w:r>
    </w:p>
    <w:p w14:paraId="01AA0DBE" w14:textId="3785FAE7" w:rsidR="00F37FBE" w:rsidRDefault="003C6BBD" w:rsidP="00B549F1">
      <w:r>
        <w:t>V praxi však</w:t>
      </w:r>
      <w:r w:rsidR="00EE7504">
        <w:t>,</w:t>
      </w:r>
      <w:r>
        <w:t xml:space="preserve"> výše zmíněnému navzdory</w:t>
      </w:r>
      <w:r w:rsidR="00EE7504">
        <w:t>,</w:t>
      </w:r>
      <w:r>
        <w:t xml:space="preserve"> příliš nedochází k udělování správních trestů za porušení zákona o</w:t>
      </w:r>
      <w:r w:rsidR="009257DC">
        <w:t xml:space="preserve"> regulaci reklamy influencery/</w:t>
      </w:r>
      <w:r>
        <w:t>přispívateli na diskuzních fórech, ačkoli jsou některé případy i</w:t>
      </w:r>
      <w:r w:rsidR="006C7B95">
        <w:t> </w:t>
      </w:r>
      <w:r>
        <w:t>mediálně známé. Nelze se ani spoléhat na prvky samoregulace – např. různých etických kodexů – jelikož v současnosti žádný takový kodex uplatňovaný na území České republiky nepamatuje na reklamu na hazardní hru. Vzhledem ke zkušenostem ze zahraničí pak nelze ani spoléhat na větší regulační zásah ze strany sociálních platforem, které obdobná témata spíše přehlížejí</w:t>
      </w:r>
      <w:r>
        <w:rPr>
          <w:rStyle w:val="Znakapoznpodarou"/>
        </w:rPr>
        <w:footnoteReference w:id="19"/>
      </w:r>
      <w:r>
        <w:t>. Platforma Twitch pak v potírání nežádoucí reklamy na hazardní hry je dál</w:t>
      </w:r>
      <w:r w:rsidR="00FA2637">
        <w:t xml:space="preserve"> než ostatní</w:t>
      </w:r>
      <w:r>
        <w:t>, když např. stanoví oddělené místnosti, ve kterých se může prezentovat hraní hazardních her od místností s obecným hraním.</w:t>
      </w:r>
    </w:p>
    <w:p w14:paraId="47630B08" w14:textId="07191311" w:rsidR="00037B27" w:rsidRDefault="00EE7504" w:rsidP="0086594F">
      <w:r>
        <w:t xml:space="preserve">Preferuje se tedy zachování stávajícího stavu, jelikož právní úprava je schopna na dané aktivity odpovídajícím způsobem reagovat. Nicméně se doporučuje posílit dozor v této oblasti (k příslušnosti </w:t>
      </w:r>
      <w:r w:rsidR="00221719">
        <w:t>dozorujících</w:t>
      </w:r>
      <w:r>
        <w:t xml:space="preserve"> orgánů podle zákona o</w:t>
      </w:r>
      <w:r w:rsidR="006C7B95">
        <w:t> </w:t>
      </w:r>
      <w:r>
        <w:t>regulaci reklamy viz výše).</w:t>
      </w:r>
    </w:p>
    <w:p w14:paraId="073C5C3F" w14:textId="66EF533B" w:rsidR="00583644" w:rsidRPr="00FA1191" w:rsidRDefault="00583644" w:rsidP="00301876">
      <w:pPr>
        <w:pStyle w:val="Nadpis3"/>
      </w:pPr>
      <w:bookmarkStart w:id="62" w:name="_Toc71631362"/>
      <w:bookmarkStart w:id="63" w:name="_Toc73534180"/>
      <w:bookmarkStart w:id="64" w:name="_Toc73606625"/>
      <w:r w:rsidRPr="00FA1191">
        <w:t xml:space="preserve">Seznam tabulek, </w:t>
      </w:r>
      <w:bookmarkEnd w:id="62"/>
      <w:r w:rsidR="002F1D30">
        <w:t>obrázků a grafů</w:t>
      </w:r>
      <w:bookmarkEnd w:id="63"/>
      <w:bookmarkEnd w:id="64"/>
    </w:p>
    <w:p w14:paraId="4A567CB5" w14:textId="5D89C525" w:rsidR="000838C6" w:rsidRPr="00FA1191" w:rsidRDefault="000838C6" w:rsidP="000838C6">
      <w:pPr>
        <w:pStyle w:val="Nadpis4"/>
      </w:pPr>
      <w:bookmarkStart w:id="65" w:name="_Toc73534181"/>
      <w:bookmarkStart w:id="66" w:name="_Toc73606626"/>
      <w:r w:rsidRPr="00FA1191">
        <w:t>Obrázky</w:t>
      </w:r>
      <w:bookmarkEnd w:id="65"/>
      <w:bookmarkEnd w:id="66"/>
    </w:p>
    <w:p w14:paraId="6391C45E" w14:textId="11DAFF66" w:rsidR="002F1D30" w:rsidRPr="002F1D30" w:rsidRDefault="000838C6">
      <w:pPr>
        <w:pStyle w:val="Seznamobrzk"/>
        <w:tabs>
          <w:tab w:val="right" w:leader="dot" w:pos="9062"/>
        </w:tabs>
        <w:rPr>
          <w:rFonts w:asciiTheme="minorHAnsi" w:eastAsiaTheme="minorEastAsia" w:hAnsiTheme="minorHAnsi"/>
          <w:noProof/>
          <w:sz w:val="22"/>
          <w:lang w:eastAsia="cs-CZ"/>
        </w:rPr>
      </w:pPr>
      <w:r w:rsidRPr="002F1D30">
        <w:fldChar w:fldCharType="begin"/>
      </w:r>
      <w:r w:rsidRPr="002F1D30">
        <w:instrText xml:space="preserve"> TOC \h \z \c "Obrázek č. " </w:instrText>
      </w:r>
      <w:r w:rsidRPr="002F1D30">
        <w:fldChar w:fldCharType="separate"/>
      </w:r>
      <w:hyperlink w:anchor="_Toc73534106" w:history="1">
        <w:r w:rsidR="002F1D30" w:rsidRPr="002F1D30">
          <w:rPr>
            <w:rStyle w:val="Hypertextovodkaz"/>
            <w:noProof/>
          </w:rPr>
          <w:t>Obrázek č. 1: Panic Button</w:t>
        </w:r>
        <w:r w:rsidR="002F1D30" w:rsidRPr="002F1D30">
          <w:rPr>
            <w:noProof/>
            <w:webHidden/>
          </w:rPr>
          <w:tab/>
        </w:r>
        <w:r w:rsidR="002F1D30" w:rsidRPr="002F1D30">
          <w:rPr>
            <w:noProof/>
            <w:webHidden/>
          </w:rPr>
          <w:fldChar w:fldCharType="begin"/>
        </w:r>
        <w:r w:rsidR="002F1D30" w:rsidRPr="002F1D30">
          <w:rPr>
            <w:noProof/>
            <w:webHidden/>
          </w:rPr>
          <w:instrText xml:space="preserve"> PAGEREF _Toc73534106 \h </w:instrText>
        </w:r>
        <w:r w:rsidR="002F1D30" w:rsidRPr="002F1D30">
          <w:rPr>
            <w:noProof/>
            <w:webHidden/>
          </w:rPr>
        </w:r>
        <w:r w:rsidR="002F1D30" w:rsidRPr="002F1D30">
          <w:rPr>
            <w:noProof/>
            <w:webHidden/>
          </w:rPr>
          <w:fldChar w:fldCharType="separate"/>
        </w:r>
        <w:r w:rsidR="002F1D30" w:rsidRPr="002F1D30">
          <w:rPr>
            <w:noProof/>
            <w:webHidden/>
          </w:rPr>
          <w:t>18</w:t>
        </w:r>
        <w:r w:rsidR="002F1D30" w:rsidRPr="002F1D30">
          <w:rPr>
            <w:noProof/>
            <w:webHidden/>
          </w:rPr>
          <w:fldChar w:fldCharType="end"/>
        </w:r>
      </w:hyperlink>
    </w:p>
    <w:p w14:paraId="7762BA29" w14:textId="35143714" w:rsidR="00583644" w:rsidRDefault="000838C6" w:rsidP="0086594F">
      <w:r w:rsidRPr="002F1D30">
        <w:fldChar w:fldCharType="end"/>
      </w:r>
    </w:p>
    <w:p w14:paraId="48A4CD9C" w14:textId="2F16D0A0" w:rsidR="000838C6" w:rsidRDefault="000838C6" w:rsidP="0086594F">
      <w:r>
        <w:t>Tabulky a grafy nejsou v této části zahrnuty.</w:t>
      </w:r>
    </w:p>
    <w:p w14:paraId="084002DA" w14:textId="77777777" w:rsidR="00D9689A" w:rsidRDefault="002F1D30" w:rsidP="00F7786B">
      <w:pPr>
        <w:pStyle w:val="Nadpis3"/>
        <w:rPr>
          <w:noProof/>
        </w:rPr>
      </w:pPr>
      <w:bookmarkStart w:id="67" w:name="_Toc73534182"/>
      <w:bookmarkStart w:id="68" w:name="_Toc73606627"/>
      <w:r>
        <w:t>Obsah</w:t>
      </w:r>
      <w:bookmarkEnd w:id="67"/>
      <w:bookmarkEnd w:id="68"/>
      <w:r w:rsidR="00F7786B">
        <w:fldChar w:fldCharType="begin"/>
      </w:r>
      <w:r w:rsidR="00F7786B">
        <w:instrText xml:space="preserve"> TOC \o "1-6" \h \z \u </w:instrText>
      </w:r>
      <w:r w:rsidR="00F7786B">
        <w:fldChar w:fldCharType="separate"/>
      </w:r>
    </w:p>
    <w:p w14:paraId="713465F0" w14:textId="36786D11" w:rsidR="00D9689A" w:rsidRDefault="009E4DCE">
      <w:pPr>
        <w:pStyle w:val="Obsah3"/>
        <w:tabs>
          <w:tab w:val="left" w:pos="1200"/>
          <w:tab w:val="right" w:leader="dot" w:pos="9062"/>
        </w:tabs>
        <w:rPr>
          <w:rFonts w:asciiTheme="minorHAnsi" w:eastAsiaTheme="minorEastAsia" w:hAnsiTheme="minorHAnsi"/>
          <w:noProof/>
          <w:sz w:val="22"/>
          <w:lang w:eastAsia="cs-CZ"/>
        </w:rPr>
      </w:pPr>
      <w:hyperlink w:anchor="_Toc73606597" w:history="1">
        <w:r w:rsidR="00D9689A" w:rsidRPr="00DE667B">
          <w:rPr>
            <w:rStyle w:val="Hypertextovodkaz"/>
            <w:noProof/>
          </w:rPr>
          <w:t>1.1</w:t>
        </w:r>
        <w:r w:rsidR="00D9689A">
          <w:rPr>
            <w:rFonts w:asciiTheme="minorHAnsi" w:eastAsiaTheme="minorEastAsia" w:hAnsiTheme="minorHAnsi"/>
            <w:noProof/>
            <w:sz w:val="22"/>
            <w:lang w:eastAsia="cs-CZ"/>
          </w:rPr>
          <w:tab/>
        </w:r>
        <w:r w:rsidR="00D9689A" w:rsidRPr="00DE667B">
          <w:rPr>
            <w:rStyle w:val="Hypertextovodkaz"/>
            <w:noProof/>
          </w:rPr>
          <w:t>Konkrétní popis regulace obsažené v zákoně o loteriích</w:t>
        </w:r>
        <w:r w:rsidR="00D9689A">
          <w:rPr>
            <w:noProof/>
            <w:webHidden/>
          </w:rPr>
          <w:tab/>
        </w:r>
        <w:r w:rsidR="00D9689A">
          <w:rPr>
            <w:noProof/>
            <w:webHidden/>
          </w:rPr>
          <w:fldChar w:fldCharType="begin"/>
        </w:r>
        <w:r w:rsidR="00D9689A">
          <w:rPr>
            <w:noProof/>
            <w:webHidden/>
          </w:rPr>
          <w:instrText xml:space="preserve"> PAGEREF _Toc73606597 \h </w:instrText>
        </w:r>
        <w:r w:rsidR="00D9689A">
          <w:rPr>
            <w:noProof/>
            <w:webHidden/>
          </w:rPr>
        </w:r>
        <w:r w:rsidR="00D9689A">
          <w:rPr>
            <w:noProof/>
            <w:webHidden/>
          </w:rPr>
          <w:fldChar w:fldCharType="separate"/>
        </w:r>
        <w:r w:rsidR="00D9689A">
          <w:rPr>
            <w:noProof/>
            <w:webHidden/>
          </w:rPr>
          <w:t>1</w:t>
        </w:r>
        <w:r w:rsidR="00D9689A">
          <w:rPr>
            <w:noProof/>
            <w:webHidden/>
          </w:rPr>
          <w:fldChar w:fldCharType="end"/>
        </w:r>
      </w:hyperlink>
    </w:p>
    <w:p w14:paraId="0237954A" w14:textId="5DA87AEE" w:rsidR="00D9689A" w:rsidRDefault="009E4DCE">
      <w:pPr>
        <w:pStyle w:val="Obsah3"/>
        <w:tabs>
          <w:tab w:val="left" w:pos="1200"/>
          <w:tab w:val="right" w:leader="dot" w:pos="9062"/>
        </w:tabs>
        <w:rPr>
          <w:rFonts w:asciiTheme="minorHAnsi" w:eastAsiaTheme="minorEastAsia" w:hAnsiTheme="minorHAnsi"/>
          <w:noProof/>
          <w:sz w:val="22"/>
          <w:lang w:eastAsia="cs-CZ"/>
        </w:rPr>
      </w:pPr>
      <w:hyperlink w:anchor="_Toc73606598" w:history="1">
        <w:r w:rsidR="00D9689A" w:rsidRPr="00DE667B">
          <w:rPr>
            <w:rStyle w:val="Hypertextovodkaz"/>
            <w:noProof/>
          </w:rPr>
          <w:t>1.2</w:t>
        </w:r>
        <w:r w:rsidR="00D9689A">
          <w:rPr>
            <w:rFonts w:asciiTheme="minorHAnsi" w:eastAsiaTheme="minorEastAsia" w:hAnsiTheme="minorHAnsi"/>
            <w:noProof/>
            <w:sz w:val="22"/>
            <w:lang w:eastAsia="cs-CZ"/>
          </w:rPr>
          <w:tab/>
        </w:r>
        <w:r w:rsidR="00D9689A" w:rsidRPr="00DE667B">
          <w:rPr>
            <w:rStyle w:val="Hypertextovodkaz"/>
            <w:noProof/>
          </w:rPr>
          <w:t>Konkrétní popis regulace obsažené v zákoně o hazardních hrách</w:t>
        </w:r>
        <w:r w:rsidR="00D9689A">
          <w:rPr>
            <w:noProof/>
            <w:webHidden/>
          </w:rPr>
          <w:tab/>
        </w:r>
        <w:r w:rsidR="00D9689A">
          <w:rPr>
            <w:noProof/>
            <w:webHidden/>
          </w:rPr>
          <w:fldChar w:fldCharType="begin"/>
        </w:r>
        <w:r w:rsidR="00D9689A">
          <w:rPr>
            <w:noProof/>
            <w:webHidden/>
          </w:rPr>
          <w:instrText xml:space="preserve"> PAGEREF _Toc73606598 \h </w:instrText>
        </w:r>
        <w:r w:rsidR="00D9689A">
          <w:rPr>
            <w:noProof/>
            <w:webHidden/>
          </w:rPr>
        </w:r>
        <w:r w:rsidR="00D9689A">
          <w:rPr>
            <w:noProof/>
            <w:webHidden/>
          </w:rPr>
          <w:fldChar w:fldCharType="separate"/>
        </w:r>
        <w:r w:rsidR="00D9689A">
          <w:rPr>
            <w:noProof/>
            <w:webHidden/>
          </w:rPr>
          <w:t>2</w:t>
        </w:r>
        <w:r w:rsidR="00D9689A">
          <w:rPr>
            <w:noProof/>
            <w:webHidden/>
          </w:rPr>
          <w:fldChar w:fldCharType="end"/>
        </w:r>
      </w:hyperlink>
    </w:p>
    <w:p w14:paraId="2966D6FB" w14:textId="66DB0F6E"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599" w:history="1">
        <w:r w:rsidR="00D9689A" w:rsidRPr="00DE667B">
          <w:rPr>
            <w:rStyle w:val="Hypertextovodkaz"/>
            <w:noProof/>
          </w:rPr>
          <w:t>A.</w:t>
        </w:r>
        <w:r w:rsidR="00D9689A">
          <w:rPr>
            <w:rFonts w:asciiTheme="minorHAnsi" w:eastAsiaTheme="minorEastAsia" w:hAnsiTheme="minorHAnsi"/>
            <w:noProof/>
            <w:sz w:val="22"/>
            <w:lang w:eastAsia="cs-CZ"/>
          </w:rPr>
          <w:tab/>
        </w:r>
        <w:r w:rsidR="00D9689A" w:rsidRPr="00DE667B">
          <w:rPr>
            <w:rStyle w:val="Hypertextovodkaz"/>
            <w:noProof/>
          </w:rPr>
          <w:t>Sebeomezující opatření</w:t>
        </w:r>
        <w:r w:rsidR="00D9689A">
          <w:rPr>
            <w:noProof/>
            <w:webHidden/>
          </w:rPr>
          <w:tab/>
        </w:r>
        <w:r w:rsidR="00D9689A">
          <w:rPr>
            <w:noProof/>
            <w:webHidden/>
          </w:rPr>
          <w:fldChar w:fldCharType="begin"/>
        </w:r>
        <w:r w:rsidR="00D9689A">
          <w:rPr>
            <w:noProof/>
            <w:webHidden/>
          </w:rPr>
          <w:instrText xml:space="preserve"> PAGEREF _Toc73606599 \h </w:instrText>
        </w:r>
        <w:r w:rsidR="00D9689A">
          <w:rPr>
            <w:noProof/>
            <w:webHidden/>
          </w:rPr>
        </w:r>
        <w:r w:rsidR="00D9689A">
          <w:rPr>
            <w:noProof/>
            <w:webHidden/>
          </w:rPr>
          <w:fldChar w:fldCharType="separate"/>
        </w:r>
        <w:r w:rsidR="00D9689A">
          <w:rPr>
            <w:noProof/>
            <w:webHidden/>
          </w:rPr>
          <w:t>2</w:t>
        </w:r>
        <w:r w:rsidR="00D9689A">
          <w:rPr>
            <w:noProof/>
            <w:webHidden/>
          </w:rPr>
          <w:fldChar w:fldCharType="end"/>
        </w:r>
      </w:hyperlink>
    </w:p>
    <w:p w14:paraId="69521D45" w14:textId="5CE8A4B0"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00" w:history="1">
        <w:r w:rsidR="00D9689A" w:rsidRPr="00DE667B">
          <w:rPr>
            <w:rStyle w:val="Hypertextovodkaz"/>
            <w:noProof/>
          </w:rPr>
          <w:t>B.</w:t>
        </w:r>
        <w:r w:rsidR="00D9689A">
          <w:rPr>
            <w:rFonts w:asciiTheme="minorHAnsi" w:eastAsiaTheme="minorEastAsia" w:hAnsiTheme="minorHAnsi"/>
            <w:noProof/>
            <w:sz w:val="22"/>
            <w:lang w:eastAsia="cs-CZ"/>
          </w:rPr>
          <w:tab/>
        </w:r>
        <w:r w:rsidR="00D9689A" w:rsidRPr="00DE667B">
          <w:rPr>
            <w:rStyle w:val="Hypertextovodkaz"/>
            <w:noProof/>
          </w:rPr>
          <w:t>Rejstřík vyloučených osob</w:t>
        </w:r>
        <w:r w:rsidR="00D9689A">
          <w:rPr>
            <w:noProof/>
            <w:webHidden/>
          </w:rPr>
          <w:tab/>
        </w:r>
        <w:r w:rsidR="00D9689A">
          <w:rPr>
            <w:noProof/>
            <w:webHidden/>
          </w:rPr>
          <w:fldChar w:fldCharType="begin"/>
        </w:r>
        <w:r w:rsidR="00D9689A">
          <w:rPr>
            <w:noProof/>
            <w:webHidden/>
          </w:rPr>
          <w:instrText xml:space="preserve"> PAGEREF _Toc73606600 \h </w:instrText>
        </w:r>
        <w:r w:rsidR="00D9689A">
          <w:rPr>
            <w:noProof/>
            <w:webHidden/>
          </w:rPr>
        </w:r>
        <w:r w:rsidR="00D9689A">
          <w:rPr>
            <w:noProof/>
            <w:webHidden/>
          </w:rPr>
          <w:fldChar w:fldCharType="separate"/>
        </w:r>
        <w:r w:rsidR="00D9689A">
          <w:rPr>
            <w:noProof/>
            <w:webHidden/>
          </w:rPr>
          <w:t>5</w:t>
        </w:r>
        <w:r w:rsidR="00D9689A">
          <w:rPr>
            <w:noProof/>
            <w:webHidden/>
          </w:rPr>
          <w:fldChar w:fldCharType="end"/>
        </w:r>
      </w:hyperlink>
    </w:p>
    <w:p w14:paraId="0E39D8DB" w14:textId="156609AB"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01" w:history="1">
        <w:r w:rsidR="00D9689A" w:rsidRPr="00DE667B">
          <w:rPr>
            <w:rStyle w:val="Hypertextovodkaz"/>
            <w:noProof/>
          </w:rPr>
          <w:t>C.</w:t>
        </w:r>
        <w:r w:rsidR="00D9689A">
          <w:rPr>
            <w:rFonts w:asciiTheme="minorHAnsi" w:eastAsiaTheme="minorEastAsia" w:hAnsiTheme="minorHAnsi"/>
            <w:noProof/>
            <w:sz w:val="22"/>
            <w:lang w:eastAsia="cs-CZ"/>
          </w:rPr>
          <w:tab/>
        </w:r>
        <w:r w:rsidR="00D9689A" w:rsidRPr="00DE667B">
          <w:rPr>
            <w:rStyle w:val="Hypertextovodkaz"/>
            <w:noProof/>
          </w:rPr>
          <w:t>Informační povinnost u internetové hry</w:t>
        </w:r>
        <w:r w:rsidR="00D9689A">
          <w:rPr>
            <w:noProof/>
            <w:webHidden/>
          </w:rPr>
          <w:tab/>
        </w:r>
        <w:r w:rsidR="00D9689A">
          <w:rPr>
            <w:noProof/>
            <w:webHidden/>
          </w:rPr>
          <w:fldChar w:fldCharType="begin"/>
        </w:r>
        <w:r w:rsidR="00D9689A">
          <w:rPr>
            <w:noProof/>
            <w:webHidden/>
          </w:rPr>
          <w:instrText xml:space="preserve"> PAGEREF _Toc73606601 \h </w:instrText>
        </w:r>
        <w:r w:rsidR="00D9689A">
          <w:rPr>
            <w:noProof/>
            <w:webHidden/>
          </w:rPr>
        </w:r>
        <w:r w:rsidR="00D9689A">
          <w:rPr>
            <w:noProof/>
            <w:webHidden/>
          </w:rPr>
          <w:fldChar w:fldCharType="separate"/>
        </w:r>
        <w:r w:rsidR="00D9689A">
          <w:rPr>
            <w:noProof/>
            <w:webHidden/>
          </w:rPr>
          <w:t>8</w:t>
        </w:r>
        <w:r w:rsidR="00D9689A">
          <w:rPr>
            <w:noProof/>
            <w:webHidden/>
          </w:rPr>
          <w:fldChar w:fldCharType="end"/>
        </w:r>
      </w:hyperlink>
    </w:p>
    <w:p w14:paraId="5C40F58A" w14:textId="476881E1"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02" w:history="1">
        <w:r w:rsidR="00D9689A" w:rsidRPr="00DE667B">
          <w:rPr>
            <w:rStyle w:val="Hypertextovodkaz"/>
            <w:noProof/>
          </w:rPr>
          <w:t>D.</w:t>
        </w:r>
        <w:r w:rsidR="00D9689A">
          <w:rPr>
            <w:rFonts w:asciiTheme="minorHAnsi" w:eastAsiaTheme="minorEastAsia" w:hAnsiTheme="minorHAnsi"/>
            <w:noProof/>
            <w:sz w:val="22"/>
            <w:lang w:eastAsia="cs-CZ"/>
          </w:rPr>
          <w:tab/>
        </w:r>
        <w:r w:rsidR="00D9689A" w:rsidRPr="00DE667B">
          <w:rPr>
            <w:rStyle w:val="Hypertextovodkaz"/>
            <w:noProof/>
          </w:rPr>
          <w:t>Regulace reklamy</w:t>
        </w:r>
        <w:r w:rsidR="00D9689A">
          <w:rPr>
            <w:noProof/>
            <w:webHidden/>
          </w:rPr>
          <w:tab/>
        </w:r>
        <w:r w:rsidR="00D9689A">
          <w:rPr>
            <w:noProof/>
            <w:webHidden/>
          </w:rPr>
          <w:fldChar w:fldCharType="begin"/>
        </w:r>
        <w:r w:rsidR="00D9689A">
          <w:rPr>
            <w:noProof/>
            <w:webHidden/>
          </w:rPr>
          <w:instrText xml:space="preserve"> PAGEREF _Toc73606602 \h </w:instrText>
        </w:r>
        <w:r w:rsidR="00D9689A">
          <w:rPr>
            <w:noProof/>
            <w:webHidden/>
          </w:rPr>
        </w:r>
        <w:r w:rsidR="00D9689A">
          <w:rPr>
            <w:noProof/>
            <w:webHidden/>
          </w:rPr>
          <w:fldChar w:fldCharType="separate"/>
        </w:r>
        <w:r w:rsidR="00D9689A">
          <w:rPr>
            <w:noProof/>
            <w:webHidden/>
          </w:rPr>
          <w:t>8</w:t>
        </w:r>
        <w:r w:rsidR="00D9689A">
          <w:rPr>
            <w:noProof/>
            <w:webHidden/>
          </w:rPr>
          <w:fldChar w:fldCharType="end"/>
        </w:r>
      </w:hyperlink>
    </w:p>
    <w:p w14:paraId="4318A0E0" w14:textId="7E8997BF" w:rsidR="00D9689A" w:rsidRDefault="009E4DCE">
      <w:pPr>
        <w:pStyle w:val="Obsah3"/>
        <w:tabs>
          <w:tab w:val="left" w:pos="1200"/>
          <w:tab w:val="right" w:leader="dot" w:pos="9062"/>
        </w:tabs>
        <w:rPr>
          <w:rFonts w:asciiTheme="minorHAnsi" w:eastAsiaTheme="minorEastAsia" w:hAnsiTheme="minorHAnsi"/>
          <w:noProof/>
          <w:sz w:val="22"/>
          <w:lang w:eastAsia="cs-CZ"/>
        </w:rPr>
      </w:pPr>
      <w:hyperlink w:anchor="_Toc73606603" w:history="1">
        <w:r w:rsidR="00D9689A" w:rsidRPr="00DE667B">
          <w:rPr>
            <w:rStyle w:val="Hypertextovodkaz"/>
            <w:noProof/>
          </w:rPr>
          <w:t>1.3</w:t>
        </w:r>
        <w:r w:rsidR="00D9689A">
          <w:rPr>
            <w:rFonts w:asciiTheme="minorHAnsi" w:eastAsiaTheme="minorEastAsia" w:hAnsiTheme="minorHAnsi"/>
            <w:noProof/>
            <w:sz w:val="22"/>
            <w:lang w:eastAsia="cs-CZ"/>
          </w:rPr>
          <w:tab/>
        </w:r>
        <w:r w:rsidR="00D9689A" w:rsidRPr="00DE667B">
          <w:rPr>
            <w:rStyle w:val="Hypertextovodkaz"/>
            <w:noProof/>
          </w:rPr>
          <w:t>Konkrétní popis nástrojů, včetně oblastí, na které by bylo vhodné se v budoucnu zaměřit, a návrh doporučení či možných variant řešení</w:t>
        </w:r>
        <w:r w:rsidR="00D9689A">
          <w:rPr>
            <w:noProof/>
            <w:webHidden/>
          </w:rPr>
          <w:tab/>
        </w:r>
        <w:r w:rsidR="00D9689A">
          <w:rPr>
            <w:noProof/>
            <w:webHidden/>
          </w:rPr>
          <w:fldChar w:fldCharType="begin"/>
        </w:r>
        <w:r w:rsidR="00D9689A">
          <w:rPr>
            <w:noProof/>
            <w:webHidden/>
          </w:rPr>
          <w:instrText xml:space="preserve"> PAGEREF _Toc73606603 \h </w:instrText>
        </w:r>
        <w:r w:rsidR="00D9689A">
          <w:rPr>
            <w:noProof/>
            <w:webHidden/>
          </w:rPr>
        </w:r>
        <w:r w:rsidR="00D9689A">
          <w:rPr>
            <w:noProof/>
            <w:webHidden/>
          </w:rPr>
          <w:fldChar w:fldCharType="separate"/>
        </w:r>
        <w:r w:rsidR="00D9689A">
          <w:rPr>
            <w:noProof/>
            <w:webHidden/>
          </w:rPr>
          <w:t>11</w:t>
        </w:r>
        <w:r w:rsidR="00D9689A">
          <w:rPr>
            <w:noProof/>
            <w:webHidden/>
          </w:rPr>
          <w:fldChar w:fldCharType="end"/>
        </w:r>
      </w:hyperlink>
    </w:p>
    <w:p w14:paraId="22E080E0" w14:textId="611099B3"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04" w:history="1">
        <w:r w:rsidR="00D9689A" w:rsidRPr="00DE667B">
          <w:rPr>
            <w:rStyle w:val="Hypertextovodkaz"/>
            <w:noProof/>
          </w:rPr>
          <w:t>A.</w:t>
        </w:r>
        <w:r w:rsidR="00D9689A">
          <w:rPr>
            <w:rFonts w:asciiTheme="minorHAnsi" w:eastAsiaTheme="minorEastAsia" w:hAnsiTheme="minorHAnsi"/>
            <w:noProof/>
            <w:sz w:val="22"/>
            <w:lang w:eastAsia="cs-CZ"/>
          </w:rPr>
          <w:tab/>
        </w:r>
        <w:r w:rsidR="00D9689A" w:rsidRPr="00DE667B">
          <w:rPr>
            <w:rStyle w:val="Hypertextovodkaz"/>
            <w:noProof/>
          </w:rPr>
          <w:t>Sebeomezující opatření</w:t>
        </w:r>
        <w:r w:rsidR="00D9689A">
          <w:rPr>
            <w:noProof/>
            <w:webHidden/>
          </w:rPr>
          <w:tab/>
        </w:r>
        <w:r w:rsidR="00D9689A">
          <w:rPr>
            <w:noProof/>
            <w:webHidden/>
          </w:rPr>
          <w:fldChar w:fldCharType="begin"/>
        </w:r>
        <w:r w:rsidR="00D9689A">
          <w:rPr>
            <w:noProof/>
            <w:webHidden/>
          </w:rPr>
          <w:instrText xml:space="preserve"> PAGEREF _Toc73606604 \h </w:instrText>
        </w:r>
        <w:r w:rsidR="00D9689A">
          <w:rPr>
            <w:noProof/>
            <w:webHidden/>
          </w:rPr>
        </w:r>
        <w:r w:rsidR="00D9689A">
          <w:rPr>
            <w:noProof/>
            <w:webHidden/>
          </w:rPr>
          <w:fldChar w:fldCharType="separate"/>
        </w:r>
        <w:r w:rsidR="00D9689A">
          <w:rPr>
            <w:noProof/>
            <w:webHidden/>
          </w:rPr>
          <w:t>11</w:t>
        </w:r>
        <w:r w:rsidR="00D9689A">
          <w:rPr>
            <w:noProof/>
            <w:webHidden/>
          </w:rPr>
          <w:fldChar w:fldCharType="end"/>
        </w:r>
      </w:hyperlink>
    </w:p>
    <w:p w14:paraId="19BCE080" w14:textId="5EFCFAC5"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05" w:history="1">
        <w:r w:rsidR="00D9689A" w:rsidRPr="00DE667B">
          <w:rPr>
            <w:rStyle w:val="Hypertextovodkaz"/>
            <w:noProof/>
          </w:rPr>
          <w:t>i.</w:t>
        </w:r>
        <w:r w:rsidR="00D9689A">
          <w:rPr>
            <w:rFonts w:asciiTheme="minorHAnsi" w:eastAsiaTheme="minorEastAsia" w:hAnsiTheme="minorHAnsi"/>
            <w:noProof/>
            <w:sz w:val="22"/>
            <w:lang w:eastAsia="cs-CZ"/>
          </w:rPr>
          <w:tab/>
        </w:r>
        <w:r w:rsidR="00D9689A" w:rsidRPr="00DE667B">
          <w:rPr>
            <w:rStyle w:val="Hypertextovodkaz"/>
            <w:noProof/>
          </w:rPr>
          <w:t>Nejednotnost způsobu nastavení sebeomezujících opatření mezi provozovateli</w:t>
        </w:r>
        <w:r w:rsidR="00D9689A">
          <w:rPr>
            <w:noProof/>
            <w:webHidden/>
          </w:rPr>
          <w:tab/>
        </w:r>
        <w:r w:rsidR="00D9689A">
          <w:rPr>
            <w:noProof/>
            <w:webHidden/>
          </w:rPr>
          <w:fldChar w:fldCharType="begin"/>
        </w:r>
        <w:r w:rsidR="00D9689A">
          <w:rPr>
            <w:noProof/>
            <w:webHidden/>
          </w:rPr>
          <w:instrText xml:space="preserve"> PAGEREF _Toc73606605 \h </w:instrText>
        </w:r>
        <w:r w:rsidR="00D9689A">
          <w:rPr>
            <w:noProof/>
            <w:webHidden/>
          </w:rPr>
        </w:r>
        <w:r w:rsidR="00D9689A">
          <w:rPr>
            <w:noProof/>
            <w:webHidden/>
          </w:rPr>
          <w:fldChar w:fldCharType="separate"/>
        </w:r>
        <w:r w:rsidR="00D9689A">
          <w:rPr>
            <w:noProof/>
            <w:webHidden/>
          </w:rPr>
          <w:t>12</w:t>
        </w:r>
        <w:r w:rsidR="00D9689A">
          <w:rPr>
            <w:noProof/>
            <w:webHidden/>
          </w:rPr>
          <w:fldChar w:fldCharType="end"/>
        </w:r>
      </w:hyperlink>
    </w:p>
    <w:p w14:paraId="7DFD6124" w14:textId="2326140E"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06" w:history="1">
        <w:r w:rsidR="00D9689A" w:rsidRPr="00DE667B">
          <w:rPr>
            <w:rStyle w:val="Hypertextovodkaz"/>
            <w:noProof/>
          </w:rPr>
          <w:t>ii.</w:t>
        </w:r>
        <w:r w:rsidR="00D9689A">
          <w:rPr>
            <w:rFonts w:asciiTheme="minorHAnsi" w:eastAsiaTheme="minorEastAsia" w:hAnsiTheme="minorHAnsi"/>
            <w:noProof/>
            <w:sz w:val="22"/>
            <w:lang w:eastAsia="cs-CZ"/>
          </w:rPr>
          <w:tab/>
        </w:r>
        <w:r w:rsidR="00D9689A" w:rsidRPr="00DE667B">
          <w:rPr>
            <w:rStyle w:val="Hypertextovodkaz"/>
            <w:noProof/>
          </w:rPr>
          <w:t>Změna nastavení sebeomezujících opatření během vyřizování předchozího požadavku na změnu</w:t>
        </w:r>
        <w:r w:rsidR="00D9689A">
          <w:rPr>
            <w:noProof/>
            <w:webHidden/>
          </w:rPr>
          <w:tab/>
        </w:r>
        <w:r w:rsidR="00D9689A">
          <w:rPr>
            <w:noProof/>
            <w:webHidden/>
          </w:rPr>
          <w:fldChar w:fldCharType="begin"/>
        </w:r>
        <w:r w:rsidR="00D9689A">
          <w:rPr>
            <w:noProof/>
            <w:webHidden/>
          </w:rPr>
          <w:instrText xml:space="preserve"> PAGEREF _Toc73606606 \h </w:instrText>
        </w:r>
        <w:r w:rsidR="00D9689A">
          <w:rPr>
            <w:noProof/>
            <w:webHidden/>
          </w:rPr>
        </w:r>
        <w:r w:rsidR="00D9689A">
          <w:rPr>
            <w:noProof/>
            <w:webHidden/>
          </w:rPr>
          <w:fldChar w:fldCharType="separate"/>
        </w:r>
        <w:r w:rsidR="00D9689A">
          <w:rPr>
            <w:noProof/>
            <w:webHidden/>
          </w:rPr>
          <w:t>14</w:t>
        </w:r>
        <w:r w:rsidR="00D9689A">
          <w:rPr>
            <w:noProof/>
            <w:webHidden/>
          </w:rPr>
          <w:fldChar w:fldCharType="end"/>
        </w:r>
      </w:hyperlink>
    </w:p>
    <w:p w14:paraId="7C84AFB0" w14:textId="67910551"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07" w:history="1">
        <w:r w:rsidR="00D9689A" w:rsidRPr="00DE667B">
          <w:rPr>
            <w:rStyle w:val="Hypertextovodkaz"/>
            <w:noProof/>
          </w:rPr>
          <w:t>iii.</w:t>
        </w:r>
        <w:r w:rsidR="00D9689A">
          <w:rPr>
            <w:rFonts w:asciiTheme="minorHAnsi" w:eastAsiaTheme="minorEastAsia" w:hAnsiTheme="minorHAnsi"/>
            <w:noProof/>
            <w:sz w:val="22"/>
            <w:lang w:eastAsia="cs-CZ"/>
          </w:rPr>
          <w:tab/>
        </w:r>
        <w:r w:rsidR="00D9689A" w:rsidRPr="00DE667B">
          <w:rPr>
            <w:rStyle w:val="Hypertextovodkaz"/>
            <w:noProof/>
          </w:rPr>
          <w:t>Obcházení ochranné lhůty ke změně nastavení sebeomezujících opatření založením nového uživatelského konta</w:t>
        </w:r>
        <w:r w:rsidR="00D9689A">
          <w:rPr>
            <w:noProof/>
            <w:webHidden/>
          </w:rPr>
          <w:tab/>
        </w:r>
        <w:r w:rsidR="00D9689A">
          <w:rPr>
            <w:noProof/>
            <w:webHidden/>
          </w:rPr>
          <w:fldChar w:fldCharType="begin"/>
        </w:r>
        <w:r w:rsidR="00D9689A">
          <w:rPr>
            <w:noProof/>
            <w:webHidden/>
          </w:rPr>
          <w:instrText xml:space="preserve"> PAGEREF _Toc73606607 \h </w:instrText>
        </w:r>
        <w:r w:rsidR="00D9689A">
          <w:rPr>
            <w:noProof/>
            <w:webHidden/>
          </w:rPr>
        </w:r>
        <w:r w:rsidR="00D9689A">
          <w:rPr>
            <w:noProof/>
            <w:webHidden/>
          </w:rPr>
          <w:fldChar w:fldCharType="separate"/>
        </w:r>
        <w:r w:rsidR="00D9689A">
          <w:rPr>
            <w:noProof/>
            <w:webHidden/>
          </w:rPr>
          <w:t>16</w:t>
        </w:r>
        <w:r w:rsidR="00D9689A">
          <w:rPr>
            <w:noProof/>
            <w:webHidden/>
          </w:rPr>
          <w:fldChar w:fldCharType="end"/>
        </w:r>
      </w:hyperlink>
    </w:p>
    <w:p w14:paraId="0954FED5" w14:textId="7B4B62F4"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08" w:history="1">
        <w:r w:rsidR="00D9689A" w:rsidRPr="00DE667B">
          <w:rPr>
            <w:rStyle w:val="Hypertextovodkaz"/>
            <w:noProof/>
          </w:rPr>
          <w:t>iv.</w:t>
        </w:r>
        <w:r w:rsidR="00D9689A">
          <w:rPr>
            <w:rFonts w:asciiTheme="minorHAnsi" w:eastAsiaTheme="minorEastAsia" w:hAnsiTheme="minorHAnsi"/>
            <w:noProof/>
            <w:sz w:val="22"/>
            <w:lang w:eastAsia="cs-CZ"/>
          </w:rPr>
          <w:tab/>
        </w:r>
        <w:r w:rsidR="00D9689A" w:rsidRPr="00DE667B">
          <w:rPr>
            <w:rStyle w:val="Hypertextovodkaz"/>
            <w:noProof/>
          </w:rPr>
          <w:t>Problematika chybně připsané částky ve vztahu k sebeomezujícím opatřením</w:t>
        </w:r>
        <w:r w:rsidR="00D9689A">
          <w:rPr>
            <w:noProof/>
            <w:webHidden/>
          </w:rPr>
          <w:tab/>
        </w:r>
        <w:r w:rsidR="00D9689A">
          <w:rPr>
            <w:noProof/>
            <w:webHidden/>
          </w:rPr>
          <w:fldChar w:fldCharType="begin"/>
        </w:r>
        <w:r w:rsidR="00D9689A">
          <w:rPr>
            <w:noProof/>
            <w:webHidden/>
          </w:rPr>
          <w:instrText xml:space="preserve"> PAGEREF _Toc73606608 \h </w:instrText>
        </w:r>
        <w:r w:rsidR="00D9689A">
          <w:rPr>
            <w:noProof/>
            <w:webHidden/>
          </w:rPr>
        </w:r>
        <w:r w:rsidR="00D9689A">
          <w:rPr>
            <w:noProof/>
            <w:webHidden/>
          </w:rPr>
          <w:fldChar w:fldCharType="separate"/>
        </w:r>
        <w:r w:rsidR="00D9689A">
          <w:rPr>
            <w:noProof/>
            <w:webHidden/>
          </w:rPr>
          <w:t>17</w:t>
        </w:r>
        <w:r w:rsidR="00D9689A">
          <w:rPr>
            <w:noProof/>
            <w:webHidden/>
          </w:rPr>
          <w:fldChar w:fldCharType="end"/>
        </w:r>
      </w:hyperlink>
    </w:p>
    <w:p w14:paraId="1CC0E9A7" w14:textId="04455F0B"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09" w:history="1">
        <w:r w:rsidR="00D9689A" w:rsidRPr="00DE667B">
          <w:rPr>
            <w:rStyle w:val="Hypertextovodkaz"/>
            <w:noProof/>
          </w:rPr>
          <w:t>v.</w:t>
        </w:r>
        <w:r w:rsidR="00D9689A">
          <w:rPr>
            <w:rFonts w:asciiTheme="minorHAnsi" w:eastAsiaTheme="minorEastAsia" w:hAnsiTheme="minorHAnsi"/>
            <w:noProof/>
            <w:sz w:val="22"/>
            <w:lang w:eastAsia="cs-CZ"/>
          </w:rPr>
          <w:tab/>
        </w:r>
        <w:r w:rsidR="00D9689A" w:rsidRPr="00DE667B">
          <w:rPr>
            <w:rStyle w:val="Hypertextovodkaz"/>
            <w:noProof/>
          </w:rPr>
          <w:t>Sebevyloučení „červeným tlačítkem“</w:t>
        </w:r>
        <w:r w:rsidR="00D9689A">
          <w:rPr>
            <w:noProof/>
            <w:webHidden/>
          </w:rPr>
          <w:tab/>
        </w:r>
        <w:r w:rsidR="00D9689A">
          <w:rPr>
            <w:noProof/>
            <w:webHidden/>
          </w:rPr>
          <w:fldChar w:fldCharType="begin"/>
        </w:r>
        <w:r w:rsidR="00D9689A">
          <w:rPr>
            <w:noProof/>
            <w:webHidden/>
          </w:rPr>
          <w:instrText xml:space="preserve"> PAGEREF _Toc73606609 \h </w:instrText>
        </w:r>
        <w:r w:rsidR="00D9689A">
          <w:rPr>
            <w:noProof/>
            <w:webHidden/>
          </w:rPr>
        </w:r>
        <w:r w:rsidR="00D9689A">
          <w:rPr>
            <w:noProof/>
            <w:webHidden/>
          </w:rPr>
          <w:fldChar w:fldCharType="separate"/>
        </w:r>
        <w:r w:rsidR="00D9689A">
          <w:rPr>
            <w:noProof/>
            <w:webHidden/>
          </w:rPr>
          <w:t>18</w:t>
        </w:r>
        <w:r w:rsidR="00D9689A">
          <w:rPr>
            <w:noProof/>
            <w:webHidden/>
          </w:rPr>
          <w:fldChar w:fldCharType="end"/>
        </w:r>
      </w:hyperlink>
    </w:p>
    <w:p w14:paraId="2FD06EF4" w14:textId="26969DFC"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10" w:history="1">
        <w:r w:rsidR="00D9689A" w:rsidRPr="00DE667B">
          <w:rPr>
            <w:rStyle w:val="Hypertextovodkaz"/>
            <w:noProof/>
          </w:rPr>
          <w:t>B.</w:t>
        </w:r>
        <w:r w:rsidR="00D9689A">
          <w:rPr>
            <w:rFonts w:asciiTheme="minorHAnsi" w:eastAsiaTheme="minorEastAsia" w:hAnsiTheme="minorHAnsi"/>
            <w:noProof/>
            <w:sz w:val="22"/>
            <w:lang w:eastAsia="cs-CZ"/>
          </w:rPr>
          <w:tab/>
        </w:r>
        <w:r w:rsidR="00D9689A" w:rsidRPr="00DE667B">
          <w:rPr>
            <w:rStyle w:val="Hypertextovodkaz"/>
            <w:noProof/>
          </w:rPr>
          <w:t>Rejstřík vyloučených osob</w:t>
        </w:r>
        <w:r w:rsidR="00D9689A">
          <w:rPr>
            <w:noProof/>
            <w:webHidden/>
          </w:rPr>
          <w:tab/>
        </w:r>
        <w:r w:rsidR="00D9689A">
          <w:rPr>
            <w:noProof/>
            <w:webHidden/>
          </w:rPr>
          <w:fldChar w:fldCharType="begin"/>
        </w:r>
        <w:r w:rsidR="00D9689A">
          <w:rPr>
            <w:noProof/>
            <w:webHidden/>
          </w:rPr>
          <w:instrText xml:space="preserve"> PAGEREF _Toc73606610 \h </w:instrText>
        </w:r>
        <w:r w:rsidR="00D9689A">
          <w:rPr>
            <w:noProof/>
            <w:webHidden/>
          </w:rPr>
        </w:r>
        <w:r w:rsidR="00D9689A">
          <w:rPr>
            <w:noProof/>
            <w:webHidden/>
          </w:rPr>
          <w:fldChar w:fldCharType="separate"/>
        </w:r>
        <w:r w:rsidR="00D9689A">
          <w:rPr>
            <w:noProof/>
            <w:webHidden/>
          </w:rPr>
          <w:t>19</w:t>
        </w:r>
        <w:r w:rsidR="00D9689A">
          <w:rPr>
            <w:noProof/>
            <w:webHidden/>
          </w:rPr>
          <w:fldChar w:fldCharType="end"/>
        </w:r>
      </w:hyperlink>
    </w:p>
    <w:p w14:paraId="6A3D64D3" w14:textId="09397C8D"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1" w:history="1">
        <w:r w:rsidR="00D9689A" w:rsidRPr="00DE667B">
          <w:rPr>
            <w:rStyle w:val="Hypertextovodkaz"/>
            <w:noProof/>
          </w:rPr>
          <w:t>i.</w:t>
        </w:r>
        <w:r w:rsidR="00D9689A">
          <w:rPr>
            <w:rFonts w:asciiTheme="minorHAnsi" w:eastAsiaTheme="minorEastAsia" w:hAnsiTheme="minorHAnsi"/>
            <w:noProof/>
            <w:sz w:val="22"/>
            <w:lang w:eastAsia="cs-CZ"/>
          </w:rPr>
          <w:tab/>
        </w:r>
        <w:r w:rsidR="00D9689A" w:rsidRPr="00DE667B">
          <w:rPr>
            <w:rStyle w:val="Hypertextovodkaz"/>
            <w:noProof/>
          </w:rPr>
          <w:t>Rozšíření skupiny osob zapisovaných do Rejstříku vyloučených osob z moci úřední</w:t>
        </w:r>
        <w:r w:rsidR="00D9689A">
          <w:rPr>
            <w:noProof/>
            <w:webHidden/>
          </w:rPr>
          <w:tab/>
        </w:r>
        <w:r w:rsidR="00D9689A">
          <w:rPr>
            <w:noProof/>
            <w:webHidden/>
          </w:rPr>
          <w:fldChar w:fldCharType="begin"/>
        </w:r>
        <w:r w:rsidR="00D9689A">
          <w:rPr>
            <w:noProof/>
            <w:webHidden/>
          </w:rPr>
          <w:instrText xml:space="preserve"> PAGEREF _Toc73606611 \h </w:instrText>
        </w:r>
        <w:r w:rsidR="00D9689A">
          <w:rPr>
            <w:noProof/>
            <w:webHidden/>
          </w:rPr>
        </w:r>
        <w:r w:rsidR="00D9689A">
          <w:rPr>
            <w:noProof/>
            <w:webHidden/>
          </w:rPr>
          <w:fldChar w:fldCharType="separate"/>
        </w:r>
        <w:r w:rsidR="00D9689A">
          <w:rPr>
            <w:noProof/>
            <w:webHidden/>
          </w:rPr>
          <w:t>19</w:t>
        </w:r>
        <w:r w:rsidR="00D9689A">
          <w:rPr>
            <w:noProof/>
            <w:webHidden/>
          </w:rPr>
          <w:fldChar w:fldCharType="end"/>
        </w:r>
      </w:hyperlink>
    </w:p>
    <w:p w14:paraId="5051D8DB" w14:textId="048513CE"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2" w:history="1">
        <w:r w:rsidR="00D9689A" w:rsidRPr="00DE667B">
          <w:rPr>
            <w:rStyle w:val="Hypertextovodkaz"/>
            <w:noProof/>
          </w:rPr>
          <w:t>ii.</w:t>
        </w:r>
        <w:r w:rsidR="00D9689A">
          <w:rPr>
            <w:rFonts w:asciiTheme="minorHAnsi" w:eastAsiaTheme="minorEastAsia" w:hAnsiTheme="minorHAnsi"/>
            <w:noProof/>
            <w:sz w:val="22"/>
            <w:lang w:eastAsia="cs-CZ"/>
          </w:rPr>
          <w:tab/>
        </w:r>
        <w:r w:rsidR="00D9689A" w:rsidRPr="00DE667B">
          <w:rPr>
            <w:rStyle w:val="Hypertextovodkaz"/>
            <w:noProof/>
          </w:rPr>
          <w:t>Dočasná nedostupnost Rejstříku vyloučených osob či dalších databází, ze kterých systém AISG čerpá potřebná data</w:t>
        </w:r>
        <w:r w:rsidR="00D9689A">
          <w:rPr>
            <w:noProof/>
            <w:webHidden/>
          </w:rPr>
          <w:tab/>
        </w:r>
        <w:r w:rsidR="00D9689A">
          <w:rPr>
            <w:noProof/>
            <w:webHidden/>
          </w:rPr>
          <w:fldChar w:fldCharType="begin"/>
        </w:r>
        <w:r w:rsidR="00D9689A">
          <w:rPr>
            <w:noProof/>
            <w:webHidden/>
          </w:rPr>
          <w:instrText xml:space="preserve"> PAGEREF _Toc73606612 \h </w:instrText>
        </w:r>
        <w:r w:rsidR="00D9689A">
          <w:rPr>
            <w:noProof/>
            <w:webHidden/>
          </w:rPr>
        </w:r>
        <w:r w:rsidR="00D9689A">
          <w:rPr>
            <w:noProof/>
            <w:webHidden/>
          </w:rPr>
          <w:fldChar w:fldCharType="separate"/>
        </w:r>
        <w:r w:rsidR="00D9689A">
          <w:rPr>
            <w:noProof/>
            <w:webHidden/>
          </w:rPr>
          <w:t>21</w:t>
        </w:r>
        <w:r w:rsidR="00D9689A">
          <w:rPr>
            <w:noProof/>
            <w:webHidden/>
          </w:rPr>
          <w:fldChar w:fldCharType="end"/>
        </w:r>
      </w:hyperlink>
    </w:p>
    <w:p w14:paraId="6EF91A1B" w14:textId="708F2366"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3" w:history="1">
        <w:r w:rsidR="00D9689A" w:rsidRPr="00DE667B">
          <w:rPr>
            <w:rStyle w:val="Hypertextovodkaz"/>
            <w:noProof/>
          </w:rPr>
          <w:t>iii.</w:t>
        </w:r>
        <w:r w:rsidR="00D9689A">
          <w:rPr>
            <w:rFonts w:asciiTheme="minorHAnsi" w:eastAsiaTheme="minorEastAsia" w:hAnsiTheme="minorHAnsi"/>
            <w:noProof/>
            <w:sz w:val="22"/>
            <w:lang w:eastAsia="cs-CZ"/>
          </w:rPr>
          <w:tab/>
        </w:r>
        <w:r w:rsidR="00D9689A" w:rsidRPr="00DE667B">
          <w:rPr>
            <w:rStyle w:val="Hypertextovodkaz"/>
            <w:noProof/>
          </w:rPr>
          <w:t>Prodloužení lhůty, po kterou fyzická osoba zapsaná v Rejstříku vyloučených osob na vlastní žádost nemůže podat žádost o výmaz</w:t>
        </w:r>
        <w:r w:rsidR="00D9689A">
          <w:rPr>
            <w:noProof/>
            <w:webHidden/>
          </w:rPr>
          <w:tab/>
        </w:r>
        <w:r w:rsidR="00D9689A">
          <w:rPr>
            <w:noProof/>
            <w:webHidden/>
          </w:rPr>
          <w:fldChar w:fldCharType="begin"/>
        </w:r>
        <w:r w:rsidR="00D9689A">
          <w:rPr>
            <w:noProof/>
            <w:webHidden/>
          </w:rPr>
          <w:instrText xml:space="preserve"> PAGEREF _Toc73606613 \h </w:instrText>
        </w:r>
        <w:r w:rsidR="00D9689A">
          <w:rPr>
            <w:noProof/>
            <w:webHidden/>
          </w:rPr>
        </w:r>
        <w:r w:rsidR="00D9689A">
          <w:rPr>
            <w:noProof/>
            <w:webHidden/>
          </w:rPr>
          <w:fldChar w:fldCharType="separate"/>
        </w:r>
        <w:r w:rsidR="00D9689A">
          <w:rPr>
            <w:noProof/>
            <w:webHidden/>
          </w:rPr>
          <w:t>22</w:t>
        </w:r>
        <w:r w:rsidR="00D9689A">
          <w:rPr>
            <w:noProof/>
            <w:webHidden/>
          </w:rPr>
          <w:fldChar w:fldCharType="end"/>
        </w:r>
      </w:hyperlink>
    </w:p>
    <w:p w14:paraId="656B61C3" w14:textId="31C48E6B"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14" w:history="1">
        <w:r w:rsidR="00D9689A" w:rsidRPr="00DE667B">
          <w:rPr>
            <w:rStyle w:val="Hypertextovodkaz"/>
            <w:noProof/>
          </w:rPr>
          <w:t>C.</w:t>
        </w:r>
        <w:r w:rsidR="00D9689A">
          <w:rPr>
            <w:rFonts w:asciiTheme="minorHAnsi" w:eastAsiaTheme="minorEastAsia" w:hAnsiTheme="minorHAnsi"/>
            <w:noProof/>
            <w:sz w:val="22"/>
            <w:lang w:eastAsia="cs-CZ"/>
          </w:rPr>
          <w:tab/>
        </w:r>
        <w:r w:rsidR="00D9689A" w:rsidRPr="00DE667B">
          <w:rPr>
            <w:rStyle w:val="Hypertextovodkaz"/>
            <w:noProof/>
          </w:rPr>
          <w:t>Informační povinnost u internetové hry</w:t>
        </w:r>
        <w:r w:rsidR="00D9689A">
          <w:rPr>
            <w:noProof/>
            <w:webHidden/>
          </w:rPr>
          <w:tab/>
        </w:r>
        <w:r w:rsidR="00D9689A">
          <w:rPr>
            <w:noProof/>
            <w:webHidden/>
          </w:rPr>
          <w:fldChar w:fldCharType="begin"/>
        </w:r>
        <w:r w:rsidR="00D9689A">
          <w:rPr>
            <w:noProof/>
            <w:webHidden/>
          </w:rPr>
          <w:instrText xml:space="preserve"> PAGEREF _Toc73606614 \h </w:instrText>
        </w:r>
        <w:r w:rsidR="00D9689A">
          <w:rPr>
            <w:noProof/>
            <w:webHidden/>
          </w:rPr>
        </w:r>
        <w:r w:rsidR="00D9689A">
          <w:rPr>
            <w:noProof/>
            <w:webHidden/>
          </w:rPr>
          <w:fldChar w:fldCharType="separate"/>
        </w:r>
        <w:r w:rsidR="00D9689A">
          <w:rPr>
            <w:noProof/>
            <w:webHidden/>
          </w:rPr>
          <w:t>24</w:t>
        </w:r>
        <w:r w:rsidR="00D9689A">
          <w:rPr>
            <w:noProof/>
            <w:webHidden/>
          </w:rPr>
          <w:fldChar w:fldCharType="end"/>
        </w:r>
      </w:hyperlink>
    </w:p>
    <w:p w14:paraId="63925BAA" w14:textId="4F854963"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5" w:history="1">
        <w:r w:rsidR="00D9689A" w:rsidRPr="00DE667B">
          <w:rPr>
            <w:rStyle w:val="Hypertextovodkaz"/>
            <w:noProof/>
          </w:rPr>
          <w:t>i.</w:t>
        </w:r>
        <w:r w:rsidR="00D9689A">
          <w:rPr>
            <w:rFonts w:asciiTheme="minorHAnsi" w:eastAsiaTheme="minorEastAsia" w:hAnsiTheme="minorHAnsi"/>
            <w:noProof/>
            <w:sz w:val="22"/>
            <w:lang w:eastAsia="cs-CZ"/>
          </w:rPr>
          <w:tab/>
        </w:r>
        <w:r w:rsidR="00D9689A" w:rsidRPr="00DE667B">
          <w:rPr>
            <w:rStyle w:val="Hypertextovodkaz"/>
            <w:noProof/>
          </w:rPr>
          <w:t>Potřeba, aby informační povinnosti byly zřetelnější, čitelnější a snadno dostupné (dohledatelné)</w:t>
        </w:r>
        <w:r w:rsidR="00D9689A">
          <w:rPr>
            <w:noProof/>
            <w:webHidden/>
          </w:rPr>
          <w:tab/>
        </w:r>
        <w:r w:rsidR="00D9689A">
          <w:rPr>
            <w:noProof/>
            <w:webHidden/>
          </w:rPr>
          <w:fldChar w:fldCharType="begin"/>
        </w:r>
        <w:r w:rsidR="00D9689A">
          <w:rPr>
            <w:noProof/>
            <w:webHidden/>
          </w:rPr>
          <w:instrText xml:space="preserve"> PAGEREF _Toc73606615 \h </w:instrText>
        </w:r>
        <w:r w:rsidR="00D9689A">
          <w:rPr>
            <w:noProof/>
            <w:webHidden/>
          </w:rPr>
        </w:r>
        <w:r w:rsidR="00D9689A">
          <w:rPr>
            <w:noProof/>
            <w:webHidden/>
          </w:rPr>
          <w:fldChar w:fldCharType="separate"/>
        </w:r>
        <w:r w:rsidR="00D9689A">
          <w:rPr>
            <w:noProof/>
            <w:webHidden/>
          </w:rPr>
          <w:t>24</w:t>
        </w:r>
        <w:r w:rsidR="00D9689A">
          <w:rPr>
            <w:noProof/>
            <w:webHidden/>
          </w:rPr>
          <w:fldChar w:fldCharType="end"/>
        </w:r>
      </w:hyperlink>
    </w:p>
    <w:p w14:paraId="00D38332" w14:textId="64945E11" w:rsidR="00D9689A" w:rsidRDefault="009E4DCE">
      <w:pPr>
        <w:pStyle w:val="Obsah5"/>
        <w:tabs>
          <w:tab w:val="left" w:pos="1540"/>
          <w:tab w:val="right" w:leader="dot" w:pos="9062"/>
        </w:tabs>
        <w:rPr>
          <w:rFonts w:asciiTheme="minorHAnsi" w:eastAsiaTheme="minorEastAsia" w:hAnsiTheme="minorHAnsi"/>
          <w:noProof/>
          <w:sz w:val="22"/>
          <w:lang w:eastAsia="cs-CZ"/>
        </w:rPr>
      </w:pPr>
      <w:hyperlink w:anchor="_Toc73606616" w:history="1">
        <w:r w:rsidR="00D9689A" w:rsidRPr="00DE667B">
          <w:rPr>
            <w:rStyle w:val="Hypertextovodkaz"/>
            <w:noProof/>
          </w:rPr>
          <w:t>D.</w:t>
        </w:r>
        <w:r w:rsidR="00D9689A">
          <w:rPr>
            <w:rFonts w:asciiTheme="minorHAnsi" w:eastAsiaTheme="minorEastAsia" w:hAnsiTheme="minorHAnsi"/>
            <w:noProof/>
            <w:sz w:val="22"/>
            <w:lang w:eastAsia="cs-CZ"/>
          </w:rPr>
          <w:tab/>
        </w:r>
        <w:r w:rsidR="00D9689A" w:rsidRPr="00DE667B">
          <w:rPr>
            <w:rStyle w:val="Hypertextovodkaz"/>
            <w:noProof/>
          </w:rPr>
          <w:t>Reklama</w:t>
        </w:r>
        <w:r w:rsidR="00D9689A">
          <w:rPr>
            <w:noProof/>
            <w:webHidden/>
          </w:rPr>
          <w:tab/>
        </w:r>
        <w:r w:rsidR="00D9689A">
          <w:rPr>
            <w:noProof/>
            <w:webHidden/>
          </w:rPr>
          <w:fldChar w:fldCharType="begin"/>
        </w:r>
        <w:r w:rsidR="00D9689A">
          <w:rPr>
            <w:noProof/>
            <w:webHidden/>
          </w:rPr>
          <w:instrText xml:space="preserve"> PAGEREF _Toc73606616 \h </w:instrText>
        </w:r>
        <w:r w:rsidR="00D9689A">
          <w:rPr>
            <w:noProof/>
            <w:webHidden/>
          </w:rPr>
        </w:r>
        <w:r w:rsidR="00D9689A">
          <w:rPr>
            <w:noProof/>
            <w:webHidden/>
          </w:rPr>
          <w:fldChar w:fldCharType="separate"/>
        </w:r>
        <w:r w:rsidR="00D9689A">
          <w:rPr>
            <w:noProof/>
            <w:webHidden/>
          </w:rPr>
          <w:t>26</w:t>
        </w:r>
        <w:r w:rsidR="00D9689A">
          <w:rPr>
            <w:noProof/>
            <w:webHidden/>
          </w:rPr>
          <w:fldChar w:fldCharType="end"/>
        </w:r>
      </w:hyperlink>
    </w:p>
    <w:p w14:paraId="4D5CC0FF" w14:textId="1589530A"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7" w:history="1">
        <w:r w:rsidR="00D9689A" w:rsidRPr="00DE667B">
          <w:rPr>
            <w:rStyle w:val="Hypertextovodkaz"/>
            <w:noProof/>
          </w:rPr>
          <w:t>i.</w:t>
        </w:r>
        <w:r w:rsidR="00D9689A">
          <w:rPr>
            <w:rFonts w:asciiTheme="minorHAnsi" w:eastAsiaTheme="minorEastAsia" w:hAnsiTheme="minorHAnsi"/>
            <w:noProof/>
            <w:sz w:val="22"/>
            <w:lang w:eastAsia="cs-CZ"/>
          </w:rPr>
          <w:tab/>
        </w:r>
        <w:r w:rsidR="00D9689A" w:rsidRPr="00DE667B">
          <w:rPr>
            <w:rStyle w:val="Hypertextovodkaz"/>
            <w:noProof/>
          </w:rPr>
          <w:t>Reklama na herní prostor v blízkosti herního prostoru</w:t>
        </w:r>
        <w:r w:rsidR="00D9689A">
          <w:rPr>
            <w:noProof/>
            <w:webHidden/>
          </w:rPr>
          <w:tab/>
        </w:r>
        <w:r w:rsidR="00D9689A">
          <w:rPr>
            <w:noProof/>
            <w:webHidden/>
          </w:rPr>
          <w:fldChar w:fldCharType="begin"/>
        </w:r>
        <w:r w:rsidR="00D9689A">
          <w:rPr>
            <w:noProof/>
            <w:webHidden/>
          </w:rPr>
          <w:instrText xml:space="preserve"> PAGEREF _Toc73606617 \h </w:instrText>
        </w:r>
        <w:r w:rsidR="00D9689A">
          <w:rPr>
            <w:noProof/>
            <w:webHidden/>
          </w:rPr>
        </w:r>
        <w:r w:rsidR="00D9689A">
          <w:rPr>
            <w:noProof/>
            <w:webHidden/>
          </w:rPr>
          <w:fldChar w:fldCharType="separate"/>
        </w:r>
        <w:r w:rsidR="00D9689A">
          <w:rPr>
            <w:noProof/>
            <w:webHidden/>
          </w:rPr>
          <w:t>26</w:t>
        </w:r>
        <w:r w:rsidR="00D9689A">
          <w:rPr>
            <w:noProof/>
            <w:webHidden/>
          </w:rPr>
          <w:fldChar w:fldCharType="end"/>
        </w:r>
      </w:hyperlink>
    </w:p>
    <w:p w14:paraId="7A64DA70" w14:textId="0F241E1F"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8" w:history="1">
        <w:r w:rsidR="00D9689A" w:rsidRPr="00DE667B">
          <w:rPr>
            <w:rStyle w:val="Hypertextovodkaz"/>
            <w:noProof/>
          </w:rPr>
          <w:t>ii.</w:t>
        </w:r>
        <w:r w:rsidR="00D9689A">
          <w:rPr>
            <w:rFonts w:asciiTheme="minorHAnsi" w:eastAsiaTheme="minorEastAsia" w:hAnsiTheme="minorHAnsi"/>
            <w:noProof/>
            <w:sz w:val="22"/>
            <w:lang w:eastAsia="cs-CZ"/>
          </w:rPr>
          <w:tab/>
        </w:r>
        <w:r w:rsidR="00D9689A" w:rsidRPr="00DE667B">
          <w:rPr>
            <w:rStyle w:val="Hypertextovodkaz"/>
            <w:noProof/>
          </w:rPr>
          <w:t>Absence zákonných upozornění u SMS a tzv. push notifikací</w:t>
        </w:r>
        <w:r w:rsidR="00D9689A">
          <w:rPr>
            <w:noProof/>
            <w:webHidden/>
          </w:rPr>
          <w:tab/>
        </w:r>
        <w:r w:rsidR="00D9689A">
          <w:rPr>
            <w:noProof/>
            <w:webHidden/>
          </w:rPr>
          <w:fldChar w:fldCharType="begin"/>
        </w:r>
        <w:r w:rsidR="00D9689A">
          <w:rPr>
            <w:noProof/>
            <w:webHidden/>
          </w:rPr>
          <w:instrText xml:space="preserve"> PAGEREF _Toc73606618 \h </w:instrText>
        </w:r>
        <w:r w:rsidR="00D9689A">
          <w:rPr>
            <w:noProof/>
            <w:webHidden/>
          </w:rPr>
        </w:r>
        <w:r w:rsidR="00D9689A">
          <w:rPr>
            <w:noProof/>
            <w:webHidden/>
          </w:rPr>
          <w:fldChar w:fldCharType="separate"/>
        </w:r>
        <w:r w:rsidR="00D9689A">
          <w:rPr>
            <w:noProof/>
            <w:webHidden/>
          </w:rPr>
          <w:t>27</w:t>
        </w:r>
        <w:r w:rsidR="00D9689A">
          <w:rPr>
            <w:noProof/>
            <w:webHidden/>
          </w:rPr>
          <w:fldChar w:fldCharType="end"/>
        </w:r>
      </w:hyperlink>
    </w:p>
    <w:p w14:paraId="0A1D0442" w14:textId="6C633E2A"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19" w:history="1">
        <w:r w:rsidR="00D9689A" w:rsidRPr="00DE667B">
          <w:rPr>
            <w:rStyle w:val="Hypertextovodkaz"/>
            <w:noProof/>
          </w:rPr>
          <w:t>iii.</w:t>
        </w:r>
        <w:r w:rsidR="00D9689A">
          <w:rPr>
            <w:rFonts w:asciiTheme="minorHAnsi" w:eastAsiaTheme="minorEastAsia" w:hAnsiTheme="minorHAnsi"/>
            <w:noProof/>
            <w:sz w:val="22"/>
            <w:lang w:eastAsia="cs-CZ"/>
          </w:rPr>
          <w:tab/>
        </w:r>
        <w:r w:rsidR="00D9689A" w:rsidRPr="00DE667B">
          <w:rPr>
            <w:rStyle w:val="Hypertextovodkaz"/>
            <w:noProof/>
          </w:rPr>
          <w:t>Absence zákonných upozornění při použití loga provozovatelů hazardních her</w:t>
        </w:r>
        <w:r w:rsidR="00D9689A">
          <w:rPr>
            <w:noProof/>
            <w:webHidden/>
          </w:rPr>
          <w:tab/>
        </w:r>
        <w:r w:rsidR="00D9689A">
          <w:rPr>
            <w:noProof/>
            <w:webHidden/>
          </w:rPr>
          <w:fldChar w:fldCharType="begin"/>
        </w:r>
        <w:r w:rsidR="00D9689A">
          <w:rPr>
            <w:noProof/>
            <w:webHidden/>
          </w:rPr>
          <w:instrText xml:space="preserve"> PAGEREF _Toc73606619 \h </w:instrText>
        </w:r>
        <w:r w:rsidR="00D9689A">
          <w:rPr>
            <w:noProof/>
            <w:webHidden/>
          </w:rPr>
        </w:r>
        <w:r w:rsidR="00D9689A">
          <w:rPr>
            <w:noProof/>
            <w:webHidden/>
          </w:rPr>
          <w:fldChar w:fldCharType="separate"/>
        </w:r>
        <w:r w:rsidR="00D9689A">
          <w:rPr>
            <w:noProof/>
            <w:webHidden/>
          </w:rPr>
          <w:t>29</w:t>
        </w:r>
        <w:r w:rsidR="00D9689A">
          <w:rPr>
            <w:noProof/>
            <w:webHidden/>
          </w:rPr>
          <w:fldChar w:fldCharType="end"/>
        </w:r>
      </w:hyperlink>
    </w:p>
    <w:p w14:paraId="16391E56" w14:textId="00BF9723"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20" w:history="1">
        <w:r w:rsidR="00D9689A" w:rsidRPr="00DE667B">
          <w:rPr>
            <w:rStyle w:val="Hypertextovodkaz"/>
            <w:noProof/>
          </w:rPr>
          <w:t>iv.</w:t>
        </w:r>
        <w:r w:rsidR="00D9689A">
          <w:rPr>
            <w:rFonts w:asciiTheme="minorHAnsi" w:eastAsiaTheme="minorEastAsia" w:hAnsiTheme="minorHAnsi"/>
            <w:noProof/>
            <w:sz w:val="22"/>
            <w:lang w:eastAsia="cs-CZ"/>
          </w:rPr>
          <w:tab/>
        </w:r>
        <w:r w:rsidR="00D9689A" w:rsidRPr="00DE667B">
          <w:rPr>
            <w:rStyle w:val="Hypertextovodkaz"/>
            <w:noProof/>
          </w:rPr>
          <w:t>Věcná příslušnost pro dozor nad dodržováním zákona o regulaci reklamy u hazardních her</w:t>
        </w:r>
        <w:r w:rsidR="00D9689A">
          <w:rPr>
            <w:noProof/>
            <w:webHidden/>
          </w:rPr>
          <w:tab/>
        </w:r>
        <w:r w:rsidR="00D9689A">
          <w:rPr>
            <w:noProof/>
            <w:webHidden/>
          </w:rPr>
          <w:fldChar w:fldCharType="begin"/>
        </w:r>
        <w:r w:rsidR="00D9689A">
          <w:rPr>
            <w:noProof/>
            <w:webHidden/>
          </w:rPr>
          <w:instrText xml:space="preserve"> PAGEREF _Toc73606620 \h </w:instrText>
        </w:r>
        <w:r w:rsidR="00D9689A">
          <w:rPr>
            <w:noProof/>
            <w:webHidden/>
          </w:rPr>
        </w:r>
        <w:r w:rsidR="00D9689A">
          <w:rPr>
            <w:noProof/>
            <w:webHidden/>
          </w:rPr>
          <w:fldChar w:fldCharType="separate"/>
        </w:r>
        <w:r w:rsidR="00D9689A">
          <w:rPr>
            <w:noProof/>
            <w:webHidden/>
          </w:rPr>
          <w:t>29</w:t>
        </w:r>
        <w:r w:rsidR="00D9689A">
          <w:rPr>
            <w:noProof/>
            <w:webHidden/>
          </w:rPr>
          <w:fldChar w:fldCharType="end"/>
        </w:r>
      </w:hyperlink>
    </w:p>
    <w:p w14:paraId="284D9239" w14:textId="0FAA001A"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21" w:history="1">
        <w:r w:rsidR="00D9689A" w:rsidRPr="00DE667B">
          <w:rPr>
            <w:rStyle w:val="Hypertextovodkaz"/>
            <w:noProof/>
          </w:rPr>
          <w:t>v.</w:t>
        </w:r>
        <w:r w:rsidR="00D9689A">
          <w:rPr>
            <w:rFonts w:asciiTheme="minorHAnsi" w:eastAsiaTheme="minorEastAsia" w:hAnsiTheme="minorHAnsi"/>
            <w:noProof/>
            <w:sz w:val="22"/>
            <w:lang w:eastAsia="cs-CZ"/>
          </w:rPr>
          <w:tab/>
        </w:r>
        <w:r w:rsidR="00D9689A" w:rsidRPr="00DE667B">
          <w:rPr>
            <w:rStyle w:val="Hypertextovodkaz"/>
            <w:noProof/>
          </w:rPr>
          <w:t>Čitelnost</w:t>
        </w:r>
        <w:r w:rsidR="00D9689A">
          <w:rPr>
            <w:noProof/>
            <w:webHidden/>
          </w:rPr>
          <w:tab/>
        </w:r>
        <w:r w:rsidR="00D9689A">
          <w:rPr>
            <w:noProof/>
            <w:webHidden/>
          </w:rPr>
          <w:fldChar w:fldCharType="begin"/>
        </w:r>
        <w:r w:rsidR="00D9689A">
          <w:rPr>
            <w:noProof/>
            <w:webHidden/>
          </w:rPr>
          <w:instrText xml:space="preserve"> PAGEREF _Toc73606621 \h </w:instrText>
        </w:r>
        <w:r w:rsidR="00D9689A">
          <w:rPr>
            <w:noProof/>
            <w:webHidden/>
          </w:rPr>
        </w:r>
        <w:r w:rsidR="00D9689A">
          <w:rPr>
            <w:noProof/>
            <w:webHidden/>
          </w:rPr>
          <w:fldChar w:fldCharType="separate"/>
        </w:r>
        <w:r w:rsidR="00D9689A">
          <w:rPr>
            <w:noProof/>
            <w:webHidden/>
          </w:rPr>
          <w:t>31</w:t>
        </w:r>
        <w:r w:rsidR="00D9689A">
          <w:rPr>
            <w:noProof/>
            <w:webHidden/>
          </w:rPr>
          <w:fldChar w:fldCharType="end"/>
        </w:r>
      </w:hyperlink>
    </w:p>
    <w:p w14:paraId="42EF6B66" w14:textId="4CB9082A"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22" w:history="1">
        <w:r w:rsidR="00D9689A" w:rsidRPr="00DE667B">
          <w:rPr>
            <w:rStyle w:val="Hypertextovodkaz"/>
            <w:noProof/>
          </w:rPr>
          <w:t>vi.</w:t>
        </w:r>
        <w:r w:rsidR="00D9689A">
          <w:rPr>
            <w:rFonts w:asciiTheme="minorHAnsi" w:eastAsiaTheme="minorEastAsia" w:hAnsiTheme="minorHAnsi"/>
            <w:noProof/>
            <w:sz w:val="22"/>
            <w:lang w:eastAsia="cs-CZ"/>
          </w:rPr>
          <w:tab/>
        </w:r>
        <w:r w:rsidR="00D9689A" w:rsidRPr="00DE667B">
          <w:rPr>
            <w:rStyle w:val="Hypertextovodkaz"/>
            <w:noProof/>
          </w:rPr>
          <w:t>Problematika cílení na osoby mladší 18 let, vágní podmínky sdělení</w:t>
        </w:r>
        <w:r w:rsidR="00D9689A">
          <w:rPr>
            <w:noProof/>
            <w:webHidden/>
          </w:rPr>
          <w:tab/>
        </w:r>
        <w:r w:rsidR="00D9689A">
          <w:rPr>
            <w:noProof/>
            <w:webHidden/>
          </w:rPr>
          <w:fldChar w:fldCharType="begin"/>
        </w:r>
        <w:r w:rsidR="00D9689A">
          <w:rPr>
            <w:noProof/>
            <w:webHidden/>
          </w:rPr>
          <w:instrText xml:space="preserve"> PAGEREF _Toc73606622 \h </w:instrText>
        </w:r>
        <w:r w:rsidR="00D9689A">
          <w:rPr>
            <w:noProof/>
            <w:webHidden/>
          </w:rPr>
        </w:r>
        <w:r w:rsidR="00D9689A">
          <w:rPr>
            <w:noProof/>
            <w:webHidden/>
          </w:rPr>
          <w:fldChar w:fldCharType="separate"/>
        </w:r>
        <w:r w:rsidR="00D9689A">
          <w:rPr>
            <w:noProof/>
            <w:webHidden/>
          </w:rPr>
          <w:t>32</w:t>
        </w:r>
        <w:r w:rsidR="00D9689A">
          <w:rPr>
            <w:noProof/>
            <w:webHidden/>
          </w:rPr>
          <w:fldChar w:fldCharType="end"/>
        </w:r>
      </w:hyperlink>
    </w:p>
    <w:p w14:paraId="75F807F6" w14:textId="100060D3" w:rsidR="00D9689A" w:rsidRDefault="009E4DCE">
      <w:pPr>
        <w:pStyle w:val="Obsah6"/>
        <w:tabs>
          <w:tab w:val="left" w:pos="1760"/>
          <w:tab w:val="right" w:leader="dot" w:pos="9062"/>
        </w:tabs>
        <w:rPr>
          <w:rFonts w:asciiTheme="minorHAnsi" w:eastAsiaTheme="minorEastAsia" w:hAnsiTheme="minorHAnsi"/>
          <w:noProof/>
          <w:sz w:val="22"/>
          <w:lang w:eastAsia="cs-CZ"/>
        </w:rPr>
      </w:pPr>
      <w:hyperlink w:anchor="_Toc73606623" w:history="1">
        <w:r w:rsidR="00D9689A" w:rsidRPr="00DE667B">
          <w:rPr>
            <w:rStyle w:val="Hypertextovodkaz"/>
            <w:noProof/>
          </w:rPr>
          <w:t>vii.</w:t>
        </w:r>
        <w:r w:rsidR="00D9689A">
          <w:rPr>
            <w:rFonts w:asciiTheme="minorHAnsi" w:eastAsiaTheme="minorEastAsia" w:hAnsiTheme="minorHAnsi"/>
            <w:noProof/>
            <w:sz w:val="22"/>
            <w:lang w:eastAsia="cs-CZ"/>
          </w:rPr>
          <w:tab/>
        </w:r>
        <w:r w:rsidR="00D9689A" w:rsidRPr="00DE667B">
          <w:rPr>
            <w:rStyle w:val="Hypertextovodkaz"/>
            <w:noProof/>
          </w:rPr>
          <w:t>Problematika reklamy na sázkové poradenství, ze které lze nabýt dojmu, že účastí lze získat zdroj příjmů obdobným příjmům ze závislé, samostatné nebo jiné obdobné činnosti</w:t>
        </w:r>
        <w:r w:rsidR="00D9689A">
          <w:rPr>
            <w:noProof/>
            <w:webHidden/>
          </w:rPr>
          <w:tab/>
        </w:r>
        <w:r w:rsidR="00D9689A">
          <w:rPr>
            <w:noProof/>
            <w:webHidden/>
          </w:rPr>
          <w:fldChar w:fldCharType="begin"/>
        </w:r>
        <w:r w:rsidR="00D9689A">
          <w:rPr>
            <w:noProof/>
            <w:webHidden/>
          </w:rPr>
          <w:instrText xml:space="preserve"> PAGEREF _Toc73606623 \h </w:instrText>
        </w:r>
        <w:r w:rsidR="00D9689A">
          <w:rPr>
            <w:noProof/>
            <w:webHidden/>
          </w:rPr>
        </w:r>
        <w:r w:rsidR="00D9689A">
          <w:rPr>
            <w:noProof/>
            <w:webHidden/>
          </w:rPr>
          <w:fldChar w:fldCharType="separate"/>
        </w:r>
        <w:r w:rsidR="00D9689A">
          <w:rPr>
            <w:noProof/>
            <w:webHidden/>
          </w:rPr>
          <w:t>33</w:t>
        </w:r>
        <w:r w:rsidR="00D9689A">
          <w:rPr>
            <w:noProof/>
            <w:webHidden/>
          </w:rPr>
          <w:fldChar w:fldCharType="end"/>
        </w:r>
      </w:hyperlink>
    </w:p>
    <w:p w14:paraId="47565563" w14:textId="7D894155" w:rsidR="00D9689A" w:rsidRDefault="009E4DCE">
      <w:pPr>
        <w:pStyle w:val="Obsah6"/>
        <w:tabs>
          <w:tab w:val="left" w:pos="1767"/>
          <w:tab w:val="right" w:leader="dot" w:pos="9062"/>
        </w:tabs>
        <w:rPr>
          <w:rFonts w:asciiTheme="minorHAnsi" w:eastAsiaTheme="minorEastAsia" w:hAnsiTheme="minorHAnsi"/>
          <w:noProof/>
          <w:sz w:val="22"/>
          <w:lang w:eastAsia="cs-CZ"/>
        </w:rPr>
      </w:pPr>
      <w:hyperlink w:anchor="_Toc73606624" w:history="1">
        <w:r w:rsidR="00D9689A" w:rsidRPr="00DE667B">
          <w:rPr>
            <w:rStyle w:val="Hypertextovodkaz"/>
            <w:noProof/>
          </w:rPr>
          <w:t>viii.</w:t>
        </w:r>
        <w:r w:rsidR="00D9689A">
          <w:rPr>
            <w:rFonts w:asciiTheme="minorHAnsi" w:eastAsiaTheme="minorEastAsia" w:hAnsiTheme="minorHAnsi"/>
            <w:noProof/>
            <w:sz w:val="22"/>
            <w:lang w:eastAsia="cs-CZ"/>
          </w:rPr>
          <w:tab/>
        </w:r>
        <w:r w:rsidR="00D9689A" w:rsidRPr="00DE667B">
          <w:rPr>
            <w:rStyle w:val="Hypertextovodkaz"/>
            <w:noProof/>
          </w:rPr>
          <w:t>Problematika aktivit jednotlivců především na sociálních sítích nacházející se na hraně zákona o regulaci reklamy – tzv. influenceři a diskutující na fórech</w:t>
        </w:r>
        <w:r w:rsidR="00D9689A">
          <w:rPr>
            <w:noProof/>
            <w:webHidden/>
          </w:rPr>
          <w:tab/>
        </w:r>
        <w:r w:rsidR="00D9689A">
          <w:rPr>
            <w:noProof/>
            <w:webHidden/>
          </w:rPr>
          <w:fldChar w:fldCharType="begin"/>
        </w:r>
        <w:r w:rsidR="00D9689A">
          <w:rPr>
            <w:noProof/>
            <w:webHidden/>
          </w:rPr>
          <w:instrText xml:space="preserve"> PAGEREF _Toc73606624 \h </w:instrText>
        </w:r>
        <w:r w:rsidR="00D9689A">
          <w:rPr>
            <w:noProof/>
            <w:webHidden/>
          </w:rPr>
        </w:r>
        <w:r w:rsidR="00D9689A">
          <w:rPr>
            <w:noProof/>
            <w:webHidden/>
          </w:rPr>
          <w:fldChar w:fldCharType="separate"/>
        </w:r>
        <w:r w:rsidR="00D9689A">
          <w:rPr>
            <w:noProof/>
            <w:webHidden/>
          </w:rPr>
          <w:t>35</w:t>
        </w:r>
        <w:r w:rsidR="00D9689A">
          <w:rPr>
            <w:noProof/>
            <w:webHidden/>
          </w:rPr>
          <w:fldChar w:fldCharType="end"/>
        </w:r>
      </w:hyperlink>
    </w:p>
    <w:p w14:paraId="56169BE4" w14:textId="545C732E" w:rsidR="00D9689A" w:rsidRDefault="009E4DCE">
      <w:pPr>
        <w:pStyle w:val="Obsah3"/>
        <w:tabs>
          <w:tab w:val="left" w:pos="1200"/>
          <w:tab w:val="right" w:leader="dot" w:pos="9062"/>
        </w:tabs>
        <w:rPr>
          <w:rFonts w:asciiTheme="minorHAnsi" w:eastAsiaTheme="minorEastAsia" w:hAnsiTheme="minorHAnsi"/>
          <w:noProof/>
          <w:sz w:val="22"/>
          <w:lang w:eastAsia="cs-CZ"/>
        </w:rPr>
      </w:pPr>
      <w:hyperlink w:anchor="_Toc73606625" w:history="1">
        <w:r w:rsidR="00D9689A" w:rsidRPr="00DE667B">
          <w:rPr>
            <w:rStyle w:val="Hypertextovodkaz"/>
            <w:noProof/>
          </w:rPr>
          <w:t>1.4</w:t>
        </w:r>
        <w:r w:rsidR="00D9689A">
          <w:rPr>
            <w:rFonts w:asciiTheme="minorHAnsi" w:eastAsiaTheme="minorEastAsia" w:hAnsiTheme="minorHAnsi"/>
            <w:noProof/>
            <w:sz w:val="22"/>
            <w:lang w:eastAsia="cs-CZ"/>
          </w:rPr>
          <w:tab/>
        </w:r>
        <w:r w:rsidR="00D9689A" w:rsidRPr="00DE667B">
          <w:rPr>
            <w:rStyle w:val="Hypertextovodkaz"/>
            <w:noProof/>
          </w:rPr>
          <w:t>Seznam tabulek, obrázků a grafů</w:t>
        </w:r>
        <w:r w:rsidR="00D9689A">
          <w:rPr>
            <w:noProof/>
            <w:webHidden/>
          </w:rPr>
          <w:tab/>
        </w:r>
        <w:r w:rsidR="00D9689A">
          <w:rPr>
            <w:noProof/>
            <w:webHidden/>
          </w:rPr>
          <w:fldChar w:fldCharType="begin"/>
        </w:r>
        <w:r w:rsidR="00D9689A">
          <w:rPr>
            <w:noProof/>
            <w:webHidden/>
          </w:rPr>
          <w:instrText xml:space="preserve"> PAGEREF _Toc73606625 \h </w:instrText>
        </w:r>
        <w:r w:rsidR="00D9689A">
          <w:rPr>
            <w:noProof/>
            <w:webHidden/>
          </w:rPr>
        </w:r>
        <w:r w:rsidR="00D9689A">
          <w:rPr>
            <w:noProof/>
            <w:webHidden/>
          </w:rPr>
          <w:fldChar w:fldCharType="separate"/>
        </w:r>
        <w:r w:rsidR="00D9689A">
          <w:rPr>
            <w:noProof/>
            <w:webHidden/>
          </w:rPr>
          <w:t>37</w:t>
        </w:r>
        <w:r w:rsidR="00D9689A">
          <w:rPr>
            <w:noProof/>
            <w:webHidden/>
          </w:rPr>
          <w:fldChar w:fldCharType="end"/>
        </w:r>
      </w:hyperlink>
    </w:p>
    <w:p w14:paraId="3C676D5E" w14:textId="495DE173" w:rsidR="00D9689A" w:rsidRDefault="009E4DCE">
      <w:pPr>
        <w:pStyle w:val="Obsah4"/>
        <w:tabs>
          <w:tab w:val="left" w:pos="1540"/>
          <w:tab w:val="right" w:leader="dot" w:pos="9062"/>
        </w:tabs>
        <w:rPr>
          <w:rFonts w:asciiTheme="minorHAnsi" w:eastAsiaTheme="minorEastAsia" w:hAnsiTheme="minorHAnsi"/>
          <w:noProof/>
          <w:sz w:val="22"/>
          <w:lang w:eastAsia="cs-CZ"/>
        </w:rPr>
      </w:pPr>
      <w:hyperlink w:anchor="_Toc73606626" w:history="1">
        <w:r w:rsidR="00D9689A" w:rsidRPr="00DE667B">
          <w:rPr>
            <w:rStyle w:val="Hypertextovodkaz"/>
            <w:noProof/>
          </w:rPr>
          <w:t>1.4.1</w:t>
        </w:r>
        <w:r w:rsidR="00D9689A">
          <w:rPr>
            <w:rFonts w:asciiTheme="minorHAnsi" w:eastAsiaTheme="minorEastAsia" w:hAnsiTheme="minorHAnsi"/>
            <w:noProof/>
            <w:sz w:val="22"/>
            <w:lang w:eastAsia="cs-CZ"/>
          </w:rPr>
          <w:tab/>
        </w:r>
        <w:r w:rsidR="00D9689A" w:rsidRPr="00DE667B">
          <w:rPr>
            <w:rStyle w:val="Hypertextovodkaz"/>
            <w:noProof/>
          </w:rPr>
          <w:t>Obrázky</w:t>
        </w:r>
        <w:r w:rsidR="00D9689A">
          <w:rPr>
            <w:noProof/>
            <w:webHidden/>
          </w:rPr>
          <w:tab/>
        </w:r>
        <w:r w:rsidR="00D9689A">
          <w:rPr>
            <w:noProof/>
            <w:webHidden/>
          </w:rPr>
          <w:fldChar w:fldCharType="begin"/>
        </w:r>
        <w:r w:rsidR="00D9689A">
          <w:rPr>
            <w:noProof/>
            <w:webHidden/>
          </w:rPr>
          <w:instrText xml:space="preserve"> PAGEREF _Toc73606626 \h </w:instrText>
        </w:r>
        <w:r w:rsidR="00D9689A">
          <w:rPr>
            <w:noProof/>
            <w:webHidden/>
          </w:rPr>
        </w:r>
        <w:r w:rsidR="00D9689A">
          <w:rPr>
            <w:noProof/>
            <w:webHidden/>
          </w:rPr>
          <w:fldChar w:fldCharType="separate"/>
        </w:r>
        <w:r w:rsidR="00D9689A">
          <w:rPr>
            <w:noProof/>
            <w:webHidden/>
          </w:rPr>
          <w:t>37</w:t>
        </w:r>
        <w:r w:rsidR="00D9689A">
          <w:rPr>
            <w:noProof/>
            <w:webHidden/>
          </w:rPr>
          <w:fldChar w:fldCharType="end"/>
        </w:r>
      </w:hyperlink>
    </w:p>
    <w:p w14:paraId="66DB8C6F" w14:textId="0B5CBB18" w:rsidR="00D9689A" w:rsidRDefault="009E4DCE">
      <w:pPr>
        <w:pStyle w:val="Obsah3"/>
        <w:tabs>
          <w:tab w:val="left" w:pos="1200"/>
          <w:tab w:val="right" w:leader="dot" w:pos="9062"/>
        </w:tabs>
        <w:rPr>
          <w:rFonts w:asciiTheme="minorHAnsi" w:eastAsiaTheme="minorEastAsia" w:hAnsiTheme="minorHAnsi"/>
          <w:noProof/>
          <w:sz w:val="22"/>
          <w:lang w:eastAsia="cs-CZ"/>
        </w:rPr>
      </w:pPr>
      <w:hyperlink w:anchor="_Toc73606627" w:history="1">
        <w:r w:rsidR="00D9689A" w:rsidRPr="00DE667B">
          <w:rPr>
            <w:rStyle w:val="Hypertextovodkaz"/>
            <w:noProof/>
          </w:rPr>
          <w:t>1.5</w:t>
        </w:r>
        <w:r w:rsidR="00D9689A">
          <w:rPr>
            <w:rFonts w:asciiTheme="minorHAnsi" w:eastAsiaTheme="minorEastAsia" w:hAnsiTheme="minorHAnsi"/>
            <w:noProof/>
            <w:sz w:val="22"/>
            <w:lang w:eastAsia="cs-CZ"/>
          </w:rPr>
          <w:tab/>
        </w:r>
        <w:r w:rsidR="00D9689A" w:rsidRPr="00DE667B">
          <w:rPr>
            <w:rStyle w:val="Hypertextovodkaz"/>
            <w:noProof/>
          </w:rPr>
          <w:t>Obsah</w:t>
        </w:r>
        <w:r w:rsidR="00D9689A">
          <w:rPr>
            <w:noProof/>
            <w:webHidden/>
          </w:rPr>
          <w:tab/>
        </w:r>
        <w:r w:rsidR="00D9689A">
          <w:rPr>
            <w:noProof/>
            <w:webHidden/>
          </w:rPr>
          <w:fldChar w:fldCharType="begin"/>
        </w:r>
        <w:r w:rsidR="00D9689A">
          <w:rPr>
            <w:noProof/>
            <w:webHidden/>
          </w:rPr>
          <w:instrText xml:space="preserve"> PAGEREF _Toc73606627 \h </w:instrText>
        </w:r>
        <w:r w:rsidR="00D9689A">
          <w:rPr>
            <w:noProof/>
            <w:webHidden/>
          </w:rPr>
        </w:r>
        <w:r w:rsidR="00D9689A">
          <w:rPr>
            <w:noProof/>
            <w:webHidden/>
          </w:rPr>
          <w:fldChar w:fldCharType="separate"/>
        </w:r>
        <w:r w:rsidR="00D9689A">
          <w:rPr>
            <w:noProof/>
            <w:webHidden/>
          </w:rPr>
          <w:t>37</w:t>
        </w:r>
        <w:r w:rsidR="00D9689A">
          <w:rPr>
            <w:noProof/>
            <w:webHidden/>
          </w:rPr>
          <w:fldChar w:fldCharType="end"/>
        </w:r>
      </w:hyperlink>
    </w:p>
    <w:p w14:paraId="042EF9A2" w14:textId="1A25C52C" w:rsidR="002F1D30" w:rsidRPr="002F1D30" w:rsidRDefault="00F7786B" w:rsidP="00F7786B">
      <w:pPr>
        <w:pStyle w:val="Nadpis3"/>
        <w:numPr>
          <w:ilvl w:val="0"/>
          <w:numId w:val="0"/>
        </w:numPr>
        <w:ind w:left="720"/>
      </w:pPr>
      <w:r>
        <w:fldChar w:fldCharType="end"/>
      </w:r>
      <w:bookmarkStart w:id="69" w:name="_Toc73603074"/>
      <w:bookmarkEnd w:id="69"/>
    </w:p>
    <w:sectPr w:rsidR="002F1D30" w:rsidRPr="002F1D30" w:rsidSect="008463A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E4656" w14:textId="77777777" w:rsidR="004638D1" w:rsidRDefault="004638D1" w:rsidP="00B549F1">
      <w:r>
        <w:separator/>
      </w:r>
    </w:p>
  </w:endnote>
  <w:endnote w:type="continuationSeparator" w:id="0">
    <w:p w14:paraId="62CA668A" w14:textId="77777777" w:rsidR="004638D1" w:rsidRDefault="004638D1" w:rsidP="00B54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7928246"/>
      <w:docPartObj>
        <w:docPartGallery w:val="Page Numbers (Bottom of Page)"/>
        <w:docPartUnique/>
      </w:docPartObj>
    </w:sdtPr>
    <w:sdtEndPr/>
    <w:sdtContent>
      <w:p w14:paraId="2384366B" w14:textId="4A57EB80" w:rsidR="004638D1" w:rsidRDefault="004638D1">
        <w:pPr>
          <w:pStyle w:val="Zpat"/>
          <w:jc w:val="right"/>
        </w:pPr>
        <w:r>
          <w:fldChar w:fldCharType="begin"/>
        </w:r>
        <w:r>
          <w:instrText>PAGE   \* MERGEFORMAT</w:instrText>
        </w:r>
        <w:r>
          <w:fldChar w:fldCharType="separate"/>
        </w:r>
        <w:r w:rsidR="009E4DCE">
          <w:rPr>
            <w:noProof/>
          </w:rPr>
          <w:t>1</w:t>
        </w:r>
        <w:r>
          <w:fldChar w:fldCharType="end"/>
        </w:r>
      </w:p>
    </w:sdtContent>
  </w:sdt>
  <w:p w14:paraId="0B70B921" w14:textId="77777777" w:rsidR="004638D1" w:rsidRDefault="004638D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CC163" w14:textId="77777777" w:rsidR="004638D1" w:rsidRDefault="004638D1" w:rsidP="00B549F1">
      <w:r>
        <w:separator/>
      </w:r>
    </w:p>
  </w:footnote>
  <w:footnote w:type="continuationSeparator" w:id="0">
    <w:p w14:paraId="6816FA16" w14:textId="77777777" w:rsidR="004638D1" w:rsidRDefault="004638D1" w:rsidP="00B549F1">
      <w:r>
        <w:continuationSeparator/>
      </w:r>
    </w:p>
  </w:footnote>
  <w:footnote w:id="1">
    <w:p w14:paraId="40368B19" w14:textId="2A143165" w:rsidR="004638D1" w:rsidRDefault="004638D1" w:rsidP="00B549F1">
      <w:pPr>
        <w:pStyle w:val="Textpoznpodarou"/>
      </w:pPr>
      <w:r w:rsidRPr="00D74CA8">
        <w:rPr>
          <w:rStyle w:val="Znakapoznpodarou"/>
          <w:rFonts w:cs="Arial"/>
        </w:rPr>
        <w:footnoteRef/>
      </w:r>
      <w:r w:rsidRPr="00D74CA8">
        <w:t xml:space="preserve"> Jako příklad těchto podmínek uvádíme: provozovatel je povinen na webové stránce uvést na viditelném místě a čitelným způsobem název společnosti, sídlo, identifikační číslo a případné další kontaktní údaje provozovatele; provozovatel je povinen na webové stránce uvést viditelným a čitelným způsobem upozornění na zákaz hry osobám mladším 18 let; provozovatel je povinen na webové stránce zveřejnit viditelným a čitelným způsobem obchodní podmínky provozovatele a herní plán; provozovatel je povinen na webové stránce zveřejnit minimální technické (systémové) požadavky pro spuštění aplikace, jejímž prostřednictvím je internetová hra provozována; provozovatel je povinen na webové stránce viditelným a čitelným způsobem zveřejnit:  varování, že účast na „Internetové hazardní hře“ může být škodlivá; identifikační</w:t>
      </w:r>
      <w:r w:rsidRPr="00810A4F">
        <w:t xml:space="preserve"> nebo další kontaktní údaje organizac</w:t>
      </w:r>
      <w:r>
        <w:t>e/í zabývající/ch se prevencí a </w:t>
      </w:r>
      <w:r w:rsidRPr="00810A4F">
        <w:t>léčbou problémů spojených s hráčstvím; ukazatel času, který musí být účastníku přístupný a</w:t>
      </w:r>
      <w:r>
        <w:t> </w:t>
      </w:r>
      <w:r w:rsidRPr="00810A4F">
        <w:t>viditelný po celou dobu jeho připojení.</w:t>
      </w:r>
    </w:p>
    <w:p w14:paraId="0783178D" w14:textId="77777777" w:rsidR="004638D1" w:rsidRDefault="004638D1" w:rsidP="00B549F1">
      <w:pPr>
        <w:pStyle w:val="Textpoznpodarou"/>
      </w:pPr>
    </w:p>
  </w:footnote>
  <w:footnote w:id="2">
    <w:p w14:paraId="554F98F7" w14:textId="478CBBC9" w:rsidR="004638D1" w:rsidRDefault="004638D1">
      <w:pPr>
        <w:pStyle w:val="Textpoznpodarou"/>
      </w:pPr>
      <w:r>
        <w:rPr>
          <w:rStyle w:val="Znakapoznpodarou"/>
        </w:rPr>
        <w:footnoteRef/>
      </w:r>
      <w:r>
        <w:t xml:space="preserve"> </w:t>
      </w:r>
      <w:r w:rsidRPr="008848C9">
        <w:t>Informace ke změně definice čisté prohry a definice identifikačních údajů v zákoně o hazardních hrách v kontextu přechodných ustanovení. Ministerstvo financí [online]. [cit. 2021-6-3]. Dostupné z: https://www.mfcr.cz/cs/soukromy-sektor/hazardni-hry/zadatele-a-provozovatele/stanoviska/2021/informace-ke-zmene-definice-ciste-prohry-41021</w:t>
      </w:r>
    </w:p>
  </w:footnote>
  <w:footnote w:id="3">
    <w:p w14:paraId="4B2B2B0D" w14:textId="77777777" w:rsidR="004638D1" w:rsidRDefault="004638D1" w:rsidP="00B549F1">
      <w:pPr>
        <w:pStyle w:val="Textpoznpodarou"/>
      </w:pPr>
      <w:r>
        <w:rPr>
          <w:rStyle w:val="Znakapoznpodarou"/>
        </w:rPr>
        <w:footnoteRef/>
      </w:r>
      <w:r>
        <w:t xml:space="preserve"> </w:t>
      </w:r>
      <w:r w:rsidRPr="00F85402">
        <w:t xml:space="preserve">Důvodová zpráva k zákonu o </w:t>
      </w:r>
      <w:r>
        <w:t>hazardních hrách.</w:t>
      </w:r>
    </w:p>
  </w:footnote>
  <w:footnote w:id="4">
    <w:p w14:paraId="067DB3C5" w14:textId="70E3FF9D" w:rsidR="004638D1" w:rsidRDefault="004638D1">
      <w:pPr>
        <w:pStyle w:val="Textpoznpodarou"/>
      </w:pPr>
      <w:r>
        <w:rPr>
          <w:rStyle w:val="Znakapoznpodarou"/>
        </w:rPr>
        <w:footnoteRef/>
      </w:r>
      <w:r>
        <w:t xml:space="preserve"> </w:t>
      </w:r>
      <w:r w:rsidRPr="00D76508">
        <w:t>Výkladové stanovisko odboru 73 k ustanovení § 17 zákona o hazardních hrách. Ministerstvo financí [online]. [cit. 2021-6-3]. Dostupné z: https://www.mfcr.cz/cs/soukromy-sektor/hazardni-hry/zadatele-a-provozovatele/stanoviska/2020/vykladove-stanovisko-odboru-73-k-ustanov-39901</w:t>
      </w:r>
    </w:p>
  </w:footnote>
  <w:footnote w:id="5">
    <w:p w14:paraId="521F7FB7" w14:textId="77777777" w:rsidR="004638D1" w:rsidRDefault="004638D1" w:rsidP="00B549F1">
      <w:pPr>
        <w:pStyle w:val="Textpoznpodarou"/>
      </w:pPr>
      <w:r>
        <w:rPr>
          <w:rStyle w:val="Znakapoznpodarou"/>
        </w:rPr>
        <w:footnoteRef/>
      </w:r>
      <w:r>
        <w:t xml:space="preserve"> Rozsudek Nejvyššího správního soudu sp. zn. 5 As 48/2009-76 ze dne 22. 7. 2010.</w:t>
      </w:r>
    </w:p>
  </w:footnote>
  <w:footnote w:id="6">
    <w:p w14:paraId="1D738233" w14:textId="77777777" w:rsidR="004638D1" w:rsidRDefault="004638D1" w:rsidP="00B549F1">
      <w:pPr>
        <w:pStyle w:val="Textpoznpodarou"/>
      </w:pPr>
      <w:r>
        <w:rPr>
          <w:rStyle w:val="Znakapoznpodarou"/>
        </w:rPr>
        <w:footnoteRef/>
      </w:r>
      <w:r>
        <w:t xml:space="preserve"> Sdělení Generálního ředitelství cel zn. 34953/2017-900000-331.1 ze dne 16. 6. 2017.</w:t>
      </w:r>
    </w:p>
  </w:footnote>
  <w:footnote w:id="7">
    <w:p w14:paraId="73569586" w14:textId="77777777" w:rsidR="004638D1" w:rsidRDefault="004638D1" w:rsidP="00B549F1">
      <w:pPr>
        <w:pStyle w:val="Textpoznpodarou"/>
      </w:pPr>
      <w:r>
        <w:rPr>
          <w:rStyle w:val="Znakapoznpodarou"/>
        </w:rPr>
        <w:footnoteRef/>
      </w:r>
      <w:r>
        <w:t xml:space="preserve"> Rozsudek Nejvyššího správního soudu sp. zn. 7 As 81/2005-79 ze dne 9. 11. 2006.</w:t>
      </w:r>
    </w:p>
  </w:footnote>
  <w:footnote w:id="8">
    <w:p w14:paraId="5BB31BF5" w14:textId="77777777" w:rsidR="004638D1" w:rsidRDefault="004638D1" w:rsidP="00B549F1">
      <w:pPr>
        <w:pStyle w:val="Textpoznpodarou"/>
      </w:pPr>
      <w:r>
        <w:rPr>
          <w:rStyle w:val="Znakapoznpodarou"/>
        </w:rPr>
        <w:footnoteRef/>
      </w:r>
      <w:r>
        <w:t xml:space="preserve"> Rozsudek Městského soudu v Praze sp. zn. 9 A 111/2011-55 ze dne 19. 11. 2014. Zde se posuzoval případ doplňku stravy, jehož označení za doplněk stravy zákon o regulaci reklamy vyžaduje obdobně jako např. upozornění na vznik závislosti na hazardních hrách.</w:t>
      </w:r>
    </w:p>
  </w:footnote>
  <w:footnote w:id="9">
    <w:p w14:paraId="01445D99" w14:textId="55529DCE" w:rsidR="004638D1" w:rsidRDefault="004638D1" w:rsidP="00B549F1">
      <w:pPr>
        <w:pStyle w:val="Textpoznpodarou"/>
      </w:pPr>
      <w:r w:rsidRPr="00EE6FFA">
        <w:rPr>
          <w:rStyle w:val="Znakapoznpodarou"/>
          <w:rFonts w:cs="Arial"/>
        </w:rPr>
        <w:footnoteRef/>
      </w:r>
      <w:r w:rsidRPr="00EE6FFA">
        <w:t xml:space="preserve"> </w:t>
      </w:r>
      <w:r w:rsidRPr="00F575BC">
        <w:t>Stanovisko odboru 34 a odboru 32 k právní povaze jednotlivých plnění poskytovaných v rámci provozování hazardních her a v souvislosti s ním [online</w:t>
      </w:r>
      <w:r>
        <w:t>]. Ministerstvo financí. [cit. 2021-6-2]. Dostupné z: </w:t>
      </w:r>
      <w:r w:rsidRPr="00F575BC">
        <w:t>https://www.mfcr.cz/cs/soukromy-sektor/hazardni-hry/zadatele-a-provozovatele/stanoviska/2017/stanovisko-odboru-34-a-odboru-32-k-pravn-29437</w:t>
      </w:r>
    </w:p>
    <w:p w14:paraId="36C77705" w14:textId="77777777" w:rsidR="004638D1" w:rsidRPr="00EE6FFA" w:rsidRDefault="004638D1" w:rsidP="00B549F1">
      <w:pPr>
        <w:pStyle w:val="Textpoznpodarou"/>
      </w:pPr>
    </w:p>
  </w:footnote>
  <w:footnote w:id="10">
    <w:p w14:paraId="1D2DDCC0" w14:textId="77777777" w:rsidR="004638D1" w:rsidRDefault="004638D1" w:rsidP="00B549F1">
      <w:pPr>
        <w:pStyle w:val="Textpoznpodarou"/>
      </w:pPr>
      <w:r>
        <w:rPr>
          <w:rStyle w:val="Znakapoznpodarou"/>
        </w:rPr>
        <w:footnoteRef/>
      </w:r>
      <w:r>
        <w:t xml:space="preserve"> </w:t>
      </w:r>
      <w:r w:rsidRPr="00591739">
        <w:t>Např. https://corporatefinanceinstitute.com/resources/knowledge/trading-investing/anchoring-bias/</w:t>
      </w:r>
      <w:r>
        <w:t>.</w:t>
      </w:r>
    </w:p>
  </w:footnote>
  <w:footnote w:id="11">
    <w:p w14:paraId="2DC45BA7" w14:textId="6E9C0D9F" w:rsidR="004638D1" w:rsidRDefault="004638D1">
      <w:pPr>
        <w:pStyle w:val="Textpoznpodarou"/>
      </w:pPr>
      <w:r>
        <w:rPr>
          <w:rStyle w:val="Znakapoznpodarou"/>
        </w:rPr>
        <w:footnoteRef/>
      </w:r>
      <w:r>
        <w:t xml:space="preserve"> Základní statistiky.</w:t>
      </w:r>
      <w:r w:rsidRPr="00724297">
        <w:t xml:space="preserve"> [online].</w:t>
      </w:r>
      <w:r w:rsidRPr="00E518F7">
        <w:t xml:space="preserve"> STATISTIKY EXEKUTORSKÁ KOMORA ČR</w:t>
      </w:r>
      <w:r w:rsidRPr="00724297">
        <w:t xml:space="preserve"> [cit. 2021-6-2]. Dostupné z: https://statistiky.ekcr.info/statistiky</w:t>
      </w:r>
    </w:p>
  </w:footnote>
  <w:footnote w:id="12">
    <w:p w14:paraId="0D74419E" w14:textId="7FF58C4F" w:rsidR="004638D1" w:rsidRPr="002F1D30" w:rsidRDefault="004638D1" w:rsidP="00F92C06">
      <w:pPr>
        <w:spacing w:after="0"/>
        <w:rPr>
          <w:rFonts w:cs="Arial"/>
          <w:sz w:val="20"/>
          <w:szCs w:val="20"/>
        </w:rPr>
      </w:pPr>
      <w:r w:rsidRPr="002F1D30">
        <w:rPr>
          <w:rStyle w:val="Znakapoznpodarou"/>
          <w:rFonts w:cs="Arial"/>
          <w:sz w:val="20"/>
          <w:szCs w:val="20"/>
        </w:rPr>
        <w:footnoteRef/>
      </w:r>
      <w:r w:rsidRPr="002F1D30">
        <w:rPr>
          <w:rFonts w:cs="Arial"/>
          <w:sz w:val="20"/>
          <w:szCs w:val="20"/>
        </w:rPr>
        <w:t xml:space="preserve"> Dle § 5a odst. 5 d) </w:t>
      </w:r>
      <w:r>
        <w:rPr>
          <w:rFonts w:cs="Arial"/>
          <w:sz w:val="20"/>
          <w:szCs w:val="20"/>
        </w:rPr>
        <w:t>z</w:t>
      </w:r>
      <w:r w:rsidRPr="002F1D30">
        <w:rPr>
          <w:rFonts w:cs="Arial"/>
          <w:sz w:val="20"/>
          <w:szCs w:val="20"/>
        </w:rPr>
        <w:t xml:space="preserve">ákona o regulaci reklamy Reklama na humánní léčivé přípravky zaměřená na širokou veřejnost obsahovat </w:t>
      </w:r>
      <w:r w:rsidRPr="002F1D30">
        <w:rPr>
          <w:rFonts w:cs="Arial"/>
          <w:b/>
          <w:bCs/>
          <w:sz w:val="20"/>
          <w:szCs w:val="20"/>
        </w:rPr>
        <w:t>zřetelnou,</w:t>
      </w:r>
      <w:r w:rsidRPr="002F1D30">
        <w:rPr>
          <w:rFonts w:cs="Arial"/>
          <w:sz w:val="20"/>
          <w:szCs w:val="20"/>
        </w:rPr>
        <w:t xml:space="preserve"> v případě tištěné reklamy </w:t>
      </w:r>
      <w:r w:rsidRPr="002F1D30">
        <w:rPr>
          <w:rFonts w:cs="Arial"/>
          <w:b/>
          <w:bCs/>
          <w:sz w:val="20"/>
          <w:szCs w:val="20"/>
        </w:rPr>
        <w:t>dobře čitelnou</w:t>
      </w:r>
      <w:r w:rsidRPr="002F1D30">
        <w:rPr>
          <w:rFonts w:cs="Arial"/>
          <w:sz w:val="20"/>
          <w:szCs w:val="20"/>
        </w:rPr>
        <w:t xml:space="preserve">, výzvu k pečlivému pročtení příbalové informace. </w:t>
      </w:r>
      <w:r w:rsidRPr="002F1D30">
        <w:rPr>
          <w:rFonts w:cs="Arial"/>
          <w:b/>
          <w:bCs/>
          <w:sz w:val="20"/>
          <w:szCs w:val="20"/>
        </w:rPr>
        <w:t>DZ</w:t>
      </w:r>
      <w:r w:rsidRPr="002F1D30">
        <w:rPr>
          <w:rFonts w:cs="Arial"/>
          <w:sz w:val="20"/>
          <w:szCs w:val="20"/>
        </w:rPr>
        <w:t xml:space="preserve"> Reklama musí obsahovat zřetelnou, v případě tištěné nebo multimediální reklamy dobře čitelnou, výzvu k pečlivému pročtení příbalové informace; přesné znění výzvy zákon neuvádí, ale dostatečně stanoví její obsah. Výzva je nedílnou součástí každé tištěné reklamy, pokud se nejedná o připomínku. </w:t>
      </w:r>
      <w:r w:rsidRPr="002F1D30">
        <w:rPr>
          <w:rFonts w:cs="Arial"/>
          <w:b/>
          <w:bCs/>
          <w:sz w:val="20"/>
          <w:szCs w:val="20"/>
        </w:rPr>
        <w:t>Barva písma by měla být zvolena tak, aby nesplývala s pozadím reklamy a zároveň typ písma by měl být zvolen tak, aby výzva byla dobře viditelná, čitelná a srozumitelná</w:t>
      </w:r>
      <w:r w:rsidRPr="002F1D30">
        <w:rPr>
          <w:rFonts w:cs="Arial"/>
          <w:sz w:val="20"/>
          <w:szCs w:val="20"/>
        </w:rPr>
        <w:t xml:space="preserve">. </w:t>
      </w:r>
    </w:p>
  </w:footnote>
  <w:footnote w:id="13">
    <w:p w14:paraId="40060837" w14:textId="38AC1B88" w:rsidR="004638D1" w:rsidRPr="005A502D" w:rsidRDefault="004638D1" w:rsidP="00F92C06">
      <w:pPr>
        <w:pStyle w:val="l4"/>
        <w:spacing w:before="0" w:beforeAutospacing="0" w:after="0" w:afterAutospacing="0"/>
        <w:jc w:val="both"/>
        <w:rPr>
          <w:rFonts w:ascii="Arial" w:hAnsi="Arial" w:cs="Arial"/>
          <w:sz w:val="20"/>
          <w:szCs w:val="20"/>
        </w:rPr>
      </w:pPr>
      <w:r w:rsidRPr="002F1D30">
        <w:rPr>
          <w:rStyle w:val="Znakapoznpodarou"/>
          <w:rFonts w:ascii="Arial" w:hAnsi="Arial" w:cs="Arial"/>
          <w:sz w:val="20"/>
          <w:szCs w:val="20"/>
        </w:rPr>
        <w:footnoteRef/>
      </w:r>
      <w:r w:rsidRPr="002F1D30">
        <w:rPr>
          <w:rFonts w:ascii="Arial" w:hAnsi="Arial" w:cs="Arial"/>
          <w:sz w:val="20"/>
          <w:szCs w:val="20"/>
        </w:rPr>
        <w:t xml:space="preserve"> Dle § 5a odst. 5 d) </w:t>
      </w:r>
      <w:r>
        <w:rPr>
          <w:rFonts w:ascii="Arial" w:hAnsi="Arial" w:cs="Arial"/>
          <w:sz w:val="20"/>
          <w:szCs w:val="20"/>
        </w:rPr>
        <w:t>z</w:t>
      </w:r>
      <w:r w:rsidRPr="002F1D30">
        <w:rPr>
          <w:rFonts w:ascii="Arial" w:hAnsi="Arial" w:cs="Arial"/>
          <w:sz w:val="20"/>
          <w:szCs w:val="20"/>
        </w:rPr>
        <w:t xml:space="preserve">ákona o regulaci reklamy Potraviny a kojenecká výživa Reklama na doplněk stravy musí obsahovat </w:t>
      </w:r>
      <w:r w:rsidRPr="002F1D30">
        <w:rPr>
          <w:rFonts w:ascii="Arial" w:hAnsi="Arial" w:cs="Arial"/>
          <w:b/>
          <w:bCs/>
          <w:sz w:val="20"/>
          <w:szCs w:val="20"/>
        </w:rPr>
        <w:t>zřetelný</w:t>
      </w:r>
      <w:r w:rsidRPr="002F1D30">
        <w:rPr>
          <w:rFonts w:ascii="Arial" w:hAnsi="Arial" w:cs="Arial"/>
          <w:sz w:val="20"/>
          <w:szCs w:val="20"/>
        </w:rPr>
        <w:t xml:space="preserve">, v případě tištěné reklamy </w:t>
      </w:r>
      <w:r w:rsidRPr="002F1D30">
        <w:rPr>
          <w:rFonts w:ascii="Arial" w:hAnsi="Arial" w:cs="Arial"/>
          <w:b/>
          <w:bCs/>
          <w:sz w:val="20"/>
          <w:szCs w:val="20"/>
        </w:rPr>
        <w:t>dobře čitelný</w:t>
      </w:r>
      <w:r w:rsidRPr="002F1D30">
        <w:rPr>
          <w:rFonts w:ascii="Arial" w:hAnsi="Arial" w:cs="Arial"/>
          <w:sz w:val="20"/>
          <w:szCs w:val="20"/>
        </w:rPr>
        <w:t xml:space="preserve">, text "doplněk stravy". Reklama na potravinu pro zvláštní výživu musí obsahovat </w:t>
      </w:r>
      <w:r w:rsidRPr="002F1D30">
        <w:rPr>
          <w:rFonts w:ascii="Arial" w:hAnsi="Arial" w:cs="Arial"/>
          <w:b/>
          <w:bCs/>
          <w:sz w:val="20"/>
          <w:szCs w:val="20"/>
        </w:rPr>
        <w:t>zřetelný</w:t>
      </w:r>
      <w:r w:rsidRPr="002F1D30">
        <w:rPr>
          <w:rFonts w:ascii="Arial" w:hAnsi="Arial" w:cs="Arial"/>
          <w:sz w:val="20"/>
          <w:szCs w:val="20"/>
        </w:rPr>
        <w:t>, v případě tištěné reklamy dobře čitelný, text "potravina pro zvláštní výživu".</w:t>
      </w:r>
    </w:p>
  </w:footnote>
  <w:footnote w:id="14">
    <w:p w14:paraId="50C54EBA" w14:textId="2500F116" w:rsidR="004638D1" w:rsidRPr="002F1D30" w:rsidRDefault="004638D1" w:rsidP="00B549F1">
      <w:pPr>
        <w:pStyle w:val="Textpoznpodarou"/>
        <w:rPr>
          <w:rFonts w:cs="Arial"/>
        </w:rPr>
      </w:pPr>
      <w:r w:rsidRPr="002F1D30">
        <w:rPr>
          <w:rStyle w:val="Znakapoznpodarou"/>
          <w:rFonts w:cs="Arial"/>
        </w:rPr>
        <w:footnoteRef/>
      </w:r>
      <w:r w:rsidRPr="002F1D30">
        <w:rPr>
          <w:rFonts w:cs="Arial"/>
        </w:rPr>
        <w:t xml:space="preserve"> </w:t>
      </w:r>
      <w:r w:rsidRPr="002F1D30">
        <w:rPr>
          <w:rFonts w:cs="Arial"/>
          <w:lang w:eastAsia="cs-CZ"/>
        </w:rPr>
        <w:t xml:space="preserve">GŘIVNA, Tomáš. § 190 [Prostituce ohrožující mravní vývoj dětí]. In: </w:t>
      </w:r>
      <w:r w:rsidRPr="00895B38">
        <w:rPr>
          <w:rFonts w:cs="Arial"/>
          <w:lang w:eastAsia="cs-CZ"/>
        </w:rPr>
        <w:t>ŠÁMAL, Pavel a KOL. Trestní zákoník: kome</w:t>
      </w:r>
      <w:r>
        <w:rPr>
          <w:rFonts w:cs="Arial"/>
          <w:lang w:eastAsia="cs-CZ"/>
        </w:rPr>
        <w:t xml:space="preserve">ntář. 2. vyd., </w:t>
      </w:r>
      <w:r w:rsidRPr="002F1D30">
        <w:rPr>
          <w:rFonts w:cs="Arial"/>
          <w:lang w:eastAsia="cs-CZ"/>
        </w:rPr>
        <w:t>s. 1874.</w:t>
      </w:r>
    </w:p>
  </w:footnote>
  <w:footnote w:id="15">
    <w:p w14:paraId="0E58FA83" w14:textId="039FD338" w:rsidR="004638D1" w:rsidRDefault="004638D1" w:rsidP="00956AF6">
      <w:pPr>
        <w:rPr>
          <w:rFonts w:cs="Arial"/>
          <w:color w:val="1F497D"/>
          <w:sz w:val="20"/>
          <w:szCs w:val="20"/>
        </w:rPr>
      </w:pPr>
      <w:r>
        <w:rPr>
          <w:rStyle w:val="Znakapoznpodarou"/>
        </w:rPr>
        <w:t>[1]</w:t>
      </w:r>
      <w:r>
        <w:t xml:space="preserve"> </w:t>
      </w:r>
      <w:r>
        <w:rPr>
          <w:rFonts w:cs="Arial"/>
          <w:sz w:val="20"/>
          <w:szCs w:val="20"/>
        </w:rPr>
        <w:t>Rozsudek Nejvyššího správního soudu sp. zn. 7 As 81/2005-79 ze dne 9. 11. 2006.</w:t>
      </w:r>
    </w:p>
    <w:p w14:paraId="068F19E2" w14:textId="77777777" w:rsidR="004638D1" w:rsidRDefault="004638D1" w:rsidP="00956AF6">
      <w:pPr>
        <w:pStyle w:val="Textpoznpodarou"/>
        <w:rPr>
          <w:rFonts w:ascii="Calibri" w:hAnsi="Calibri" w:cs="Calibri"/>
        </w:rPr>
      </w:pPr>
    </w:p>
  </w:footnote>
  <w:footnote w:id="16">
    <w:p w14:paraId="3C6A25E3" w14:textId="77777777" w:rsidR="004638D1" w:rsidRDefault="004638D1" w:rsidP="00B549F1">
      <w:pPr>
        <w:pStyle w:val="Textpoznpodarou"/>
      </w:pPr>
      <w:r>
        <w:rPr>
          <w:rStyle w:val="Znakapoznpodarou"/>
        </w:rPr>
        <w:footnoteRef/>
      </w:r>
      <w:r>
        <w:t xml:space="preserve"> Rozsudek Nejvyššího správního soudu sp. zn. 7 As 12/2011-65 ze dne 28. 4. 2011.</w:t>
      </w:r>
    </w:p>
  </w:footnote>
  <w:footnote w:id="17">
    <w:p w14:paraId="644A36F1" w14:textId="79ABCEB9" w:rsidR="004638D1" w:rsidRPr="009257DC" w:rsidRDefault="004638D1" w:rsidP="00C57F61">
      <w:pPr>
        <w:rPr>
          <w:rFonts w:cs="Arial"/>
          <w:color w:val="1F497D"/>
          <w:sz w:val="20"/>
          <w:szCs w:val="20"/>
        </w:rPr>
      </w:pPr>
      <w:r w:rsidRPr="009257DC">
        <w:rPr>
          <w:rStyle w:val="Znakapoznpodarou"/>
          <w:sz w:val="20"/>
          <w:szCs w:val="20"/>
        </w:rPr>
        <w:footnoteRef/>
      </w:r>
      <w:r w:rsidRPr="009257DC">
        <w:rPr>
          <w:sz w:val="20"/>
          <w:szCs w:val="20"/>
        </w:rPr>
        <w:t xml:space="preserve"> Např. Dopis Generálního ředitelství cel ze dne 16. 6. 2017 sp. zn. 34953/2017-900000-331.1. In</w:t>
      </w:r>
      <w:r>
        <w:rPr>
          <w:rFonts w:cs="Arial"/>
          <w:sz w:val="20"/>
          <w:szCs w:val="20"/>
        </w:rPr>
        <w:t>: </w:t>
      </w:r>
      <w:r w:rsidRPr="00E518F7">
        <w:rPr>
          <w:rFonts w:cs="Arial"/>
          <w:iCs/>
          <w:sz w:val="20"/>
          <w:szCs w:val="20"/>
        </w:rPr>
        <w:t>Seznámení s postupem Generálního ředitelství cel v oblasti regulace reklamy na hazard</w:t>
      </w:r>
      <w:r w:rsidRPr="00E518F7">
        <w:rPr>
          <w:rFonts w:cs="Arial"/>
          <w:sz w:val="20"/>
          <w:szCs w:val="20"/>
        </w:rPr>
        <w:t xml:space="preserve"> [online] Praha: Rada pro rozhlasové a televizní vysílání, 2017 [vid. 18. 5. 2021</w:t>
      </w:r>
      <w:r>
        <w:rPr>
          <w:rFonts w:cs="Arial"/>
          <w:sz w:val="20"/>
          <w:szCs w:val="20"/>
        </w:rPr>
        <w:t>] Dostupné z: </w:t>
      </w:r>
      <w:hyperlink r:id="rId1" w:history="1">
        <w:r w:rsidRPr="009257DC">
          <w:rPr>
            <w:rStyle w:val="Hypertextovodkaz"/>
            <w:rFonts w:cs="Arial"/>
            <w:sz w:val="20"/>
            <w:szCs w:val="20"/>
          </w:rPr>
          <w:t>https://www.rrtv.cz/files/106/RRTV_12147_2017-had.pdf</w:t>
        </w:r>
      </w:hyperlink>
      <w:r w:rsidRPr="009257DC">
        <w:rPr>
          <w:rStyle w:val="Hypertextovodkaz"/>
          <w:rFonts w:cs="Arial"/>
          <w:sz w:val="20"/>
          <w:szCs w:val="20"/>
        </w:rPr>
        <w:t>.</w:t>
      </w:r>
    </w:p>
    <w:p w14:paraId="4F3C5A05" w14:textId="4B71B56F" w:rsidR="004638D1" w:rsidRDefault="004638D1" w:rsidP="00B549F1">
      <w:pPr>
        <w:pStyle w:val="Textpoznpodarou"/>
      </w:pPr>
    </w:p>
  </w:footnote>
  <w:footnote w:id="18">
    <w:p w14:paraId="59564283" w14:textId="77777777" w:rsidR="004638D1" w:rsidRDefault="004638D1" w:rsidP="00B549F1">
      <w:pPr>
        <w:pStyle w:val="Textpoznpodarou"/>
      </w:pPr>
      <w:r>
        <w:rPr>
          <w:rStyle w:val="Znakapoznpodarou"/>
        </w:rPr>
        <w:footnoteRef/>
      </w:r>
      <w:r>
        <w:t xml:space="preserve"> Tyto závěry jsou v souladu s ustálenou judikaturou. Viz např. rozsudek Nejvyššího správního soudu sp. zn. 4 As 2016/2015-39 ze dne 9. 10. 2015.</w:t>
      </w:r>
    </w:p>
  </w:footnote>
  <w:footnote w:id="19">
    <w:p w14:paraId="5D428D7B" w14:textId="0EB3526C" w:rsidR="004638D1" w:rsidRDefault="004638D1" w:rsidP="00B549F1">
      <w:pPr>
        <w:pStyle w:val="Textpoznpodarou"/>
      </w:pPr>
      <w:r>
        <w:rPr>
          <w:rStyle w:val="Znakapoznpodarou"/>
        </w:rPr>
        <w:footnoteRef/>
      </w:r>
      <w:r>
        <w:t xml:space="preserve"> </w:t>
      </w:r>
      <w:r w:rsidRPr="00915BE1">
        <w:t xml:space="preserve">Na platformě Youtube video influencera s přezdívkou PewDiePie zůstalo zpeněžené, ač obsahovalo kontroverzní obsah tohoto druhu. Unbox Social [online]. [cit. 2021-6-2]. Dostupné z: </w:t>
      </w:r>
      <w:hyperlink r:id="rId2" w:history="1">
        <w:r w:rsidRPr="00DD2F9E">
          <w:rPr>
            <w:rStyle w:val="Hypertextovodkaz"/>
            <w:rFonts w:cstheme="minorBidi"/>
          </w:rPr>
          <w:t>https://medium.com/@unboxsocial/influencer-marketing-in-gaming-industry-find-and-collaborate-with-top-youtube-gamers-a1e6e8d3d1a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A72BD" w14:textId="48FA32CE" w:rsidR="004638D1" w:rsidRPr="009E4DCE" w:rsidRDefault="004638D1" w:rsidP="006426BC">
    <w:pPr>
      <w:pStyle w:val="Zhlav"/>
      <w:jc w:val="right"/>
      <w:rPr>
        <w:sz w:val="20"/>
      </w:rPr>
    </w:pPr>
    <w:r w:rsidRPr="009E4DCE">
      <w:rPr>
        <w:sz w:val="20"/>
      </w:rPr>
      <w:t xml:space="preserve">Příloha č. 3 </w:t>
    </w:r>
    <w:r w:rsidR="00E25211" w:rsidRPr="009E4DCE">
      <w:rPr>
        <w:sz w:val="20"/>
      </w:rPr>
      <w:t>Hodnocení dopadů regulace zákona o hazardních hrách a souvisejících právních předpisů</w:t>
    </w:r>
  </w:p>
  <w:p w14:paraId="39D5287D" w14:textId="77777777" w:rsidR="004638D1" w:rsidRPr="009E4DCE" w:rsidRDefault="004638D1">
    <w:pPr>
      <w:pStyle w:val="Zhlav"/>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B5FB1"/>
    <w:multiLevelType w:val="hybridMultilevel"/>
    <w:tmpl w:val="652EEC8E"/>
    <w:lvl w:ilvl="0" w:tplc="AEAC7C38">
      <w:start w:val="1"/>
      <w:numFmt w:val="lowerRoman"/>
      <w:pStyle w:val="Nadpis6"/>
      <w:lvlText w:val="%1."/>
      <w:lvlJc w:val="righ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FA52955"/>
    <w:multiLevelType w:val="hybridMultilevel"/>
    <w:tmpl w:val="09E4CA6A"/>
    <w:lvl w:ilvl="0" w:tplc="2FF2B2F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 w15:restartNumberingAfterBreak="0">
    <w:nsid w:val="330751E6"/>
    <w:multiLevelType w:val="hybridMultilevel"/>
    <w:tmpl w:val="C0CE2EA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8DC7C49"/>
    <w:multiLevelType w:val="hybridMultilevel"/>
    <w:tmpl w:val="7ACA146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3C57F5F"/>
    <w:multiLevelType w:val="hybridMultilevel"/>
    <w:tmpl w:val="754080A6"/>
    <w:lvl w:ilvl="0" w:tplc="61905E8C">
      <w:start w:val="3"/>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F3A0050"/>
    <w:multiLevelType w:val="multilevel"/>
    <w:tmpl w:val="9404C984"/>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6" w15:restartNumberingAfterBreak="0">
    <w:nsid w:val="64FF4EE4"/>
    <w:multiLevelType w:val="hybridMultilevel"/>
    <w:tmpl w:val="9C50563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6BF26585"/>
    <w:multiLevelType w:val="hybridMultilevel"/>
    <w:tmpl w:val="FFE6C654"/>
    <w:lvl w:ilvl="0" w:tplc="4064C1FC">
      <w:start w:val="1"/>
      <w:numFmt w:val="upperLetter"/>
      <w:pStyle w:val="Nadpis5"/>
      <w:lvlText w:val="%1."/>
      <w:lvlJc w:val="left"/>
      <w:pPr>
        <w:ind w:left="1069"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A43314B"/>
    <w:multiLevelType w:val="hybridMultilevel"/>
    <w:tmpl w:val="34A4D480"/>
    <w:lvl w:ilvl="0" w:tplc="B9C08566">
      <w:numFmt w:val="bullet"/>
      <w:lvlText w:val="-"/>
      <w:lvlJc w:val="left"/>
      <w:pPr>
        <w:ind w:left="360" w:hanging="360"/>
      </w:pPr>
      <w:rPr>
        <w:rFonts w:ascii="Arial" w:eastAsia="Calibri" w:hAnsi="Arial" w:cs="Arial" w:hint="default"/>
        <w:sz w:val="24"/>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num w:numId="1">
    <w:abstractNumId w:val="5"/>
  </w:num>
  <w:num w:numId="2">
    <w:abstractNumId w:val="7"/>
  </w:num>
  <w:num w:numId="3">
    <w:abstractNumId w:val="0"/>
  </w:num>
  <w:num w:numId="4">
    <w:abstractNumId w:val="0"/>
    <w:lvlOverride w:ilvl="0">
      <w:startOverride w:val="1"/>
    </w:lvlOverride>
  </w:num>
  <w:num w:numId="5">
    <w:abstractNumId w:val="8"/>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7"/>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4"/>
  </w:num>
  <w:num w:numId="15">
    <w:abstractNumId w:val="3"/>
  </w:num>
  <w:num w:numId="16">
    <w:abstractNumId w:val="1"/>
  </w:num>
  <w:num w:numId="17">
    <w:abstractNumId w:val="2"/>
  </w:num>
  <w:num w:numId="18">
    <w:abstractNumId w:val="0"/>
    <w:lvlOverride w:ilvl="0">
      <w:startOverride w:val="1"/>
    </w:lvlOverride>
  </w:num>
  <w:num w:numId="19">
    <w:abstractNumId w:val="0"/>
    <w:lvlOverride w:ilvl="0">
      <w:startOverride w:val="1"/>
    </w:lvlOverride>
  </w:num>
  <w:num w:numId="20">
    <w:abstractNumId w:val="6"/>
  </w:num>
  <w:num w:numId="21">
    <w:abstractNumId w:val="7"/>
    <w:lvlOverride w:ilvl="0">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CAA"/>
    <w:rsid w:val="000105E5"/>
    <w:rsid w:val="0001320E"/>
    <w:rsid w:val="00027166"/>
    <w:rsid w:val="00035794"/>
    <w:rsid w:val="00037B27"/>
    <w:rsid w:val="000468B1"/>
    <w:rsid w:val="000530A3"/>
    <w:rsid w:val="00062094"/>
    <w:rsid w:val="000759EE"/>
    <w:rsid w:val="00082149"/>
    <w:rsid w:val="00082FCC"/>
    <w:rsid w:val="000838C6"/>
    <w:rsid w:val="0009269F"/>
    <w:rsid w:val="000929D9"/>
    <w:rsid w:val="00093B8E"/>
    <w:rsid w:val="000A07AF"/>
    <w:rsid w:val="000A4052"/>
    <w:rsid w:val="000A460E"/>
    <w:rsid w:val="000A4D5F"/>
    <w:rsid w:val="000B1783"/>
    <w:rsid w:val="000B25C1"/>
    <w:rsid w:val="000B357F"/>
    <w:rsid w:val="000B7C32"/>
    <w:rsid w:val="000C2914"/>
    <w:rsid w:val="000F04E8"/>
    <w:rsid w:val="000F25B4"/>
    <w:rsid w:val="0010145E"/>
    <w:rsid w:val="00106BD9"/>
    <w:rsid w:val="00107584"/>
    <w:rsid w:val="001134E1"/>
    <w:rsid w:val="00117409"/>
    <w:rsid w:val="00117A89"/>
    <w:rsid w:val="001226C2"/>
    <w:rsid w:val="00125566"/>
    <w:rsid w:val="001369FD"/>
    <w:rsid w:val="0014415F"/>
    <w:rsid w:val="00144F81"/>
    <w:rsid w:val="00147C87"/>
    <w:rsid w:val="001512D6"/>
    <w:rsid w:val="0015351E"/>
    <w:rsid w:val="0015428A"/>
    <w:rsid w:val="00162F14"/>
    <w:rsid w:val="001720C5"/>
    <w:rsid w:val="00174984"/>
    <w:rsid w:val="0018633B"/>
    <w:rsid w:val="001869BA"/>
    <w:rsid w:val="00186E1A"/>
    <w:rsid w:val="001877F4"/>
    <w:rsid w:val="001940BF"/>
    <w:rsid w:val="001A1E21"/>
    <w:rsid w:val="001A2FF2"/>
    <w:rsid w:val="001A419F"/>
    <w:rsid w:val="001A57B1"/>
    <w:rsid w:val="001A7E3E"/>
    <w:rsid w:val="001A7F6B"/>
    <w:rsid w:val="001B4DA4"/>
    <w:rsid w:val="001B5AA0"/>
    <w:rsid w:val="001B795F"/>
    <w:rsid w:val="001C16E8"/>
    <w:rsid w:val="001D1D1C"/>
    <w:rsid w:val="001D37C7"/>
    <w:rsid w:val="001D7025"/>
    <w:rsid w:val="001F3490"/>
    <w:rsid w:val="00201C53"/>
    <w:rsid w:val="00215F7C"/>
    <w:rsid w:val="00216038"/>
    <w:rsid w:val="002169CA"/>
    <w:rsid w:val="00221270"/>
    <w:rsid w:val="00221719"/>
    <w:rsid w:val="002273C1"/>
    <w:rsid w:val="00233131"/>
    <w:rsid w:val="00233C60"/>
    <w:rsid w:val="002376D3"/>
    <w:rsid w:val="00240D12"/>
    <w:rsid w:val="00252A5F"/>
    <w:rsid w:val="00261B91"/>
    <w:rsid w:val="002709C2"/>
    <w:rsid w:val="002715FF"/>
    <w:rsid w:val="00285656"/>
    <w:rsid w:val="00285A54"/>
    <w:rsid w:val="00291879"/>
    <w:rsid w:val="00293126"/>
    <w:rsid w:val="002A38BC"/>
    <w:rsid w:val="002A46C2"/>
    <w:rsid w:val="002B3574"/>
    <w:rsid w:val="002B6FC7"/>
    <w:rsid w:val="002C00E2"/>
    <w:rsid w:val="002C082E"/>
    <w:rsid w:val="002C79CB"/>
    <w:rsid w:val="002D126C"/>
    <w:rsid w:val="002E0B98"/>
    <w:rsid w:val="002E227C"/>
    <w:rsid w:val="002E3DFA"/>
    <w:rsid w:val="002E657C"/>
    <w:rsid w:val="002E6EC3"/>
    <w:rsid w:val="002F1D30"/>
    <w:rsid w:val="002F6E9B"/>
    <w:rsid w:val="003001AE"/>
    <w:rsid w:val="00301876"/>
    <w:rsid w:val="00307A89"/>
    <w:rsid w:val="00312462"/>
    <w:rsid w:val="00313B6E"/>
    <w:rsid w:val="003146D3"/>
    <w:rsid w:val="00317B86"/>
    <w:rsid w:val="00321407"/>
    <w:rsid w:val="003229E4"/>
    <w:rsid w:val="00326ABE"/>
    <w:rsid w:val="003330F7"/>
    <w:rsid w:val="003356E0"/>
    <w:rsid w:val="00342D14"/>
    <w:rsid w:val="0034410F"/>
    <w:rsid w:val="00344B62"/>
    <w:rsid w:val="0034696B"/>
    <w:rsid w:val="00356E50"/>
    <w:rsid w:val="003759BB"/>
    <w:rsid w:val="003761AF"/>
    <w:rsid w:val="00377A45"/>
    <w:rsid w:val="00387A73"/>
    <w:rsid w:val="003A406C"/>
    <w:rsid w:val="003B7A19"/>
    <w:rsid w:val="003C6BBD"/>
    <w:rsid w:val="003D0E8E"/>
    <w:rsid w:val="003D58F8"/>
    <w:rsid w:val="003D7B57"/>
    <w:rsid w:val="003E0189"/>
    <w:rsid w:val="003E1371"/>
    <w:rsid w:val="003E5F5C"/>
    <w:rsid w:val="003E7493"/>
    <w:rsid w:val="003F502A"/>
    <w:rsid w:val="003F59CF"/>
    <w:rsid w:val="00400024"/>
    <w:rsid w:val="00401956"/>
    <w:rsid w:val="00402E63"/>
    <w:rsid w:val="004105C3"/>
    <w:rsid w:val="0041611E"/>
    <w:rsid w:val="0041661D"/>
    <w:rsid w:val="00422052"/>
    <w:rsid w:val="00423FB6"/>
    <w:rsid w:val="004275C0"/>
    <w:rsid w:val="0043479A"/>
    <w:rsid w:val="004411E4"/>
    <w:rsid w:val="004502A0"/>
    <w:rsid w:val="00452424"/>
    <w:rsid w:val="004630F0"/>
    <w:rsid w:val="004638D1"/>
    <w:rsid w:val="004702E1"/>
    <w:rsid w:val="0049062C"/>
    <w:rsid w:val="00490B94"/>
    <w:rsid w:val="00492E29"/>
    <w:rsid w:val="004A016E"/>
    <w:rsid w:val="004A1553"/>
    <w:rsid w:val="004A30BA"/>
    <w:rsid w:val="004A3FA5"/>
    <w:rsid w:val="004C772D"/>
    <w:rsid w:val="004C7AC7"/>
    <w:rsid w:val="004D0302"/>
    <w:rsid w:val="004D16B0"/>
    <w:rsid w:val="004D58B5"/>
    <w:rsid w:val="004D66EC"/>
    <w:rsid w:val="004D7D08"/>
    <w:rsid w:val="004F0055"/>
    <w:rsid w:val="004F0974"/>
    <w:rsid w:val="00502F6F"/>
    <w:rsid w:val="0050774B"/>
    <w:rsid w:val="0051004D"/>
    <w:rsid w:val="005128FC"/>
    <w:rsid w:val="00517F84"/>
    <w:rsid w:val="005210F6"/>
    <w:rsid w:val="00521897"/>
    <w:rsid w:val="00521E73"/>
    <w:rsid w:val="00522DAE"/>
    <w:rsid w:val="00523A2A"/>
    <w:rsid w:val="0053057D"/>
    <w:rsid w:val="00533DFA"/>
    <w:rsid w:val="00541681"/>
    <w:rsid w:val="005527C4"/>
    <w:rsid w:val="00557CBF"/>
    <w:rsid w:val="00565A76"/>
    <w:rsid w:val="00565D34"/>
    <w:rsid w:val="0056638E"/>
    <w:rsid w:val="00570A0E"/>
    <w:rsid w:val="00571DD5"/>
    <w:rsid w:val="00577CE1"/>
    <w:rsid w:val="005806B1"/>
    <w:rsid w:val="00583644"/>
    <w:rsid w:val="00585238"/>
    <w:rsid w:val="00591739"/>
    <w:rsid w:val="00591F3B"/>
    <w:rsid w:val="00596BD3"/>
    <w:rsid w:val="005A502D"/>
    <w:rsid w:val="005A6C77"/>
    <w:rsid w:val="005A70CE"/>
    <w:rsid w:val="005B2B5C"/>
    <w:rsid w:val="005C4100"/>
    <w:rsid w:val="005D10B5"/>
    <w:rsid w:val="005D569E"/>
    <w:rsid w:val="005D683D"/>
    <w:rsid w:val="005D77E0"/>
    <w:rsid w:val="005E3946"/>
    <w:rsid w:val="005E4F1C"/>
    <w:rsid w:val="005E6CEE"/>
    <w:rsid w:val="005F1C5A"/>
    <w:rsid w:val="005F31AE"/>
    <w:rsid w:val="005F4E44"/>
    <w:rsid w:val="005F540B"/>
    <w:rsid w:val="006116C9"/>
    <w:rsid w:val="0061677F"/>
    <w:rsid w:val="00617E38"/>
    <w:rsid w:val="00625C56"/>
    <w:rsid w:val="006300F6"/>
    <w:rsid w:val="00630F04"/>
    <w:rsid w:val="0064142A"/>
    <w:rsid w:val="006426BC"/>
    <w:rsid w:val="00643338"/>
    <w:rsid w:val="0066202A"/>
    <w:rsid w:val="0067343A"/>
    <w:rsid w:val="0067648B"/>
    <w:rsid w:val="006764CD"/>
    <w:rsid w:val="0068376E"/>
    <w:rsid w:val="0068398A"/>
    <w:rsid w:val="006847D5"/>
    <w:rsid w:val="00685E7B"/>
    <w:rsid w:val="006905C5"/>
    <w:rsid w:val="006925F6"/>
    <w:rsid w:val="00694D39"/>
    <w:rsid w:val="006A2053"/>
    <w:rsid w:val="006A3F5D"/>
    <w:rsid w:val="006A575D"/>
    <w:rsid w:val="006B7FC0"/>
    <w:rsid w:val="006C4DC1"/>
    <w:rsid w:val="006C7B95"/>
    <w:rsid w:val="006D3C92"/>
    <w:rsid w:val="006D5166"/>
    <w:rsid w:val="006D5D23"/>
    <w:rsid w:val="006D7B6B"/>
    <w:rsid w:val="006F22A0"/>
    <w:rsid w:val="006F5B28"/>
    <w:rsid w:val="006F6787"/>
    <w:rsid w:val="007000C3"/>
    <w:rsid w:val="00711139"/>
    <w:rsid w:val="00716452"/>
    <w:rsid w:val="00722809"/>
    <w:rsid w:val="00724297"/>
    <w:rsid w:val="00724B4C"/>
    <w:rsid w:val="007254D6"/>
    <w:rsid w:val="007259EF"/>
    <w:rsid w:val="00732D8A"/>
    <w:rsid w:val="007333A3"/>
    <w:rsid w:val="0074383E"/>
    <w:rsid w:val="00745F33"/>
    <w:rsid w:val="00751EF8"/>
    <w:rsid w:val="007604F9"/>
    <w:rsid w:val="00766EFA"/>
    <w:rsid w:val="00772CF0"/>
    <w:rsid w:val="00785735"/>
    <w:rsid w:val="007A2FDF"/>
    <w:rsid w:val="007A5554"/>
    <w:rsid w:val="007B0E11"/>
    <w:rsid w:val="007B27AC"/>
    <w:rsid w:val="007B2D9E"/>
    <w:rsid w:val="007B4B94"/>
    <w:rsid w:val="007C2A40"/>
    <w:rsid w:val="007C6064"/>
    <w:rsid w:val="007C7CEC"/>
    <w:rsid w:val="007D6A29"/>
    <w:rsid w:val="007E32C8"/>
    <w:rsid w:val="007E415F"/>
    <w:rsid w:val="007E5956"/>
    <w:rsid w:val="007E67F0"/>
    <w:rsid w:val="007E75E8"/>
    <w:rsid w:val="007F3794"/>
    <w:rsid w:val="008009D9"/>
    <w:rsid w:val="0080116A"/>
    <w:rsid w:val="00801BF9"/>
    <w:rsid w:val="00804260"/>
    <w:rsid w:val="00804F8F"/>
    <w:rsid w:val="00812077"/>
    <w:rsid w:val="00816015"/>
    <w:rsid w:val="00820D48"/>
    <w:rsid w:val="00825AC3"/>
    <w:rsid w:val="00833775"/>
    <w:rsid w:val="00836629"/>
    <w:rsid w:val="008450D3"/>
    <w:rsid w:val="008460A8"/>
    <w:rsid w:val="008463A6"/>
    <w:rsid w:val="00851958"/>
    <w:rsid w:val="00853148"/>
    <w:rsid w:val="00855097"/>
    <w:rsid w:val="0085509A"/>
    <w:rsid w:val="00860B92"/>
    <w:rsid w:val="008628CF"/>
    <w:rsid w:val="008630AE"/>
    <w:rsid w:val="0086594F"/>
    <w:rsid w:val="00872591"/>
    <w:rsid w:val="008806F1"/>
    <w:rsid w:val="008848C9"/>
    <w:rsid w:val="00890036"/>
    <w:rsid w:val="00892152"/>
    <w:rsid w:val="00895B38"/>
    <w:rsid w:val="008A124F"/>
    <w:rsid w:val="008A3513"/>
    <w:rsid w:val="008A3AFB"/>
    <w:rsid w:val="008A68F4"/>
    <w:rsid w:val="008B0234"/>
    <w:rsid w:val="008B22DA"/>
    <w:rsid w:val="008B7F3D"/>
    <w:rsid w:val="008C0358"/>
    <w:rsid w:val="008C0796"/>
    <w:rsid w:val="008C6F88"/>
    <w:rsid w:val="008E004C"/>
    <w:rsid w:val="008E2FD5"/>
    <w:rsid w:val="008E47B2"/>
    <w:rsid w:val="008E6526"/>
    <w:rsid w:val="008E6540"/>
    <w:rsid w:val="008E7EF3"/>
    <w:rsid w:val="008F0902"/>
    <w:rsid w:val="009003F9"/>
    <w:rsid w:val="00915BE1"/>
    <w:rsid w:val="009257DC"/>
    <w:rsid w:val="00926321"/>
    <w:rsid w:val="00932BDE"/>
    <w:rsid w:val="0093640A"/>
    <w:rsid w:val="00937708"/>
    <w:rsid w:val="00937AF7"/>
    <w:rsid w:val="00941F1D"/>
    <w:rsid w:val="00946B7F"/>
    <w:rsid w:val="009473D4"/>
    <w:rsid w:val="00953D90"/>
    <w:rsid w:val="00956A51"/>
    <w:rsid w:val="00956AF6"/>
    <w:rsid w:val="00960DD8"/>
    <w:rsid w:val="00974A8D"/>
    <w:rsid w:val="00976E41"/>
    <w:rsid w:val="00981539"/>
    <w:rsid w:val="00981B6C"/>
    <w:rsid w:val="009839AE"/>
    <w:rsid w:val="009914DF"/>
    <w:rsid w:val="009A09FF"/>
    <w:rsid w:val="009A22BE"/>
    <w:rsid w:val="009A53C1"/>
    <w:rsid w:val="009A6F4F"/>
    <w:rsid w:val="009B0E6E"/>
    <w:rsid w:val="009B243B"/>
    <w:rsid w:val="009B444B"/>
    <w:rsid w:val="009B5879"/>
    <w:rsid w:val="009B6087"/>
    <w:rsid w:val="009D2B3E"/>
    <w:rsid w:val="009D37DD"/>
    <w:rsid w:val="009D4077"/>
    <w:rsid w:val="009E11B0"/>
    <w:rsid w:val="009E3160"/>
    <w:rsid w:val="009E4DCE"/>
    <w:rsid w:val="009F6A1C"/>
    <w:rsid w:val="00A003FA"/>
    <w:rsid w:val="00A0535B"/>
    <w:rsid w:val="00A074CF"/>
    <w:rsid w:val="00A10D4C"/>
    <w:rsid w:val="00A12A1B"/>
    <w:rsid w:val="00A41CAF"/>
    <w:rsid w:val="00A71F3E"/>
    <w:rsid w:val="00A817E2"/>
    <w:rsid w:val="00A82653"/>
    <w:rsid w:val="00A82CE6"/>
    <w:rsid w:val="00A82F78"/>
    <w:rsid w:val="00A85A8D"/>
    <w:rsid w:val="00A86C15"/>
    <w:rsid w:val="00AA21A6"/>
    <w:rsid w:val="00AB436E"/>
    <w:rsid w:val="00AC3905"/>
    <w:rsid w:val="00AC4CB6"/>
    <w:rsid w:val="00AD78DC"/>
    <w:rsid w:val="00AE1162"/>
    <w:rsid w:val="00AE26DB"/>
    <w:rsid w:val="00AE3B72"/>
    <w:rsid w:val="00AF3AD2"/>
    <w:rsid w:val="00AF6DAC"/>
    <w:rsid w:val="00B045A0"/>
    <w:rsid w:val="00B05A57"/>
    <w:rsid w:val="00B10FA2"/>
    <w:rsid w:val="00B13783"/>
    <w:rsid w:val="00B15F67"/>
    <w:rsid w:val="00B16917"/>
    <w:rsid w:val="00B1783B"/>
    <w:rsid w:val="00B205F5"/>
    <w:rsid w:val="00B27BCD"/>
    <w:rsid w:val="00B309A3"/>
    <w:rsid w:val="00B31E93"/>
    <w:rsid w:val="00B41BC0"/>
    <w:rsid w:val="00B549F1"/>
    <w:rsid w:val="00B62F2C"/>
    <w:rsid w:val="00B704EB"/>
    <w:rsid w:val="00B80DF4"/>
    <w:rsid w:val="00B8160A"/>
    <w:rsid w:val="00B83A14"/>
    <w:rsid w:val="00B853D4"/>
    <w:rsid w:val="00B86CEC"/>
    <w:rsid w:val="00B914D2"/>
    <w:rsid w:val="00B963F4"/>
    <w:rsid w:val="00BA0CE0"/>
    <w:rsid w:val="00BA34B6"/>
    <w:rsid w:val="00BB10B9"/>
    <w:rsid w:val="00BB4A0E"/>
    <w:rsid w:val="00BB77DF"/>
    <w:rsid w:val="00BC1812"/>
    <w:rsid w:val="00BC4F73"/>
    <w:rsid w:val="00BD0BEE"/>
    <w:rsid w:val="00BD7D15"/>
    <w:rsid w:val="00BF3626"/>
    <w:rsid w:val="00BF6AB9"/>
    <w:rsid w:val="00C03324"/>
    <w:rsid w:val="00C131E0"/>
    <w:rsid w:val="00C13883"/>
    <w:rsid w:val="00C208A7"/>
    <w:rsid w:val="00C268DC"/>
    <w:rsid w:val="00C332A6"/>
    <w:rsid w:val="00C42B02"/>
    <w:rsid w:val="00C4748F"/>
    <w:rsid w:val="00C57549"/>
    <w:rsid w:val="00C57F61"/>
    <w:rsid w:val="00C7253A"/>
    <w:rsid w:val="00C7749E"/>
    <w:rsid w:val="00C779DE"/>
    <w:rsid w:val="00C8077F"/>
    <w:rsid w:val="00C808AF"/>
    <w:rsid w:val="00C810F0"/>
    <w:rsid w:val="00C879A0"/>
    <w:rsid w:val="00C87D61"/>
    <w:rsid w:val="00C90CDF"/>
    <w:rsid w:val="00C92AF1"/>
    <w:rsid w:val="00C97B69"/>
    <w:rsid w:val="00CA506C"/>
    <w:rsid w:val="00CE6077"/>
    <w:rsid w:val="00CF0A0D"/>
    <w:rsid w:val="00CF371A"/>
    <w:rsid w:val="00D05C25"/>
    <w:rsid w:val="00D16E1E"/>
    <w:rsid w:val="00D2069E"/>
    <w:rsid w:val="00D25AD1"/>
    <w:rsid w:val="00D35512"/>
    <w:rsid w:val="00D422E0"/>
    <w:rsid w:val="00D574B0"/>
    <w:rsid w:val="00D60F87"/>
    <w:rsid w:val="00D62CA1"/>
    <w:rsid w:val="00D63FAD"/>
    <w:rsid w:val="00D654D8"/>
    <w:rsid w:val="00D74D38"/>
    <w:rsid w:val="00D75E09"/>
    <w:rsid w:val="00D76508"/>
    <w:rsid w:val="00D77658"/>
    <w:rsid w:val="00D87203"/>
    <w:rsid w:val="00D9689A"/>
    <w:rsid w:val="00DA1F1A"/>
    <w:rsid w:val="00DB01E8"/>
    <w:rsid w:val="00DC613F"/>
    <w:rsid w:val="00DD007D"/>
    <w:rsid w:val="00DD66F8"/>
    <w:rsid w:val="00DE53BF"/>
    <w:rsid w:val="00DE69A9"/>
    <w:rsid w:val="00E015F8"/>
    <w:rsid w:val="00E0380B"/>
    <w:rsid w:val="00E05B46"/>
    <w:rsid w:val="00E072ED"/>
    <w:rsid w:val="00E10411"/>
    <w:rsid w:val="00E10B83"/>
    <w:rsid w:val="00E10B87"/>
    <w:rsid w:val="00E16BD8"/>
    <w:rsid w:val="00E1755D"/>
    <w:rsid w:val="00E25211"/>
    <w:rsid w:val="00E422A2"/>
    <w:rsid w:val="00E43D2D"/>
    <w:rsid w:val="00E47753"/>
    <w:rsid w:val="00E50749"/>
    <w:rsid w:val="00E511AB"/>
    <w:rsid w:val="00E518F7"/>
    <w:rsid w:val="00E56F81"/>
    <w:rsid w:val="00E5765B"/>
    <w:rsid w:val="00E62707"/>
    <w:rsid w:val="00E63326"/>
    <w:rsid w:val="00E6461A"/>
    <w:rsid w:val="00E700A8"/>
    <w:rsid w:val="00E70B61"/>
    <w:rsid w:val="00E7603F"/>
    <w:rsid w:val="00E766F9"/>
    <w:rsid w:val="00E84F8C"/>
    <w:rsid w:val="00E86389"/>
    <w:rsid w:val="00E934AB"/>
    <w:rsid w:val="00E94113"/>
    <w:rsid w:val="00EA3AC1"/>
    <w:rsid w:val="00EA3CD3"/>
    <w:rsid w:val="00EA4222"/>
    <w:rsid w:val="00EA5C1E"/>
    <w:rsid w:val="00EA6057"/>
    <w:rsid w:val="00EA7751"/>
    <w:rsid w:val="00EA7DC9"/>
    <w:rsid w:val="00EB6793"/>
    <w:rsid w:val="00EB745E"/>
    <w:rsid w:val="00EC18F1"/>
    <w:rsid w:val="00EC244F"/>
    <w:rsid w:val="00EC3A8E"/>
    <w:rsid w:val="00EC59C5"/>
    <w:rsid w:val="00ED5E0F"/>
    <w:rsid w:val="00ED7E21"/>
    <w:rsid w:val="00EE1E55"/>
    <w:rsid w:val="00EE1F8D"/>
    <w:rsid w:val="00EE452F"/>
    <w:rsid w:val="00EE7504"/>
    <w:rsid w:val="00EE7B13"/>
    <w:rsid w:val="00EF2949"/>
    <w:rsid w:val="00EF3430"/>
    <w:rsid w:val="00F00CD3"/>
    <w:rsid w:val="00F01ABD"/>
    <w:rsid w:val="00F101DC"/>
    <w:rsid w:val="00F15911"/>
    <w:rsid w:val="00F17FAC"/>
    <w:rsid w:val="00F2311D"/>
    <w:rsid w:val="00F24594"/>
    <w:rsid w:val="00F25B50"/>
    <w:rsid w:val="00F37156"/>
    <w:rsid w:val="00F37FBE"/>
    <w:rsid w:val="00F5709B"/>
    <w:rsid w:val="00F575BC"/>
    <w:rsid w:val="00F611A8"/>
    <w:rsid w:val="00F655D3"/>
    <w:rsid w:val="00F66D14"/>
    <w:rsid w:val="00F75ED2"/>
    <w:rsid w:val="00F76E4F"/>
    <w:rsid w:val="00F7786B"/>
    <w:rsid w:val="00F83DCB"/>
    <w:rsid w:val="00F85402"/>
    <w:rsid w:val="00F92C06"/>
    <w:rsid w:val="00F93233"/>
    <w:rsid w:val="00F9478D"/>
    <w:rsid w:val="00F97EE1"/>
    <w:rsid w:val="00FA0846"/>
    <w:rsid w:val="00FA1191"/>
    <w:rsid w:val="00FA2637"/>
    <w:rsid w:val="00FA2657"/>
    <w:rsid w:val="00FA5231"/>
    <w:rsid w:val="00FA569C"/>
    <w:rsid w:val="00FB53C1"/>
    <w:rsid w:val="00FC003A"/>
    <w:rsid w:val="00FC0FFD"/>
    <w:rsid w:val="00FC68C9"/>
    <w:rsid w:val="00FD309E"/>
    <w:rsid w:val="00FD42BC"/>
    <w:rsid w:val="00FD58F7"/>
    <w:rsid w:val="00FE128A"/>
    <w:rsid w:val="00FF33BC"/>
    <w:rsid w:val="00FF49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7CF4"/>
  <w15:docId w15:val="{5870934A-5F58-47E1-9583-E4BC853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549F1"/>
    <w:pPr>
      <w:spacing w:line="240" w:lineRule="auto"/>
      <w:jc w:val="both"/>
    </w:pPr>
    <w:rPr>
      <w:rFonts w:ascii="Arial" w:hAnsi="Arial"/>
      <w:sz w:val="24"/>
    </w:rPr>
  </w:style>
  <w:style w:type="paragraph" w:styleId="Nadpis1">
    <w:name w:val="heading 1"/>
    <w:basedOn w:val="Normln"/>
    <w:next w:val="Normln"/>
    <w:link w:val="Nadpis1Char"/>
    <w:uiPriority w:val="9"/>
    <w:qFormat/>
    <w:rsid w:val="00B549F1"/>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B549F1"/>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301876"/>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0A4052"/>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6426BC"/>
    <w:pPr>
      <w:keepNext/>
      <w:keepLines/>
      <w:numPr>
        <w:numId w:val="2"/>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8A68F4"/>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8A68F4"/>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B549F1"/>
    <w:pPr>
      <w:keepNext/>
      <w:keepLines/>
      <w:numPr>
        <w:ilvl w:val="7"/>
        <w:numId w:val="1"/>
      </w:numPr>
      <w:spacing w:before="240" w:after="120" w:line="259" w:lineRule="auto"/>
      <w:ind w:left="0" w:firstLine="0"/>
      <w:outlineLvl w:val="7"/>
    </w:pPr>
    <w:rPr>
      <w:rFonts w:eastAsiaTheme="majorEastAsia" w:cstheme="majorBidi"/>
      <w:b/>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549F1"/>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B549F1"/>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301876"/>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0A4052"/>
    <w:rPr>
      <w:rFonts w:ascii="Arial" w:eastAsiaTheme="majorEastAsia" w:hAnsi="Arial" w:cstheme="majorBidi"/>
      <w:b/>
      <w:iCs/>
      <w:sz w:val="28"/>
    </w:rPr>
  </w:style>
  <w:style w:type="character" w:customStyle="1" w:styleId="Nadpis5Char">
    <w:name w:val="Nadpis 5 Char"/>
    <w:basedOn w:val="Standardnpsmoodstavce"/>
    <w:link w:val="Nadpis5"/>
    <w:uiPriority w:val="9"/>
    <w:rsid w:val="006426BC"/>
    <w:rPr>
      <w:rFonts w:ascii="Arial" w:eastAsiaTheme="majorEastAsia" w:hAnsi="Arial" w:cstheme="majorBidi"/>
      <w:b/>
      <w:sz w:val="24"/>
    </w:rPr>
  </w:style>
  <w:style w:type="character" w:customStyle="1" w:styleId="Nadpis6Char">
    <w:name w:val="Nadpis 6 Char"/>
    <w:basedOn w:val="Standardnpsmoodstavce"/>
    <w:link w:val="Nadpis6"/>
    <w:uiPriority w:val="9"/>
    <w:rsid w:val="008A68F4"/>
    <w:rPr>
      <w:rFonts w:ascii="Arial" w:eastAsiaTheme="majorEastAsia" w:hAnsi="Arial" w:cstheme="majorBidi"/>
      <w:b/>
      <w:sz w:val="24"/>
    </w:rPr>
  </w:style>
  <w:style w:type="character" w:customStyle="1" w:styleId="Nadpis7Char">
    <w:name w:val="Nadpis 7 Char"/>
    <w:basedOn w:val="Standardnpsmoodstavce"/>
    <w:link w:val="Nadpis7"/>
    <w:uiPriority w:val="9"/>
    <w:rsid w:val="008A68F4"/>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B549F1"/>
    <w:rPr>
      <w:rFonts w:ascii="Arial" w:eastAsiaTheme="majorEastAsia" w:hAnsi="Arial" w:cstheme="majorBidi"/>
      <w:b/>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rsid w:val="006F5B28"/>
    <w:rPr>
      <w:sz w:val="16"/>
      <w:szCs w:val="16"/>
    </w:rPr>
  </w:style>
  <w:style w:type="paragraph" w:styleId="Textkomente">
    <w:name w:val="annotation text"/>
    <w:basedOn w:val="Normln"/>
    <w:link w:val="TextkomenteChar"/>
    <w:uiPriority w:val="99"/>
    <w:unhideWhenUsed/>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uiPriority w:val="34"/>
    <w:qFormat/>
    <w:rsid w:val="006F5B28"/>
    <w:pPr>
      <w:ind w:left="720"/>
      <w:contextualSpacing/>
      <w:jc w:val="left"/>
    </w:pPr>
    <w:rPr>
      <w:rFonts w:ascii="Calibri" w:eastAsia="Calibri" w:hAnsi="Calibri" w:cs="Times New Roman"/>
      <w:sz w:val="22"/>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Textpoznpodarou">
    <w:name w:val="footnote text"/>
    <w:basedOn w:val="Normln"/>
    <w:link w:val="TextpoznpodarouChar"/>
    <w:uiPriority w:val="99"/>
    <w:unhideWhenUsed/>
    <w:rsid w:val="00591739"/>
    <w:pPr>
      <w:spacing w:after="0"/>
    </w:pPr>
    <w:rPr>
      <w:sz w:val="20"/>
      <w:szCs w:val="20"/>
    </w:rPr>
  </w:style>
  <w:style w:type="character" w:customStyle="1" w:styleId="TextpoznpodarouChar">
    <w:name w:val="Text pozn. pod čarou Char"/>
    <w:basedOn w:val="Standardnpsmoodstavce"/>
    <w:link w:val="Textpoznpodarou"/>
    <w:uiPriority w:val="99"/>
    <w:rsid w:val="00591739"/>
    <w:rPr>
      <w:rFonts w:ascii="Arial" w:hAnsi="Arial"/>
      <w:sz w:val="20"/>
      <w:szCs w:val="20"/>
    </w:rPr>
  </w:style>
  <w:style w:type="character" w:styleId="Znakapoznpodarou">
    <w:name w:val="footnote reference"/>
    <w:basedOn w:val="Standardnpsmoodstavce"/>
    <w:uiPriority w:val="99"/>
    <w:semiHidden/>
    <w:unhideWhenUsed/>
    <w:rsid w:val="00591739"/>
    <w:rPr>
      <w:vertAlign w:val="superscript"/>
    </w:rPr>
  </w:style>
  <w:style w:type="paragraph" w:customStyle="1" w:styleId="Default">
    <w:name w:val="Default"/>
    <w:rsid w:val="00D25AD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4">
    <w:name w:val="l4"/>
    <w:basedOn w:val="Normln"/>
    <w:rsid w:val="00D25AD1"/>
    <w:pPr>
      <w:spacing w:before="100" w:beforeAutospacing="1" w:after="100" w:afterAutospacing="1"/>
      <w:jc w:val="left"/>
    </w:pPr>
    <w:rPr>
      <w:rFonts w:ascii="Times New Roman" w:eastAsia="Times New Roman" w:hAnsi="Times New Roman" w:cs="Times New Roman"/>
      <w:szCs w:val="24"/>
      <w:lang w:eastAsia="cs-CZ"/>
    </w:rPr>
  </w:style>
  <w:style w:type="paragraph" w:styleId="Zhlav">
    <w:name w:val="header"/>
    <w:basedOn w:val="Normln"/>
    <w:link w:val="ZhlavChar"/>
    <w:uiPriority w:val="99"/>
    <w:unhideWhenUsed/>
    <w:rsid w:val="00BD7D15"/>
    <w:pPr>
      <w:tabs>
        <w:tab w:val="center" w:pos="4536"/>
        <w:tab w:val="right" w:pos="9072"/>
      </w:tabs>
      <w:spacing w:after="0"/>
    </w:pPr>
  </w:style>
  <w:style w:type="character" w:customStyle="1" w:styleId="ZhlavChar">
    <w:name w:val="Záhlaví Char"/>
    <w:basedOn w:val="Standardnpsmoodstavce"/>
    <w:link w:val="Zhlav"/>
    <w:uiPriority w:val="99"/>
    <w:rsid w:val="00BD7D15"/>
    <w:rPr>
      <w:rFonts w:ascii="Arial" w:hAnsi="Arial"/>
      <w:sz w:val="24"/>
    </w:rPr>
  </w:style>
  <w:style w:type="paragraph" w:styleId="Zpat">
    <w:name w:val="footer"/>
    <w:basedOn w:val="Normln"/>
    <w:link w:val="ZpatChar"/>
    <w:uiPriority w:val="99"/>
    <w:unhideWhenUsed/>
    <w:rsid w:val="00BD7D15"/>
    <w:pPr>
      <w:tabs>
        <w:tab w:val="center" w:pos="4536"/>
        <w:tab w:val="right" w:pos="9072"/>
      </w:tabs>
      <w:spacing w:after="0"/>
    </w:pPr>
  </w:style>
  <w:style w:type="character" w:customStyle="1" w:styleId="ZpatChar">
    <w:name w:val="Zápatí Char"/>
    <w:basedOn w:val="Standardnpsmoodstavce"/>
    <w:link w:val="Zpat"/>
    <w:uiPriority w:val="99"/>
    <w:rsid w:val="00BD7D15"/>
    <w:rPr>
      <w:rFonts w:ascii="Arial" w:hAnsi="Arial"/>
      <w:sz w:val="24"/>
    </w:rPr>
  </w:style>
  <w:style w:type="paragraph" w:styleId="Bezmezer">
    <w:name w:val="No Spacing"/>
    <w:uiPriority w:val="1"/>
    <w:qFormat/>
    <w:rsid w:val="004A1553"/>
    <w:pPr>
      <w:spacing w:after="0" w:line="240" w:lineRule="auto"/>
      <w:jc w:val="both"/>
    </w:pPr>
    <w:rPr>
      <w:rFonts w:ascii="Arial" w:hAnsi="Arial"/>
      <w:sz w:val="24"/>
    </w:rPr>
  </w:style>
  <w:style w:type="paragraph" w:styleId="Seznamobrzk">
    <w:name w:val="table of figures"/>
    <w:basedOn w:val="Normln"/>
    <w:next w:val="Normln"/>
    <w:uiPriority w:val="99"/>
    <w:unhideWhenUsed/>
    <w:rsid w:val="000838C6"/>
    <w:pPr>
      <w:spacing w:after="0"/>
    </w:pPr>
  </w:style>
  <w:style w:type="paragraph" w:styleId="Revize">
    <w:name w:val="Revision"/>
    <w:hidden/>
    <w:uiPriority w:val="99"/>
    <w:semiHidden/>
    <w:rsid w:val="003D0E8E"/>
    <w:pPr>
      <w:spacing w:after="0" w:line="240" w:lineRule="auto"/>
    </w:pPr>
    <w:rPr>
      <w:rFonts w:ascii="Arial" w:hAnsi="Arial"/>
      <w:sz w:val="24"/>
    </w:rPr>
  </w:style>
  <w:style w:type="paragraph" w:styleId="Obsah2">
    <w:name w:val="toc 2"/>
    <w:basedOn w:val="Normln"/>
    <w:next w:val="Normln"/>
    <w:autoRedefine/>
    <w:uiPriority w:val="39"/>
    <w:unhideWhenUsed/>
    <w:rsid w:val="002F1D30"/>
    <w:pPr>
      <w:spacing w:after="100"/>
      <w:ind w:left="240"/>
    </w:pPr>
  </w:style>
  <w:style w:type="paragraph" w:styleId="Obsah3">
    <w:name w:val="toc 3"/>
    <w:basedOn w:val="Normln"/>
    <w:next w:val="Normln"/>
    <w:autoRedefine/>
    <w:uiPriority w:val="39"/>
    <w:unhideWhenUsed/>
    <w:rsid w:val="002F1D30"/>
    <w:pPr>
      <w:spacing w:after="100"/>
      <w:ind w:left="480"/>
    </w:pPr>
  </w:style>
  <w:style w:type="paragraph" w:styleId="Obsah5">
    <w:name w:val="toc 5"/>
    <w:basedOn w:val="Normln"/>
    <w:next w:val="Normln"/>
    <w:autoRedefine/>
    <w:uiPriority w:val="39"/>
    <w:unhideWhenUsed/>
    <w:rsid w:val="002F1D30"/>
    <w:pPr>
      <w:spacing w:after="100"/>
      <w:ind w:left="960"/>
    </w:pPr>
  </w:style>
  <w:style w:type="paragraph" w:styleId="Obsah6">
    <w:name w:val="toc 6"/>
    <w:basedOn w:val="Normln"/>
    <w:next w:val="Normln"/>
    <w:autoRedefine/>
    <w:uiPriority w:val="39"/>
    <w:unhideWhenUsed/>
    <w:rsid w:val="002F1D30"/>
    <w:pPr>
      <w:spacing w:after="100"/>
      <w:ind w:left="1200"/>
    </w:pPr>
  </w:style>
  <w:style w:type="paragraph" w:styleId="Obsah4">
    <w:name w:val="toc 4"/>
    <w:basedOn w:val="Normln"/>
    <w:next w:val="Normln"/>
    <w:autoRedefine/>
    <w:uiPriority w:val="39"/>
    <w:unhideWhenUsed/>
    <w:rsid w:val="002F1D30"/>
    <w:pPr>
      <w:spacing w:after="100"/>
      <w:ind w:left="720"/>
    </w:pPr>
  </w:style>
  <w:style w:type="character" w:styleId="Sledovanodkaz">
    <w:name w:val="FollowedHyperlink"/>
    <w:basedOn w:val="Standardnpsmoodstavce"/>
    <w:uiPriority w:val="99"/>
    <w:semiHidden/>
    <w:unhideWhenUsed/>
    <w:rsid w:val="007242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255105">
      <w:bodyDiv w:val="1"/>
      <w:marLeft w:val="0"/>
      <w:marRight w:val="0"/>
      <w:marTop w:val="0"/>
      <w:marBottom w:val="0"/>
      <w:divBdr>
        <w:top w:val="none" w:sz="0" w:space="0" w:color="auto"/>
        <w:left w:val="none" w:sz="0" w:space="0" w:color="auto"/>
        <w:bottom w:val="none" w:sz="0" w:space="0" w:color="auto"/>
        <w:right w:val="none" w:sz="0" w:space="0" w:color="auto"/>
      </w:divBdr>
      <w:divsChild>
        <w:div w:id="898789378">
          <w:marLeft w:val="0"/>
          <w:marRight w:val="0"/>
          <w:marTop w:val="0"/>
          <w:marBottom w:val="0"/>
          <w:divBdr>
            <w:top w:val="none" w:sz="0" w:space="0" w:color="auto"/>
            <w:left w:val="none" w:sz="0" w:space="0" w:color="auto"/>
            <w:bottom w:val="none" w:sz="0" w:space="0" w:color="auto"/>
            <w:right w:val="none" w:sz="0" w:space="0" w:color="auto"/>
          </w:divBdr>
        </w:div>
      </w:divsChild>
    </w:div>
    <w:div w:id="807867426">
      <w:bodyDiv w:val="1"/>
      <w:marLeft w:val="0"/>
      <w:marRight w:val="0"/>
      <w:marTop w:val="0"/>
      <w:marBottom w:val="0"/>
      <w:divBdr>
        <w:top w:val="none" w:sz="0" w:space="0" w:color="auto"/>
        <w:left w:val="none" w:sz="0" w:space="0" w:color="auto"/>
        <w:bottom w:val="none" w:sz="0" w:space="0" w:color="auto"/>
        <w:right w:val="none" w:sz="0" w:space="0" w:color="auto"/>
      </w:divBdr>
    </w:div>
    <w:div w:id="158495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medium.com/@unboxsocial/influencer-marketing-in-gaming-industry-find-and-collaborate-with-top-youtube-gamers-a1e6e8d3d1a" TargetMode="External"/><Relationship Id="rId1" Type="http://schemas.openxmlformats.org/officeDocument/2006/relationships/hyperlink" Target="https://www.rrtv.cz/files/106/RRTV_12147_2017-had.pdf"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42E2F-D556-48DF-A57C-225DFCAA0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15618</Words>
  <Characters>92152</Characters>
  <Application>Microsoft Office Word</Application>
  <DocSecurity>0</DocSecurity>
  <Lines>767</Lines>
  <Paragraphs>215</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107555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Poláková Karolína</dc:creator>
  <cp:keywords/>
  <dc:description/>
  <cp:lastModifiedBy>Nespěšná Petra Mgr. Bc.</cp:lastModifiedBy>
  <cp:revision>4</cp:revision>
  <dcterms:created xsi:type="dcterms:W3CDTF">2021-06-03T09:06:00Z</dcterms:created>
  <dcterms:modified xsi:type="dcterms:W3CDTF">2021-06-03T09:42:00Z</dcterms:modified>
</cp:coreProperties>
</file>