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840D4B" w14:textId="6E4AD1B8" w:rsidR="002E6EC3" w:rsidRDefault="00A07540" w:rsidP="001454E4">
      <w:pPr>
        <w:pStyle w:val="Nadpis2"/>
        <w:numPr>
          <w:ilvl w:val="0"/>
          <w:numId w:val="0"/>
        </w:numPr>
        <w:ind w:left="578"/>
      </w:pPr>
      <w:bookmarkStart w:id="0" w:name="_Toc73604797"/>
      <w:bookmarkStart w:id="1" w:name="_Toc73607109"/>
      <w:bookmarkStart w:id="2" w:name="_Toc73608644"/>
      <w:bookmarkStart w:id="3" w:name="_Toc73608836"/>
      <w:r>
        <w:t>Re</w:t>
      </w:r>
      <w:bookmarkStart w:id="4" w:name="_GoBack"/>
      <w:bookmarkEnd w:id="4"/>
      <w:r>
        <w:t>gistrace a uživatelské konto</w:t>
      </w:r>
      <w:bookmarkEnd w:id="0"/>
      <w:bookmarkEnd w:id="1"/>
      <w:bookmarkEnd w:id="2"/>
      <w:bookmarkEnd w:id="3"/>
    </w:p>
    <w:p w14:paraId="22FEE524" w14:textId="6111C74E" w:rsidR="004411E4" w:rsidRPr="0010145E" w:rsidRDefault="004411E4" w:rsidP="001454E4">
      <w:pPr>
        <w:pStyle w:val="Nadpis3"/>
      </w:pPr>
      <w:bookmarkStart w:id="5" w:name="_Toc73608837"/>
      <w:r w:rsidRPr="0010145E">
        <w:t>Kon</w:t>
      </w:r>
      <w:r w:rsidR="001454E4">
        <w:t xml:space="preserve">krétní popis regulace </w:t>
      </w:r>
      <w:r w:rsidRPr="0010145E">
        <w:t>obsažené v</w:t>
      </w:r>
      <w:r w:rsidR="009B72BA">
        <w:t xml:space="preserve"> </w:t>
      </w:r>
      <w:r w:rsidRPr="0010145E">
        <w:t>zákoně o</w:t>
      </w:r>
      <w:r w:rsidR="00915647">
        <w:t> </w:t>
      </w:r>
      <w:r w:rsidRPr="0010145E">
        <w:t>loteriích</w:t>
      </w:r>
      <w:bookmarkEnd w:id="5"/>
    </w:p>
    <w:p w14:paraId="293A676D" w14:textId="773BCA6A" w:rsidR="004A016E" w:rsidRDefault="00560DEF" w:rsidP="00F44608">
      <w:pPr>
        <w:rPr>
          <w:lang w:eastAsia="en-GB"/>
        </w:rPr>
      </w:pPr>
      <w:r w:rsidRPr="00F94498">
        <w:rPr>
          <w:lang w:eastAsia="en-GB"/>
        </w:rPr>
        <w:t xml:space="preserve">Zákon o loteriích </w:t>
      </w:r>
      <w:r w:rsidR="00EB550F">
        <w:rPr>
          <w:lang w:eastAsia="en-GB"/>
        </w:rPr>
        <w:t xml:space="preserve">nestanovil povinnost registrace jako podmínku účasti na hazardní hře. </w:t>
      </w:r>
      <w:r w:rsidRPr="00F94498">
        <w:rPr>
          <w:lang w:eastAsia="en-GB"/>
        </w:rPr>
        <w:t xml:space="preserve">K dobrovolné registraci u jednotlivých provozovatelů hazardních her v mnoha případech </w:t>
      </w:r>
      <w:r w:rsidR="002B0E7D">
        <w:rPr>
          <w:lang w:eastAsia="en-GB"/>
        </w:rPr>
        <w:t xml:space="preserve">sice </w:t>
      </w:r>
      <w:r w:rsidRPr="00F94498">
        <w:rPr>
          <w:lang w:eastAsia="en-GB"/>
        </w:rPr>
        <w:t>docházelo,</w:t>
      </w:r>
      <w:r w:rsidR="00EB550F">
        <w:rPr>
          <w:lang w:eastAsia="en-GB"/>
        </w:rPr>
        <w:t xml:space="preserve"> </w:t>
      </w:r>
      <w:r w:rsidRPr="00F94498">
        <w:rPr>
          <w:lang w:eastAsia="en-GB"/>
        </w:rPr>
        <w:t xml:space="preserve">tyto registrace </w:t>
      </w:r>
      <w:r w:rsidR="002B0E7D">
        <w:rPr>
          <w:lang w:eastAsia="en-GB"/>
        </w:rPr>
        <w:t xml:space="preserve">však </w:t>
      </w:r>
      <w:r w:rsidRPr="00F94498">
        <w:rPr>
          <w:lang w:eastAsia="en-GB"/>
        </w:rPr>
        <w:t>sloužily pouze provozovatelům, a to ke snazší identifikaci a</w:t>
      </w:r>
      <w:r>
        <w:rPr>
          <w:lang w:eastAsia="en-GB"/>
        </w:rPr>
        <w:t> </w:t>
      </w:r>
      <w:r w:rsidRPr="00F94498">
        <w:rPr>
          <w:lang w:eastAsia="en-GB"/>
        </w:rPr>
        <w:t>sběru dat o účastnících hazardní hry či marketingovým účelům.</w:t>
      </w:r>
    </w:p>
    <w:p w14:paraId="5CFC25CC" w14:textId="5DE7B7C4" w:rsidR="000418A4" w:rsidRPr="00257D9C" w:rsidRDefault="00EB550F" w:rsidP="00F44608">
      <w:r>
        <w:t>Vzhledem ke skutečnosti, že</w:t>
      </w:r>
      <w:r w:rsidR="000418A4">
        <w:t xml:space="preserve"> zákonem o loteriích </w:t>
      </w:r>
      <w:r w:rsidR="00AA185A">
        <w:t xml:space="preserve">nebyla </w:t>
      </w:r>
      <w:r w:rsidR="000418A4">
        <w:t>stanovena povinná registrace, nebylo před nabytím účinnosti zákona o hazardních hrách legislativně upraveno ani uživatelské konto.</w:t>
      </w:r>
      <w:r w:rsidR="00AA185A">
        <w:t xml:space="preserve"> </w:t>
      </w:r>
    </w:p>
    <w:p w14:paraId="5042D89A" w14:textId="01E44444" w:rsidR="004411E4" w:rsidRDefault="00356E50" w:rsidP="001454E4">
      <w:pPr>
        <w:pStyle w:val="Nadpis3"/>
      </w:pPr>
      <w:bookmarkStart w:id="6" w:name="_Toc73608838"/>
      <w:r>
        <w:t>Konkrétní pop</w:t>
      </w:r>
      <w:r w:rsidR="003A083D">
        <w:t xml:space="preserve">is regulace obsažené v </w:t>
      </w:r>
      <w:r w:rsidR="001454E4">
        <w:t>zákoně o </w:t>
      </w:r>
      <w:r>
        <w:t>hazardních hrách</w:t>
      </w:r>
      <w:bookmarkEnd w:id="6"/>
    </w:p>
    <w:p w14:paraId="2F7C6F74" w14:textId="6116D45F" w:rsidR="00257D9C" w:rsidRPr="009C3B78" w:rsidRDefault="00257D9C" w:rsidP="004E441E">
      <w:pPr>
        <w:pStyle w:val="Nadpis5"/>
        <w:rPr>
          <w:rFonts w:eastAsiaTheme="minorEastAsia"/>
          <w:lang w:eastAsia="en-GB"/>
        </w:rPr>
      </w:pPr>
      <w:bookmarkStart w:id="7" w:name="_Toc73608839"/>
      <w:r w:rsidRPr="009C3B78">
        <w:rPr>
          <w:rFonts w:eastAsiaTheme="minorEastAsia"/>
          <w:lang w:eastAsia="en-GB"/>
        </w:rPr>
        <w:t>Registrace</w:t>
      </w:r>
      <w:bookmarkEnd w:id="7"/>
    </w:p>
    <w:p w14:paraId="53CC7102" w14:textId="7E439352" w:rsidR="004A016E" w:rsidRDefault="00C45320" w:rsidP="00F44608">
      <w:pPr>
        <w:rPr>
          <w:lang w:eastAsia="en-GB"/>
        </w:rPr>
      </w:pPr>
      <w:r w:rsidRPr="00C45320">
        <w:rPr>
          <w:lang w:eastAsia="en-GB"/>
        </w:rPr>
        <w:t xml:space="preserve">Zákon o hazardních hrách nově registrací podmiňuje účast na </w:t>
      </w:r>
      <w:r w:rsidRPr="009C3B78">
        <w:rPr>
          <w:b/>
          <w:lang w:eastAsia="en-GB"/>
        </w:rPr>
        <w:t>kursové sázce</w:t>
      </w:r>
      <w:r w:rsidRPr="00C45320">
        <w:rPr>
          <w:lang w:eastAsia="en-GB"/>
        </w:rPr>
        <w:t xml:space="preserve">, </w:t>
      </w:r>
      <w:r w:rsidRPr="009C3B78">
        <w:rPr>
          <w:b/>
          <w:lang w:eastAsia="en-GB"/>
        </w:rPr>
        <w:t>technické hře</w:t>
      </w:r>
      <w:r w:rsidRPr="00C45320">
        <w:rPr>
          <w:lang w:eastAsia="en-GB"/>
        </w:rPr>
        <w:t xml:space="preserve"> a </w:t>
      </w:r>
      <w:r w:rsidRPr="009C3B78">
        <w:rPr>
          <w:b/>
          <w:lang w:eastAsia="en-GB"/>
        </w:rPr>
        <w:t>internetové hře</w:t>
      </w:r>
      <w:r w:rsidR="00915647">
        <w:rPr>
          <w:lang w:eastAsia="en-GB"/>
        </w:rPr>
        <w:t>. Registrace</w:t>
      </w:r>
      <w:r w:rsidRPr="00C45320">
        <w:rPr>
          <w:lang w:eastAsia="en-GB"/>
        </w:rPr>
        <w:t>, kterou zajišťuje provozovatel, vždy zahrnuje zjištění a ověření totožnosti a věku osoby žádající o registraci,</w:t>
      </w:r>
      <w:r w:rsidRPr="00C45320">
        <w:t xml:space="preserve"> </w:t>
      </w:r>
      <w:r w:rsidRPr="00C45320">
        <w:rPr>
          <w:lang w:eastAsia="en-GB"/>
        </w:rPr>
        <w:t>přidělení přístupových údajů nebo jiných přístupových prostředků a aktivaci uživatelského konta, na němž jsou evidovány peněžní prostředky, zejména vklady, sázky a výhry, odděleně od peněžních prostředků ostatních účastníků hazardní hry a provozovatele.</w:t>
      </w:r>
      <w:r w:rsidRPr="00C45320">
        <w:rPr>
          <w:rStyle w:val="Znakapoznpodarou"/>
          <w:rFonts w:eastAsiaTheme="minorEastAsia" w:cs="Arial"/>
          <w:lang w:eastAsia="en-GB"/>
        </w:rPr>
        <w:footnoteReference w:id="1"/>
      </w:r>
    </w:p>
    <w:p w14:paraId="0B5B67F4" w14:textId="1D81CB1F" w:rsidR="009C3B78" w:rsidRPr="009C3B78" w:rsidRDefault="009C3B78" w:rsidP="0095098B">
      <w:pPr>
        <w:rPr>
          <w:rFonts w:eastAsiaTheme="minorEastAsia" w:cs="Arial"/>
          <w:b/>
          <w:lang w:eastAsia="en-GB"/>
        </w:rPr>
      </w:pPr>
      <w:r>
        <w:rPr>
          <w:rFonts w:eastAsiaTheme="minorEastAsia" w:cs="Arial"/>
          <w:b/>
          <w:lang w:eastAsia="en-GB"/>
        </w:rPr>
        <w:t>Registrace k účasti na kursové sázce</w:t>
      </w:r>
      <w:r w:rsidR="00F83E17">
        <w:rPr>
          <w:rFonts w:eastAsiaTheme="minorEastAsia" w:cs="Arial"/>
          <w:b/>
          <w:lang w:eastAsia="en-GB"/>
        </w:rPr>
        <w:t xml:space="preserve"> formou </w:t>
      </w:r>
      <w:r w:rsidR="00F83E17" w:rsidRPr="00F83E17">
        <w:rPr>
          <w:rFonts w:eastAsiaTheme="minorEastAsia" w:cs="Arial"/>
          <w:b/>
          <w:lang w:eastAsia="en-GB"/>
        </w:rPr>
        <w:t>land-based</w:t>
      </w:r>
    </w:p>
    <w:p w14:paraId="65183895" w14:textId="7A836ED5" w:rsidR="000655BE" w:rsidRPr="000655BE" w:rsidRDefault="000655BE" w:rsidP="00F44608">
      <w:r w:rsidRPr="000655BE">
        <w:t xml:space="preserve">Zákon o hazardních hrách pro každý z uvedených druhů hazardní hry stanoví částečně odlišné podmínky registrace. </w:t>
      </w:r>
      <w:r w:rsidR="00CD0747">
        <w:t>V případě</w:t>
      </w:r>
      <w:r w:rsidRPr="000655BE">
        <w:t xml:space="preserve"> registrace ke </w:t>
      </w:r>
      <w:r w:rsidRPr="009C3B78">
        <w:t xml:space="preserve">kursové sázce provozované </w:t>
      </w:r>
      <w:r w:rsidR="00F83E17">
        <w:t>formou</w:t>
      </w:r>
      <w:r w:rsidR="00F83E17" w:rsidRPr="009C3B78">
        <w:t xml:space="preserve"> </w:t>
      </w:r>
      <w:r w:rsidRPr="009C3B78">
        <w:t>land-based</w:t>
      </w:r>
      <w:r w:rsidR="00CD0747">
        <w:t>, n</w:t>
      </w:r>
      <w:r w:rsidRPr="000655BE">
        <w:t>ejde-li o kursovou sázku na zvířecí dostihy, je osoba žádající o účast</w:t>
      </w:r>
      <w:r w:rsidRPr="000655BE">
        <w:rPr>
          <w:vertAlign w:val="superscript"/>
        </w:rPr>
        <w:footnoteReference w:id="2"/>
      </w:r>
      <w:r w:rsidRPr="000655BE">
        <w:t xml:space="preserve"> na kursové sázce povinna provozovateli </w:t>
      </w:r>
      <w:r w:rsidRPr="00C52269">
        <w:rPr>
          <w:b/>
        </w:rPr>
        <w:t>poskytnout</w:t>
      </w:r>
      <w:r w:rsidRPr="000655BE">
        <w:t xml:space="preserve"> své </w:t>
      </w:r>
      <w:r w:rsidRPr="00C52269">
        <w:rPr>
          <w:b/>
        </w:rPr>
        <w:t>identifikační a kontaktní údaje</w:t>
      </w:r>
      <w:r w:rsidRPr="000655BE">
        <w:t xml:space="preserve"> a dále si </w:t>
      </w:r>
      <w:r w:rsidRPr="00C52269">
        <w:rPr>
          <w:b/>
        </w:rPr>
        <w:t>jednotlivě nastavit nebo jednotlivě odmítnout sebeomezující opatřen</w:t>
      </w:r>
      <w:r w:rsidR="00C52269">
        <w:rPr>
          <w:b/>
        </w:rPr>
        <w:t>í</w:t>
      </w:r>
      <w:r w:rsidRPr="000655BE">
        <w:t xml:space="preserve"> v rozsahu sta</w:t>
      </w:r>
      <w:r w:rsidR="003A083D">
        <w:t>noveném v § 15 odst. 1 zákona o </w:t>
      </w:r>
      <w:r w:rsidRPr="000655BE">
        <w:t>hazardních hrách.</w:t>
      </w:r>
    </w:p>
    <w:p w14:paraId="6D3FAAAE" w14:textId="77777777" w:rsidR="000655BE" w:rsidRDefault="000655BE" w:rsidP="00F44608">
      <w:r w:rsidRPr="000655BE">
        <w:t>Rozsah identifikačních a kontaktních údajů ukládá § 130 zákona o hazardních hrách. Identifikačními údaji se rozumí jméno, popřípadě jména, příjmení, popřípadě rodné příjmení, bydliště, adresa místa trvalého nebo jiného obdobného pobytu, státní občanství, rodné číslo nebo datum narození, nebylo-li rodné číslo přiděleno, a místo narození. Kontaktními údaji se rozumí korespondenční adresa telefonní číslo, adresa pro doručování elektronické pošty, identifikátor datové schránky.</w:t>
      </w:r>
    </w:p>
    <w:p w14:paraId="3E83CD65" w14:textId="0217D926" w:rsidR="000A5589" w:rsidRPr="00463A10" w:rsidRDefault="000A5589" w:rsidP="00F44608">
      <w:r w:rsidRPr="000A5589">
        <w:t xml:space="preserve">Registraci </w:t>
      </w:r>
      <w:r w:rsidRPr="00C52269">
        <w:rPr>
          <w:b/>
        </w:rPr>
        <w:t>nelze provést bez nastavení nebo odmítnutí sebeomezujících opatření, ověření a potvrzení identifikačních a kontaktn</w:t>
      </w:r>
      <w:r w:rsidR="003A083D">
        <w:rPr>
          <w:b/>
        </w:rPr>
        <w:t>ích údajů, ověření totožnosti a </w:t>
      </w:r>
      <w:r w:rsidRPr="00C52269">
        <w:rPr>
          <w:b/>
        </w:rPr>
        <w:t xml:space="preserve">věku </w:t>
      </w:r>
      <w:r w:rsidR="00AA185A">
        <w:rPr>
          <w:b/>
        </w:rPr>
        <w:t>a ověření, zda osoba žádající o </w:t>
      </w:r>
      <w:r w:rsidRPr="00C52269">
        <w:rPr>
          <w:b/>
        </w:rPr>
        <w:t>registraci není zapsána v</w:t>
      </w:r>
      <w:r w:rsidR="00600ACF">
        <w:rPr>
          <w:b/>
        </w:rPr>
        <w:t> R</w:t>
      </w:r>
      <w:r w:rsidR="009C3B78" w:rsidRPr="00C52269">
        <w:rPr>
          <w:b/>
        </w:rPr>
        <w:t>ejstříku vyloučených osob</w:t>
      </w:r>
      <w:r w:rsidRPr="000A5589">
        <w:t xml:space="preserve">. Po úspěšném dokončení </w:t>
      </w:r>
      <w:r w:rsidRPr="00463A10">
        <w:t xml:space="preserve">registrace provozovatel zřídí účastníkovi hazardní hry uživatelské konto, ke kterému se účastník hazardní hry </w:t>
      </w:r>
      <w:r w:rsidRPr="00463A10">
        <w:lastRenderedPageBreak/>
        <w:t xml:space="preserve">přihlašuje zadáním přístupových údajů nebo předložením jiného přístupového prostředku v souladu </w:t>
      </w:r>
      <w:r w:rsidR="00AA185A">
        <w:t>s § 29 odst. 5 zákona o </w:t>
      </w:r>
      <w:r w:rsidRPr="00463A10">
        <w:t xml:space="preserve">hazardních hrách. </w:t>
      </w:r>
    </w:p>
    <w:p w14:paraId="256B5665" w14:textId="3474BDDB" w:rsidR="007F1A29" w:rsidRPr="00463A10" w:rsidRDefault="007F1A29" w:rsidP="0095098B">
      <w:pPr>
        <w:rPr>
          <w:b/>
        </w:rPr>
      </w:pPr>
      <w:r w:rsidRPr="00463A10">
        <w:rPr>
          <w:b/>
        </w:rPr>
        <w:t>Registrace k účasti na technické hře</w:t>
      </w:r>
      <w:r w:rsidR="003D43C8">
        <w:rPr>
          <w:b/>
        </w:rPr>
        <w:t xml:space="preserve"> formou </w:t>
      </w:r>
      <w:r w:rsidR="003D43C8" w:rsidRPr="003D43C8">
        <w:rPr>
          <w:b/>
        </w:rPr>
        <w:t>land-based</w:t>
      </w:r>
    </w:p>
    <w:p w14:paraId="616B8304" w14:textId="3EACFE17" w:rsidR="000A5589" w:rsidRPr="00463A10" w:rsidRDefault="000A5589" w:rsidP="00F44608">
      <w:r w:rsidRPr="00463A10">
        <w:t xml:space="preserve">V případě </w:t>
      </w:r>
      <w:r w:rsidRPr="00C011D5">
        <w:rPr>
          <w:b/>
        </w:rPr>
        <w:t xml:space="preserve">technické hry provozované </w:t>
      </w:r>
      <w:r w:rsidR="003D43C8">
        <w:rPr>
          <w:b/>
        </w:rPr>
        <w:t>formou</w:t>
      </w:r>
      <w:r w:rsidR="003D43C8" w:rsidRPr="00C011D5">
        <w:rPr>
          <w:b/>
        </w:rPr>
        <w:t xml:space="preserve"> </w:t>
      </w:r>
      <w:r w:rsidRPr="00C011D5">
        <w:rPr>
          <w:b/>
        </w:rPr>
        <w:t>land-based</w:t>
      </w:r>
      <w:r w:rsidR="003D43C8">
        <w:t xml:space="preserve"> zákon o </w:t>
      </w:r>
      <w:r w:rsidRPr="00463A10">
        <w:t xml:space="preserve">hazardních hrách rozlišuje mezi </w:t>
      </w:r>
      <w:r w:rsidRPr="00C011D5">
        <w:rPr>
          <w:b/>
        </w:rPr>
        <w:t>dvěma způsoby registrace</w:t>
      </w:r>
      <w:r w:rsidRPr="00463A10">
        <w:t xml:space="preserve"> v závislosti na tom</w:t>
      </w:r>
      <w:r w:rsidR="00AA185A">
        <w:t>, zda zájemce o </w:t>
      </w:r>
      <w:r w:rsidRPr="00463A10">
        <w:t xml:space="preserve">registraci </w:t>
      </w:r>
      <w:r w:rsidRPr="00C011D5">
        <w:rPr>
          <w:b/>
        </w:rPr>
        <w:t xml:space="preserve">je, nebo není státním občanem </w:t>
      </w:r>
      <w:r w:rsidR="007F1A29" w:rsidRPr="00C011D5">
        <w:rPr>
          <w:b/>
        </w:rPr>
        <w:t>České republiky</w:t>
      </w:r>
      <w:r w:rsidR="008E1819" w:rsidRPr="00463A10">
        <w:t xml:space="preserve">, a </w:t>
      </w:r>
      <w:r w:rsidR="008E1819" w:rsidRPr="00C011D5">
        <w:rPr>
          <w:b/>
        </w:rPr>
        <w:t xml:space="preserve">zda je </w:t>
      </w:r>
      <w:r w:rsidR="00463A10" w:rsidRPr="00C011D5">
        <w:rPr>
          <w:b/>
        </w:rPr>
        <w:t>možné ověřit jeho totožnost a věk dálkovým způsobem</w:t>
      </w:r>
      <w:r w:rsidR="00463A10">
        <w:t>.</w:t>
      </w:r>
      <w:r w:rsidRPr="00463A10">
        <w:t xml:space="preserve"> </w:t>
      </w:r>
      <w:r w:rsidR="007F1A29" w:rsidRPr="00463A10">
        <w:t>Žadateli</w:t>
      </w:r>
      <w:r w:rsidRPr="00463A10">
        <w:t xml:space="preserve"> o registraci, který je státním občanem </w:t>
      </w:r>
      <w:r w:rsidR="007F1A29" w:rsidRPr="00463A10">
        <w:t>České republiky</w:t>
      </w:r>
      <w:r w:rsidR="008E1819" w:rsidRPr="00463A10">
        <w:t xml:space="preserve"> nebo má bydliště na území České republiky</w:t>
      </w:r>
      <w:r w:rsidR="003D43C8">
        <w:t xml:space="preserve"> a </w:t>
      </w:r>
      <w:r w:rsidRPr="00463A10">
        <w:t>jehož totožnost lze ověřit dálkovým způsobem</w:t>
      </w:r>
      <w:r w:rsidRPr="00463A10">
        <w:rPr>
          <w:vertAlign w:val="superscript"/>
        </w:rPr>
        <w:footnoteReference w:id="3"/>
      </w:r>
      <w:r w:rsidRPr="00463A10">
        <w:t>, provozovatel po úspěšném dokončení registrace zřídí trvalé uživatelské konto. Tuto registra</w:t>
      </w:r>
      <w:r w:rsidR="00C011D5">
        <w:t xml:space="preserve">ci </w:t>
      </w:r>
      <w:r w:rsidR="00C011D5" w:rsidRPr="00C011D5">
        <w:rPr>
          <w:b/>
        </w:rPr>
        <w:t>nelze dokončit bez ověření a </w:t>
      </w:r>
      <w:r w:rsidRPr="00C011D5">
        <w:rPr>
          <w:b/>
        </w:rPr>
        <w:t>potvrzení identifikačních a kontaktních údajů</w:t>
      </w:r>
      <w:r w:rsidRPr="00C011D5">
        <w:rPr>
          <w:b/>
          <w:vertAlign w:val="superscript"/>
        </w:rPr>
        <w:footnoteReference w:id="4"/>
      </w:r>
      <w:r w:rsidR="003D43C8">
        <w:rPr>
          <w:b/>
        </w:rPr>
        <w:t xml:space="preserve"> osoby žádající o </w:t>
      </w:r>
      <w:r w:rsidRPr="00C011D5">
        <w:rPr>
          <w:b/>
        </w:rPr>
        <w:t>registraci a bez nastavení nebo odmítnutí sebeomezujících opatření</w:t>
      </w:r>
      <w:r w:rsidRPr="00463A10">
        <w:t xml:space="preserve"> v rozsahu stanoveném v § 15 odst. 2 zákona o hazardních hrách. Dále pak musí bý</w:t>
      </w:r>
      <w:r w:rsidR="00C011D5">
        <w:t xml:space="preserve">t </w:t>
      </w:r>
      <w:r w:rsidR="00C011D5" w:rsidRPr="00C011D5">
        <w:rPr>
          <w:b/>
        </w:rPr>
        <w:t>ověřeno, zda osoba žádající o </w:t>
      </w:r>
      <w:r w:rsidRPr="00C011D5">
        <w:rPr>
          <w:b/>
        </w:rPr>
        <w:t>registraci není zapsána v</w:t>
      </w:r>
      <w:r w:rsidR="007F1A29" w:rsidRPr="00C011D5">
        <w:rPr>
          <w:b/>
        </w:rPr>
        <w:t> </w:t>
      </w:r>
      <w:r w:rsidR="00600ACF">
        <w:rPr>
          <w:b/>
        </w:rPr>
        <w:t>R</w:t>
      </w:r>
      <w:r w:rsidR="007F1A29" w:rsidRPr="00C011D5">
        <w:rPr>
          <w:b/>
        </w:rPr>
        <w:t>ejstříku vyloučených osob</w:t>
      </w:r>
      <w:r w:rsidRPr="00463A10">
        <w:t xml:space="preserve">. </w:t>
      </w:r>
    </w:p>
    <w:p w14:paraId="75EBA5FC" w14:textId="67F24A2A" w:rsidR="00316573" w:rsidRDefault="000A5589" w:rsidP="00F44608">
      <w:r w:rsidRPr="00463A10">
        <w:t xml:space="preserve">Pokud nelze </w:t>
      </w:r>
      <w:r w:rsidR="00AA185A" w:rsidRPr="00463A10">
        <w:t xml:space="preserve">dálkovým způsobem </w:t>
      </w:r>
      <w:r w:rsidRPr="00463A10">
        <w:t>ověřit totožnost a věk žadatele, který není státním občanem České republiky</w:t>
      </w:r>
      <w:r w:rsidR="00463A10">
        <w:t xml:space="preserve">, </w:t>
      </w:r>
      <w:r w:rsidRPr="00463A10">
        <w:t>může být ověření totožnosti a věku provedeno pouze za fyzické přítomnosti</w:t>
      </w:r>
      <w:r w:rsidRPr="000A5589">
        <w:t xml:space="preserve"> identifikovaného a na základě jím předloženého průkazu totožnosti. Takovému účastníkovi hazardní hry provozovatel zřídí podle § 47 zákona o</w:t>
      </w:r>
      <w:r w:rsidR="00C011D5">
        <w:t> </w:t>
      </w:r>
      <w:r w:rsidRPr="000A5589">
        <w:t xml:space="preserve">hazardních hrách tzv. </w:t>
      </w:r>
      <w:r w:rsidRPr="007F1A29">
        <w:rPr>
          <w:b/>
        </w:rPr>
        <w:t>dočasné uživatelské konto</w:t>
      </w:r>
      <w:r w:rsidR="006637F6">
        <w:rPr>
          <w:rStyle w:val="Znakapoznpodarou"/>
          <w:b/>
        </w:rPr>
        <w:footnoteReference w:id="5"/>
      </w:r>
      <w:r w:rsidRPr="000A5589">
        <w:t xml:space="preserve">, které může být </w:t>
      </w:r>
      <w:r w:rsidRPr="00C011D5">
        <w:rPr>
          <w:b/>
        </w:rPr>
        <w:t>aktivní nejdéle 90 dní</w:t>
      </w:r>
      <w:r w:rsidRPr="000A5589">
        <w:t xml:space="preserve">, přičemž </w:t>
      </w:r>
      <w:r w:rsidR="008800F6">
        <w:t xml:space="preserve">je stále nutné </w:t>
      </w:r>
      <w:r w:rsidRPr="000A5589">
        <w:t xml:space="preserve">nastavení či odmítnutí sebeomezujících opatření. Dočasné uživatelské konto </w:t>
      </w:r>
      <w:r w:rsidRPr="00C011D5">
        <w:rPr>
          <w:b/>
        </w:rPr>
        <w:t xml:space="preserve">nemůže také vzniknout </w:t>
      </w:r>
      <w:r w:rsidR="00C011D5" w:rsidRPr="00C011D5">
        <w:rPr>
          <w:b/>
        </w:rPr>
        <w:t>bez potvrzení identifikačních a </w:t>
      </w:r>
      <w:r w:rsidRPr="00C011D5">
        <w:rPr>
          <w:b/>
        </w:rPr>
        <w:t>kontaktních údajů osoby žádající o účast na technické hře a</w:t>
      </w:r>
      <w:r w:rsidR="009B72BA">
        <w:rPr>
          <w:b/>
        </w:rPr>
        <w:t> </w:t>
      </w:r>
      <w:r w:rsidRPr="00C011D5">
        <w:rPr>
          <w:b/>
        </w:rPr>
        <w:t>ověření, zda tato osoba není zapsána v</w:t>
      </w:r>
      <w:r w:rsidR="00600ACF">
        <w:rPr>
          <w:b/>
        </w:rPr>
        <w:t> R</w:t>
      </w:r>
      <w:r w:rsidR="007F1A29" w:rsidRPr="00C011D5">
        <w:rPr>
          <w:b/>
        </w:rPr>
        <w:t>ejstříku vyloučených osob</w:t>
      </w:r>
      <w:r w:rsidRPr="000A5589">
        <w:t>.</w:t>
      </w:r>
    </w:p>
    <w:p w14:paraId="475F8E68" w14:textId="346BCED9" w:rsidR="007F1A29" w:rsidRPr="007F1A29" w:rsidRDefault="007F1A29" w:rsidP="0095098B">
      <w:pPr>
        <w:rPr>
          <w:b/>
        </w:rPr>
      </w:pPr>
      <w:r>
        <w:rPr>
          <w:b/>
        </w:rPr>
        <w:t>Registrace k účasti na internetové hře</w:t>
      </w:r>
    </w:p>
    <w:p w14:paraId="0AF3B0FA" w14:textId="1735CF77" w:rsidR="000A5589" w:rsidRPr="000A5589" w:rsidRDefault="000A5589" w:rsidP="00F44608">
      <w:r w:rsidRPr="000A5589">
        <w:t xml:space="preserve">Hazardní hry </w:t>
      </w:r>
      <w:r w:rsidR="00012FD7">
        <w:t>po</w:t>
      </w:r>
      <w:r w:rsidRPr="000A5589">
        <w:t>dle § 3 odst. 2 písm. a) až f)</w:t>
      </w:r>
      <w:r w:rsidR="007F1A29">
        <w:t xml:space="preserve"> zákona o hazardních hrách</w:t>
      </w:r>
      <w:r w:rsidRPr="000A5589">
        <w:t xml:space="preserve"> lze také provozovat jako </w:t>
      </w:r>
      <w:r w:rsidRPr="007F1A29">
        <w:t>internetovou hru.</w:t>
      </w:r>
      <w:r w:rsidRPr="000A5589">
        <w:rPr>
          <w:b/>
        </w:rPr>
        <w:t xml:space="preserve"> </w:t>
      </w:r>
      <w:r w:rsidRPr="000A5589">
        <w:t>Jedná se o následující druhy hazardních her:</w:t>
      </w:r>
    </w:p>
    <w:p w14:paraId="41D92BD4" w14:textId="77777777" w:rsidR="000A5589" w:rsidRPr="000A5589" w:rsidRDefault="000A5589" w:rsidP="0095098B">
      <w:pPr>
        <w:numPr>
          <w:ilvl w:val="0"/>
          <w:numId w:val="5"/>
        </w:numPr>
      </w:pPr>
      <w:r w:rsidRPr="000A5589">
        <w:t>loterie,</w:t>
      </w:r>
    </w:p>
    <w:p w14:paraId="43734905" w14:textId="77777777" w:rsidR="000A5589" w:rsidRPr="000A5589" w:rsidRDefault="000A5589" w:rsidP="0095098B">
      <w:pPr>
        <w:numPr>
          <w:ilvl w:val="0"/>
          <w:numId w:val="5"/>
        </w:numPr>
      </w:pPr>
      <w:r w:rsidRPr="000A5589">
        <w:t>kursová sázka,</w:t>
      </w:r>
    </w:p>
    <w:p w14:paraId="38C518F6" w14:textId="77777777" w:rsidR="000A5589" w:rsidRPr="000A5589" w:rsidRDefault="000A5589" w:rsidP="0095098B">
      <w:pPr>
        <w:numPr>
          <w:ilvl w:val="0"/>
          <w:numId w:val="5"/>
        </w:numPr>
      </w:pPr>
      <w:r w:rsidRPr="000A5589">
        <w:t>totalizátorová hra,</w:t>
      </w:r>
    </w:p>
    <w:p w14:paraId="7C5B6E87" w14:textId="77777777" w:rsidR="000A5589" w:rsidRPr="000A5589" w:rsidRDefault="000A5589" w:rsidP="0095098B">
      <w:pPr>
        <w:numPr>
          <w:ilvl w:val="0"/>
          <w:numId w:val="5"/>
        </w:numPr>
      </w:pPr>
      <w:r w:rsidRPr="000A5589">
        <w:t>bingo,</w:t>
      </w:r>
    </w:p>
    <w:p w14:paraId="5AAC3717" w14:textId="77777777" w:rsidR="000A5589" w:rsidRPr="000A5589" w:rsidRDefault="000A5589" w:rsidP="0095098B">
      <w:pPr>
        <w:numPr>
          <w:ilvl w:val="0"/>
          <w:numId w:val="5"/>
        </w:numPr>
      </w:pPr>
      <w:r w:rsidRPr="000A5589">
        <w:t>technická hra,</w:t>
      </w:r>
    </w:p>
    <w:p w14:paraId="1BCA458C" w14:textId="77777777" w:rsidR="000A5589" w:rsidRDefault="000A5589" w:rsidP="0095098B">
      <w:pPr>
        <w:pStyle w:val="Odstavecseseznamem"/>
        <w:numPr>
          <w:ilvl w:val="0"/>
          <w:numId w:val="5"/>
        </w:numPr>
      </w:pPr>
      <w:r w:rsidRPr="000A5589">
        <w:t>živá hra.</w:t>
      </w:r>
    </w:p>
    <w:p w14:paraId="39DADDAF" w14:textId="5708D901" w:rsidR="00215028" w:rsidRPr="00EC7B93" w:rsidRDefault="00215028" w:rsidP="00F44608">
      <w:pPr>
        <w:rPr>
          <w:lang w:eastAsia="en-GB"/>
        </w:rPr>
      </w:pPr>
      <w:r w:rsidRPr="00215028">
        <w:rPr>
          <w:lang w:eastAsia="en-GB"/>
        </w:rPr>
        <w:t xml:space="preserve">V případě internetové hry zákon o hazardních hrách rovněž ukládá provozovateli povinnost registrovat účastníky hazardní hry. Žadatelé o registraci k účasti na internetové hře, kterou zajišťuje provozovatel, jsou povinni </w:t>
      </w:r>
      <w:r w:rsidRPr="00C011D5">
        <w:rPr>
          <w:b/>
          <w:lang w:eastAsia="en-GB"/>
        </w:rPr>
        <w:t>poskytnout provozovateli své identifikační a kontaktní údaje</w:t>
      </w:r>
      <w:r w:rsidRPr="00215028">
        <w:rPr>
          <w:lang w:eastAsia="en-GB"/>
        </w:rPr>
        <w:t xml:space="preserve"> (ve stejném rozsahu jako v předchozích případech) a </w:t>
      </w:r>
      <w:r w:rsidRPr="00C011D5">
        <w:rPr>
          <w:b/>
          <w:lang w:eastAsia="en-GB"/>
        </w:rPr>
        <w:t xml:space="preserve">jednotlivě si nastavit nebo jednotlivě odmítnout sebeomezující </w:t>
      </w:r>
      <w:r w:rsidRPr="00C011D5">
        <w:rPr>
          <w:b/>
          <w:lang w:eastAsia="en-GB"/>
        </w:rPr>
        <w:lastRenderedPageBreak/>
        <w:t>opatření</w:t>
      </w:r>
      <w:r w:rsidRPr="00215028">
        <w:rPr>
          <w:lang w:eastAsia="en-GB"/>
        </w:rPr>
        <w:t xml:space="preserve"> v rozsahu stanoveném v § 15 odst. 2 zákona o hazardních hrách, která jsou shodná se sebeomezujícími opatřeními pro technickou hru</w:t>
      </w:r>
      <w:r w:rsidR="003D43C8">
        <w:rPr>
          <w:lang w:eastAsia="en-GB"/>
        </w:rPr>
        <w:t xml:space="preserve"> formou </w:t>
      </w:r>
      <w:r w:rsidR="003D43C8" w:rsidRPr="003D43C8">
        <w:rPr>
          <w:lang w:eastAsia="en-GB"/>
        </w:rPr>
        <w:t>land-based</w:t>
      </w:r>
      <w:r w:rsidRPr="00215028">
        <w:rPr>
          <w:lang w:eastAsia="en-GB"/>
        </w:rPr>
        <w:t xml:space="preserve">. Dále jsou žadatelé o registraci </w:t>
      </w:r>
      <w:r w:rsidRPr="00C011D5">
        <w:rPr>
          <w:b/>
          <w:lang w:eastAsia="en-GB"/>
        </w:rPr>
        <w:t>povinni p</w:t>
      </w:r>
      <w:r w:rsidR="003D43C8">
        <w:rPr>
          <w:b/>
          <w:lang w:eastAsia="en-GB"/>
        </w:rPr>
        <w:t>oskytnout provozovateli údaje o </w:t>
      </w:r>
      <w:r w:rsidRPr="00C011D5">
        <w:rPr>
          <w:b/>
          <w:lang w:eastAsia="en-GB"/>
        </w:rPr>
        <w:t>platebním</w:t>
      </w:r>
      <w:r w:rsidRPr="00A80C14">
        <w:rPr>
          <w:b/>
          <w:lang w:eastAsia="en-GB"/>
        </w:rPr>
        <w:t xml:space="preserve"> prostředku</w:t>
      </w:r>
      <w:r w:rsidRPr="00215028">
        <w:rPr>
          <w:lang w:eastAsia="en-GB"/>
        </w:rPr>
        <w:t>, ze kterého si budou na uživatelské kont</w:t>
      </w:r>
      <w:r w:rsidR="00C011D5">
        <w:rPr>
          <w:lang w:eastAsia="en-GB"/>
        </w:rPr>
        <w:t>o převádět peněžní prostředky a </w:t>
      </w:r>
      <w:r w:rsidRPr="00215028">
        <w:rPr>
          <w:lang w:eastAsia="en-GB"/>
        </w:rPr>
        <w:t>na který budou z uživatelského konta přijímat peněžní prostředky (dále také „registrovaný platební prostředek</w:t>
      </w:r>
      <w:r w:rsidR="006464F0">
        <w:rPr>
          <w:lang w:eastAsia="en-GB"/>
        </w:rPr>
        <w:t>“</w:t>
      </w:r>
      <w:r w:rsidRPr="00215028">
        <w:rPr>
          <w:lang w:eastAsia="en-GB"/>
        </w:rPr>
        <w:t xml:space="preserve">). </w:t>
      </w:r>
    </w:p>
    <w:p w14:paraId="1C77438A" w14:textId="77777777" w:rsidR="00215028" w:rsidRPr="00215028" w:rsidRDefault="00215028" w:rsidP="00F44608">
      <w:pPr>
        <w:rPr>
          <w:lang w:eastAsia="en-GB"/>
        </w:rPr>
      </w:pPr>
      <w:r w:rsidRPr="00C011D5">
        <w:rPr>
          <w:b/>
          <w:lang w:eastAsia="en-GB"/>
        </w:rPr>
        <w:t>Registrovaný platební prostředek</w:t>
      </w:r>
      <w:r w:rsidRPr="00215028">
        <w:rPr>
          <w:lang w:eastAsia="en-GB"/>
        </w:rPr>
        <w:t xml:space="preserve"> může v souladu s § 78 zákona o hazardních hrách být:</w:t>
      </w:r>
    </w:p>
    <w:p w14:paraId="2666CB1E" w14:textId="77777777" w:rsidR="00215028" w:rsidRPr="00F94498" w:rsidRDefault="00215028" w:rsidP="0095098B">
      <w:pPr>
        <w:pStyle w:val="Odstavecseseznamem"/>
        <w:numPr>
          <w:ilvl w:val="0"/>
          <w:numId w:val="7"/>
        </w:numPr>
        <w:spacing w:after="200" w:line="276" w:lineRule="auto"/>
        <w:rPr>
          <w:rFonts w:eastAsiaTheme="minorEastAsia" w:cs="Arial"/>
          <w:lang w:eastAsia="en-GB"/>
        </w:rPr>
      </w:pPr>
      <w:r w:rsidRPr="00F94498">
        <w:rPr>
          <w:rFonts w:eastAsiaTheme="minorEastAsia" w:cs="Arial"/>
          <w:lang w:eastAsia="en-GB"/>
        </w:rPr>
        <w:t>platební účet, jehož je žadatel o registraci majitelem (dále je</w:t>
      </w:r>
      <w:r w:rsidR="00EC7B93">
        <w:rPr>
          <w:rFonts w:eastAsiaTheme="minorEastAsia" w:cs="Arial"/>
          <w:lang w:eastAsia="en-GB"/>
        </w:rPr>
        <w:t>n „registrovaný platební účet“);</w:t>
      </w:r>
    </w:p>
    <w:p w14:paraId="508B0A66" w14:textId="414E8DEB" w:rsidR="00215028" w:rsidRPr="00F94498" w:rsidRDefault="00215028" w:rsidP="0095098B">
      <w:pPr>
        <w:pStyle w:val="Odstavecseseznamem"/>
        <w:numPr>
          <w:ilvl w:val="0"/>
          <w:numId w:val="7"/>
        </w:numPr>
        <w:spacing w:after="200" w:line="276" w:lineRule="auto"/>
        <w:rPr>
          <w:rFonts w:eastAsiaTheme="minorEastAsia" w:cs="Arial"/>
          <w:lang w:eastAsia="en-GB"/>
        </w:rPr>
      </w:pPr>
      <w:r w:rsidRPr="00F94498">
        <w:rPr>
          <w:rFonts w:eastAsiaTheme="minorEastAsia" w:cs="Arial"/>
          <w:lang w:eastAsia="en-GB"/>
        </w:rPr>
        <w:t xml:space="preserve">platební karta nebo jiný platební prostředek, jejichž je žadatel </w:t>
      </w:r>
      <w:r w:rsidR="00E55D5B">
        <w:rPr>
          <w:rFonts w:eastAsiaTheme="minorEastAsia" w:cs="Arial"/>
          <w:lang w:eastAsia="en-GB"/>
        </w:rPr>
        <w:br/>
      </w:r>
      <w:r w:rsidRPr="00F94498">
        <w:rPr>
          <w:rFonts w:eastAsiaTheme="minorEastAsia" w:cs="Arial"/>
          <w:lang w:eastAsia="en-GB"/>
        </w:rPr>
        <w:t>o registraci držitelem (dále jen „registrovaná platební karta“).</w:t>
      </w:r>
    </w:p>
    <w:p w14:paraId="7D9E18BA" w14:textId="7718EE84" w:rsidR="00215028" w:rsidRDefault="00215028" w:rsidP="00F44608">
      <w:pPr>
        <w:rPr>
          <w:lang w:eastAsia="en-GB"/>
        </w:rPr>
      </w:pPr>
      <w:r w:rsidRPr="00215028">
        <w:rPr>
          <w:lang w:eastAsia="en-GB"/>
        </w:rPr>
        <w:t xml:space="preserve">Zákon o hazardních hrách pro účely registrace </w:t>
      </w:r>
      <w:r w:rsidR="006637F6">
        <w:rPr>
          <w:lang w:eastAsia="en-GB"/>
        </w:rPr>
        <w:t>stanoví</w:t>
      </w:r>
      <w:r w:rsidRPr="00215028">
        <w:rPr>
          <w:lang w:eastAsia="en-GB"/>
        </w:rPr>
        <w:t>, že registrovaným platebním účtem může být pouze platební účet vedený u osoby, která je oprávněna poskytovat platební služby v členském státě Evropské unie nebo ve státě, který je smluvní stranou Dohody o Evropském hospodářském prostoru. Registrovanou platební kartou může být pouze platební karta vydaná osobou, která je oprávněna poskytovat platební služby v členském státě Evropské unie nebo ve státě, který je smluvní stranou Dohody o Evropském hospodářském prostoru.</w:t>
      </w:r>
    </w:p>
    <w:p w14:paraId="35279634" w14:textId="1B8DDE78" w:rsidR="009D20B1" w:rsidRDefault="00B513DF" w:rsidP="00F44608">
      <w:r>
        <w:rPr>
          <w:lang w:eastAsia="en-GB"/>
        </w:rPr>
        <w:t xml:space="preserve">Registrovaný platební účet, platební karta nebo jiný platební prostředek </w:t>
      </w:r>
      <w:r w:rsidR="00F132A2">
        <w:rPr>
          <w:lang w:eastAsia="en-GB"/>
        </w:rPr>
        <w:t xml:space="preserve">je také výhradním platebním prostředkem, což znamená, že účastník hazardní hry </w:t>
      </w:r>
      <w:r w:rsidR="006637F6">
        <w:t>je oprávněn</w:t>
      </w:r>
      <w:r w:rsidR="00F132A2">
        <w:t xml:space="preserve"> na své uživatelské konto převádět peněžní prostředky </w:t>
      </w:r>
      <w:r w:rsidR="00F132A2" w:rsidRPr="0089616B">
        <w:rPr>
          <w:b/>
        </w:rPr>
        <w:t>výhradně</w:t>
      </w:r>
      <w:r w:rsidR="00F132A2">
        <w:t xml:space="preserve"> z tohoto platební</w:t>
      </w:r>
      <w:r w:rsidR="0025718B">
        <w:t>ho</w:t>
      </w:r>
      <w:r w:rsidR="00F132A2">
        <w:t xml:space="preserve"> p</w:t>
      </w:r>
      <w:r w:rsidR="008A0A89">
        <w:t>rostředku a že prostředky vybrané z uživatelského konta bude moc</w:t>
      </w:r>
      <w:r w:rsidR="00CC1395">
        <w:t>i</w:t>
      </w:r>
      <w:r w:rsidR="008A0A89">
        <w:t xml:space="preserve"> přijímat pouze na tento platební prostředek.</w:t>
      </w:r>
      <w:r w:rsidR="00F132A2">
        <w:t xml:space="preserve"> </w:t>
      </w:r>
      <w:r w:rsidR="008D0880">
        <w:t>V herních plánech hazardních he</w:t>
      </w:r>
      <w:r w:rsidR="00A80C14">
        <w:t>r</w:t>
      </w:r>
      <w:r w:rsidR="008D0880">
        <w:t xml:space="preserve"> je dále stanoveno, že účastník hazardní hry</w:t>
      </w:r>
      <w:r w:rsidR="0046629A">
        <w:t xml:space="preserve"> je oprávněn si</w:t>
      </w:r>
      <w:r w:rsidR="008D0880">
        <w:t xml:space="preserve"> registrovat více platebních prostředků k jednomu uživatelskému kontu, a to za předpokladu, že pouze jeden bude v daném okamžiku aktivní (výhradní).</w:t>
      </w:r>
      <w:r w:rsidR="0089616B">
        <w:t xml:space="preserve"> V některých herních plánech je provozovatelem stanoveno, že pro výběr peněžních prostředků je nezbytné za aktivní platební metodu zvolit platební účet.</w:t>
      </w:r>
      <w:r w:rsidR="008D0880">
        <w:t xml:space="preserve"> Podmínka, že účastník hazardní hry musí být majitelem, resp. držitelem tohoto platebního prostředku</w:t>
      </w:r>
      <w:r w:rsidR="00CD45DB">
        <w:t>,</w:t>
      </w:r>
      <w:r w:rsidR="008D0880">
        <w:t xml:space="preserve"> ovšem nadále přetrvává. </w:t>
      </w:r>
    </w:p>
    <w:p w14:paraId="721F983E" w14:textId="77777777" w:rsidR="007C4E34" w:rsidRDefault="003B4BD4" w:rsidP="00F44608">
      <w:r>
        <w:t>Podmínku stanovenou § 78 odst. 1 písm. a) zákona o hazardních hrách,</w:t>
      </w:r>
      <w:r w:rsidR="008D0880">
        <w:t xml:space="preserve"> </w:t>
      </w:r>
      <w:r w:rsidR="00992EE4">
        <w:t xml:space="preserve">tedy </w:t>
      </w:r>
      <w:r>
        <w:t>že při registraci musí být uveden platební účet, jehož je žadatel o registraci majitelem, nesplňují bankovní účty, u kterých je žadatel o registraci pouze spolumajitelem či disponentem účtu.</w:t>
      </w:r>
    </w:p>
    <w:p w14:paraId="18399430" w14:textId="6488C44E" w:rsidR="0089616B" w:rsidRPr="00A56E4D" w:rsidRDefault="007C4E34" w:rsidP="00F44608">
      <w:r>
        <w:t>Registraci nelze dokončit bez ověření a potvrzení, že osoba, která o registraci žádá je majitelem nebo držitelem registrovaného platebního prostředku. K prokázání této skutečnosti může dojít např. výpisem z bankovního účtu, z něhož bude majitel registrovaného účtu seznatelný.</w:t>
      </w:r>
      <w:r w:rsidR="003B4BD4">
        <w:t xml:space="preserve"> </w:t>
      </w:r>
    </w:p>
    <w:p w14:paraId="5DA5E1B7" w14:textId="3780467B" w:rsidR="00215028" w:rsidRPr="00EC7B93" w:rsidRDefault="00215028" w:rsidP="00F44608">
      <w:pPr>
        <w:rPr>
          <w:lang w:eastAsia="en-GB"/>
        </w:rPr>
      </w:pPr>
      <w:r w:rsidRPr="00215028">
        <w:rPr>
          <w:lang w:eastAsia="en-GB"/>
        </w:rPr>
        <w:t xml:space="preserve">Do okamžiku úspěšného dokončení registrace provozovatel žadateli o registraci zřídí podle § 80 zákona o hazardních hrách </w:t>
      </w:r>
      <w:r w:rsidRPr="00A80C14">
        <w:rPr>
          <w:b/>
          <w:lang w:eastAsia="en-GB"/>
        </w:rPr>
        <w:t>dočasné uživatelské konto</w:t>
      </w:r>
      <w:r w:rsidRPr="00215028">
        <w:rPr>
          <w:lang w:eastAsia="en-GB"/>
        </w:rPr>
        <w:t xml:space="preserve">, které může být </w:t>
      </w:r>
      <w:r w:rsidRPr="007029C7">
        <w:rPr>
          <w:b/>
          <w:lang w:eastAsia="en-GB"/>
        </w:rPr>
        <w:t>aktivní nejdéle 30 dní</w:t>
      </w:r>
      <w:r w:rsidRPr="00215028">
        <w:rPr>
          <w:lang w:eastAsia="en-GB"/>
        </w:rPr>
        <w:t xml:space="preserve">. Během doby, kdy je dočasné uživatelské konto aktivní, je žadateli o registraci povolena účast na hazardní hře, avšak </w:t>
      </w:r>
      <w:r w:rsidRPr="007029C7">
        <w:rPr>
          <w:b/>
          <w:lang w:eastAsia="en-GB"/>
        </w:rPr>
        <w:t>celkový vklad</w:t>
      </w:r>
      <w:r w:rsidRPr="00215028">
        <w:rPr>
          <w:lang w:eastAsia="en-GB"/>
        </w:rPr>
        <w:t xml:space="preserve"> peněžních prostředků vložených na dočasné uživatelské konto </w:t>
      </w:r>
      <w:r w:rsidRPr="007029C7">
        <w:rPr>
          <w:b/>
          <w:lang w:eastAsia="en-GB"/>
        </w:rPr>
        <w:t>nesmí přesáhnout 3 000 Kč</w:t>
      </w:r>
      <w:r w:rsidR="007029C7">
        <w:rPr>
          <w:lang w:eastAsia="en-GB"/>
        </w:rPr>
        <w:t>, a </w:t>
      </w:r>
      <w:r w:rsidRPr="00215028">
        <w:rPr>
          <w:lang w:eastAsia="en-GB"/>
        </w:rPr>
        <w:t xml:space="preserve">to ani v součtu jednotlivých vkladů. Z dočasného uživatelského konta také </w:t>
      </w:r>
      <w:r w:rsidRPr="007029C7">
        <w:rPr>
          <w:b/>
          <w:lang w:eastAsia="en-GB"/>
        </w:rPr>
        <w:t>nelze vybírat vložené vklady nebo výhry</w:t>
      </w:r>
      <w:r w:rsidRPr="00215028">
        <w:rPr>
          <w:lang w:eastAsia="en-GB"/>
        </w:rPr>
        <w:t>.</w:t>
      </w:r>
    </w:p>
    <w:p w14:paraId="502E75D3" w14:textId="170ECA51" w:rsidR="000A5589" w:rsidRDefault="00215028" w:rsidP="00F44608">
      <w:pPr>
        <w:rPr>
          <w:lang w:eastAsia="en-GB"/>
        </w:rPr>
      </w:pPr>
      <w:r w:rsidRPr="00215028">
        <w:rPr>
          <w:lang w:eastAsia="en-GB"/>
        </w:rPr>
        <w:lastRenderedPageBreak/>
        <w:t>Dojde-li k registraci účastníka hazardní hry, je provozovatel povinen převést evidované peněžní prostředky z jeho dočasného uživatelského konta na jeho uživatelské konto. Registrace je dokončena aktivací trvalého uživatelského konta, ke které dojde v momentě, kdy úspěšně proběhlo nastavení nebo odmítnutí sebeomezujících opatření, ověření a potvrzení poskytnutých identifikačních</w:t>
      </w:r>
      <w:r w:rsidR="006464F0">
        <w:rPr>
          <w:lang w:eastAsia="en-GB"/>
        </w:rPr>
        <w:t xml:space="preserve"> </w:t>
      </w:r>
      <w:r w:rsidR="006578A4">
        <w:rPr>
          <w:lang w:eastAsia="en-GB"/>
        </w:rPr>
        <w:t>a </w:t>
      </w:r>
      <w:r w:rsidRPr="00215028">
        <w:rPr>
          <w:lang w:eastAsia="en-GB"/>
        </w:rPr>
        <w:t>kontaktních údajů, ověření, že osoba žádající o registraci není zapsána v</w:t>
      </w:r>
      <w:r w:rsidR="00600ACF">
        <w:rPr>
          <w:lang w:eastAsia="en-GB"/>
        </w:rPr>
        <w:t> R</w:t>
      </w:r>
      <w:r w:rsidR="00A80C14">
        <w:rPr>
          <w:lang w:eastAsia="en-GB"/>
        </w:rPr>
        <w:t>ejstříku vyloučených osob</w:t>
      </w:r>
      <w:r w:rsidRPr="00215028">
        <w:rPr>
          <w:lang w:eastAsia="en-GB"/>
        </w:rPr>
        <w:t>, a</w:t>
      </w:r>
      <w:r w:rsidR="006464F0">
        <w:rPr>
          <w:lang w:eastAsia="en-GB"/>
        </w:rPr>
        <w:t> </w:t>
      </w:r>
      <w:r w:rsidRPr="00215028">
        <w:rPr>
          <w:lang w:eastAsia="en-GB"/>
        </w:rPr>
        <w:t xml:space="preserve">ověření a potvrzení údajů o platebním účtu nebo platební kartě. Pokud nedojde k dokončení registrace ve lhůtě 30 dní, dočasné uživatelské konto </w:t>
      </w:r>
      <w:r w:rsidR="004D6C6B">
        <w:rPr>
          <w:lang w:eastAsia="en-GB"/>
        </w:rPr>
        <w:t>je</w:t>
      </w:r>
      <w:r w:rsidRPr="00215028">
        <w:rPr>
          <w:lang w:eastAsia="en-GB"/>
        </w:rPr>
        <w:t xml:space="preserve"> žadateli o</w:t>
      </w:r>
      <w:r w:rsidR="006464F0">
        <w:rPr>
          <w:lang w:eastAsia="en-GB"/>
        </w:rPr>
        <w:t> </w:t>
      </w:r>
      <w:r w:rsidRPr="00215028">
        <w:rPr>
          <w:lang w:eastAsia="en-GB"/>
        </w:rPr>
        <w:t xml:space="preserve">registraci zrušeno, přičemž vznikne provozovateli povinnost vrátit účastníkovi hazardní hry nevyčerpaný vklad nejpozději do 7 dnů ode dne zrušení jeho dočasného uživatelského konta.  </w:t>
      </w:r>
    </w:p>
    <w:p w14:paraId="3C10A457" w14:textId="199016AE" w:rsidR="00A80C14" w:rsidRPr="00A80C14" w:rsidRDefault="006826D1" w:rsidP="00215028">
      <w:pPr>
        <w:rPr>
          <w:rFonts w:eastAsiaTheme="minorEastAsia" w:cs="Arial"/>
          <w:b/>
          <w:lang w:eastAsia="en-GB"/>
        </w:rPr>
      </w:pPr>
      <w:r>
        <w:rPr>
          <w:rFonts w:eastAsiaTheme="minorEastAsia" w:cs="Arial"/>
          <w:b/>
          <w:lang w:eastAsia="en-GB"/>
        </w:rPr>
        <w:t>Ověření totožnosti žadatele o registraci</w:t>
      </w:r>
    </w:p>
    <w:p w14:paraId="216AF11A" w14:textId="6DAB40F0" w:rsidR="00257D9C" w:rsidRDefault="00563D0D" w:rsidP="00F44608">
      <w:pPr>
        <w:rPr>
          <w:lang w:eastAsia="en-GB"/>
        </w:rPr>
      </w:pPr>
      <w:r>
        <w:rPr>
          <w:lang w:eastAsia="en-GB"/>
        </w:rPr>
        <w:t xml:space="preserve">Jak již bylo uvedeno výše, k registraci podle zákona o hazardních hrách nesmí dojít mimo jiné bez </w:t>
      </w:r>
      <w:r w:rsidRPr="003A36E9">
        <w:rPr>
          <w:b/>
          <w:lang w:eastAsia="en-GB"/>
        </w:rPr>
        <w:t>potvrzení a ověření stanovených identifikačních a kontaktních údajů</w:t>
      </w:r>
      <w:r>
        <w:rPr>
          <w:lang w:eastAsia="en-GB"/>
        </w:rPr>
        <w:t>. Tato činnost musí být provozovatelem provedena takovým způsobem</w:t>
      </w:r>
      <w:r w:rsidR="00E55800">
        <w:rPr>
          <w:lang w:eastAsia="en-GB"/>
        </w:rPr>
        <w:t xml:space="preserve">, aby </w:t>
      </w:r>
      <w:r w:rsidR="00E55D5B">
        <w:rPr>
          <w:lang w:eastAsia="en-GB"/>
        </w:rPr>
        <w:br/>
      </w:r>
      <w:r w:rsidR="00E55800">
        <w:rPr>
          <w:lang w:eastAsia="en-GB"/>
        </w:rPr>
        <w:t xml:space="preserve">o totožnosti osoby, která žádá o registraci, nebyly důvodné pochybnosti. V zákoně </w:t>
      </w:r>
      <w:r w:rsidR="00E55D5B">
        <w:rPr>
          <w:lang w:eastAsia="en-GB"/>
        </w:rPr>
        <w:br/>
      </w:r>
      <w:r w:rsidR="00E55800">
        <w:rPr>
          <w:lang w:eastAsia="en-GB"/>
        </w:rPr>
        <w:t xml:space="preserve">o hazardních hrách není přesně určeno, jak má být toto potvrzení provozovatelem provedeno. Ovšem </w:t>
      </w:r>
      <w:r w:rsidR="00E55800" w:rsidRPr="003A36E9">
        <w:rPr>
          <w:b/>
          <w:lang w:eastAsia="en-GB"/>
        </w:rPr>
        <w:t>všichni provozovatelé hazardních her s výjimkou loterie, binga</w:t>
      </w:r>
      <w:r w:rsidR="003A36E9">
        <w:rPr>
          <w:b/>
          <w:lang w:eastAsia="en-GB"/>
        </w:rPr>
        <w:t xml:space="preserve"> </w:t>
      </w:r>
      <w:r w:rsidR="00E55800" w:rsidRPr="003A36E9">
        <w:rPr>
          <w:b/>
          <w:lang w:eastAsia="en-GB"/>
        </w:rPr>
        <w:t>a tomboly jsou povinnými osobami podle AML zákona</w:t>
      </w:r>
      <w:r w:rsidR="0081358D">
        <w:rPr>
          <w:rStyle w:val="Znakapoznpodarou"/>
          <w:lang w:eastAsia="en-GB"/>
        </w:rPr>
        <w:footnoteReference w:id="6"/>
      </w:r>
      <w:r w:rsidR="00E55800">
        <w:rPr>
          <w:lang w:eastAsia="en-GB"/>
        </w:rPr>
        <w:t>, který jim</w:t>
      </w:r>
      <w:r w:rsidR="004D6C6B">
        <w:rPr>
          <w:lang w:eastAsia="en-GB"/>
        </w:rPr>
        <w:t xml:space="preserve"> stanoví řadu povinností souvisejících s prevencí praní špinavých peněz a financování terorismu.</w:t>
      </w:r>
      <w:r w:rsidR="00E55800">
        <w:rPr>
          <w:lang w:eastAsia="en-GB"/>
        </w:rPr>
        <w:t xml:space="preserve"> </w:t>
      </w:r>
      <w:r w:rsidR="004D6C6B">
        <w:rPr>
          <w:lang w:eastAsia="en-GB"/>
        </w:rPr>
        <w:t>Mimo jiné se j</w:t>
      </w:r>
      <w:r w:rsidR="00E55800">
        <w:rPr>
          <w:lang w:eastAsia="en-GB"/>
        </w:rPr>
        <w:t>edná o identifikaci</w:t>
      </w:r>
      <w:r w:rsidR="004D6C6B">
        <w:rPr>
          <w:lang w:eastAsia="en-GB"/>
        </w:rPr>
        <w:t xml:space="preserve"> klienta</w:t>
      </w:r>
      <w:r w:rsidR="00E55800">
        <w:rPr>
          <w:lang w:eastAsia="en-GB"/>
        </w:rPr>
        <w:t xml:space="preserve">, kterou je nutné provést z důvodu </w:t>
      </w:r>
      <w:r w:rsidR="00C057DA">
        <w:rPr>
          <w:lang w:eastAsia="en-GB"/>
        </w:rPr>
        <w:t xml:space="preserve">vzniku </w:t>
      </w:r>
      <w:r w:rsidR="00E55800">
        <w:rPr>
          <w:lang w:eastAsia="en-GB"/>
        </w:rPr>
        <w:t>obchodního vztahu mezi provozovatelem a ž</w:t>
      </w:r>
      <w:r w:rsidR="00CD45DB">
        <w:rPr>
          <w:lang w:eastAsia="en-GB"/>
        </w:rPr>
        <w:t>adatelem o registraci podle § 4 </w:t>
      </w:r>
      <w:r w:rsidR="00E55800">
        <w:rPr>
          <w:lang w:eastAsia="en-GB"/>
        </w:rPr>
        <w:t>odst. 2 AML zákona</w:t>
      </w:r>
      <w:r w:rsidR="00712DA7">
        <w:rPr>
          <w:lang w:eastAsia="en-GB"/>
        </w:rPr>
        <w:t xml:space="preserve">. </w:t>
      </w:r>
      <w:r w:rsidR="00712DA7" w:rsidRPr="003A36E9">
        <w:rPr>
          <w:b/>
          <w:lang w:eastAsia="en-GB"/>
        </w:rPr>
        <w:t>Povinnost identifikace podle AML zákona a povinnost potvrzení identifikačních a kontaktních údaj</w:t>
      </w:r>
      <w:r w:rsidR="003A36E9">
        <w:rPr>
          <w:b/>
          <w:lang w:eastAsia="en-GB"/>
        </w:rPr>
        <w:t>ů při registraci podle zákona o </w:t>
      </w:r>
      <w:r w:rsidR="00712DA7" w:rsidRPr="003A36E9">
        <w:rPr>
          <w:b/>
          <w:lang w:eastAsia="en-GB"/>
        </w:rPr>
        <w:t>hazardních hrách jsou dva oddělené úkony</w:t>
      </w:r>
      <w:r w:rsidR="00410567" w:rsidRPr="003A36E9">
        <w:rPr>
          <w:lang w:eastAsia="en-GB"/>
        </w:rPr>
        <w:t xml:space="preserve">, které ovšem provozovatelé </w:t>
      </w:r>
      <w:r w:rsidR="004D6C6B" w:rsidRPr="003A36E9">
        <w:rPr>
          <w:lang w:eastAsia="en-GB"/>
        </w:rPr>
        <w:t xml:space="preserve">zpravidla </w:t>
      </w:r>
      <w:r w:rsidR="00410567" w:rsidRPr="003A36E9">
        <w:rPr>
          <w:lang w:eastAsia="en-GB"/>
        </w:rPr>
        <w:t>provádí způsobem, který je totožný s provedením identifikace podle AML zákona.</w:t>
      </w:r>
      <w:r w:rsidR="00410567">
        <w:rPr>
          <w:lang w:eastAsia="en-GB"/>
        </w:rPr>
        <w:t xml:space="preserve"> Takto provozovatelé </w:t>
      </w:r>
      <w:r w:rsidR="00410567" w:rsidRPr="003A36E9">
        <w:rPr>
          <w:b/>
          <w:lang w:eastAsia="en-GB"/>
        </w:rPr>
        <w:t>plní dvě povinnosti</w:t>
      </w:r>
      <w:r w:rsidR="0032452C">
        <w:rPr>
          <w:lang w:eastAsia="en-GB"/>
        </w:rPr>
        <w:t xml:space="preserve"> vyplývající ze dvou různých právních předpisů</w:t>
      </w:r>
      <w:r w:rsidR="00410567">
        <w:rPr>
          <w:lang w:eastAsia="en-GB"/>
        </w:rPr>
        <w:t xml:space="preserve"> </w:t>
      </w:r>
      <w:r w:rsidR="00410567" w:rsidRPr="003A36E9">
        <w:rPr>
          <w:b/>
          <w:lang w:eastAsia="en-GB"/>
        </w:rPr>
        <w:t>jedním úkonem</w:t>
      </w:r>
      <w:r w:rsidR="003C54F5">
        <w:rPr>
          <w:lang w:eastAsia="en-GB"/>
        </w:rPr>
        <w:t xml:space="preserve">. Tento postup je možný z toho důvodu, že </w:t>
      </w:r>
      <w:r w:rsidR="003C54F5" w:rsidRPr="003A36E9">
        <w:rPr>
          <w:b/>
          <w:lang w:eastAsia="en-GB"/>
        </w:rPr>
        <w:t xml:space="preserve">nároky kladené na identifikaci osoby podle AML zákona jsou </w:t>
      </w:r>
      <w:r w:rsidR="0032452C" w:rsidRPr="003A36E9">
        <w:rPr>
          <w:b/>
          <w:lang w:eastAsia="en-GB"/>
        </w:rPr>
        <w:t>dostatečně vysokým standardem zjištění totožnosti</w:t>
      </w:r>
      <w:r w:rsidR="0032452C">
        <w:rPr>
          <w:lang w:eastAsia="en-GB"/>
        </w:rPr>
        <w:t>, který l</w:t>
      </w:r>
      <w:r w:rsidR="00442A09">
        <w:rPr>
          <w:lang w:eastAsia="en-GB"/>
        </w:rPr>
        <w:t>ze akceptovat i jako splně</w:t>
      </w:r>
      <w:r w:rsidR="003A36E9">
        <w:rPr>
          <w:lang w:eastAsia="en-GB"/>
        </w:rPr>
        <w:t>ní povinnosti stanové zákonem o </w:t>
      </w:r>
      <w:r w:rsidR="00442A09">
        <w:rPr>
          <w:lang w:eastAsia="en-GB"/>
        </w:rPr>
        <w:t>hazardních hrách.</w:t>
      </w:r>
    </w:p>
    <w:p w14:paraId="6938230C" w14:textId="0E2DE4F5" w:rsidR="00D5165D" w:rsidRDefault="00D5165D" w:rsidP="00F44608">
      <w:r w:rsidRPr="00D5165D">
        <w:t>V případě jednorázového obchodu podle § 4 odst. 1 AML zákona vzniká povinnost provést identifikaci účastníka hazardní hry nejpozději tehdy, kdy je zřejmé, že hodnota obchodu překročí částku 1 000 eur.</w:t>
      </w:r>
      <w:r w:rsidR="00C057DA">
        <w:t xml:space="preserve"> K identifikaci musí dojít před provedením obchodu.</w:t>
      </w:r>
      <w:r w:rsidRPr="00D5165D">
        <w:t xml:space="preserve"> V případě hazardních her se bude jednat o</w:t>
      </w:r>
      <w:r w:rsidR="00291699">
        <w:t> </w:t>
      </w:r>
      <w:r w:rsidRPr="00D5165D">
        <w:t>jednorázový obchod, pokud vklad uskuteční osoba, která nemá uživatelské k</w:t>
      </w:r>
      <w:r w:rsidR="003A36E9">
        <w:t>onto nebo není jiným způsobem u </w:t>
      </w:r>
      <w:r w:rsidRPr="00D5165D">
        <w:t xml:space="preserve">provozovatele evidována. Jako jednorázový obchod pak bude posuzována zejména účast na hře, na kterou se nevztahuje povinnost registrace. </w:t>
      </w:r>
      <w:r>
        <w:t>Toto ustanovení se vztahuje i na dočasné uživatelské konto inte</w:t>
      </w:r>
      <w:r w:rsidR="00CD45DB">
        <w:t>rnetové hry podle § </w:t>
      </w:r>
      <w:r w:rsidR="003A36E9">
        <w:t>80 zákona o </w:t>
      </w:r>
      <w:r>
        <w:t xml:space="preserve">hazardních hrách, ovšem u dočasného uživatelského konta je celkový vklad omezen na 3 000 Kč, a zároveň není možné </w:t>
      </w:r>
      <w:r w:rsidR="00D1226F">
        <w:t xml:space="preserve">po dobu jeho existence </w:t>
      </w:r>
      <w:r>
        <w:t xml:space="preserve">vybírat </w:t>
      </w:r>
      <w:r w:rsidR="00436FED">
        <w:t xml:space="preserve">vklady nebo </w:t>
      </w:r>
      <w:r>
        <w:t xml:space="preserve">výhry. </w:t>
      </w:r>
      <w:r w:rsidR="00CD45DB">
        <w:lastRenderedPageBreak/>
        <w:t>Z</w:t>
      </w:r>
      <w:r>
        <w:t> důvodu těchto omezení</w:t>
      </w:r>
      <w:r w:rsidR="003A36E9">
        <w:t xml:space="preserve"> u </w:t>
      </w:r>
      <w:r>
        <w:t xml:space="preserve">dočasného uživatelského konta nevzniká povinnost provést identifikaci účastníka hazardní hry. </w:t>
      </w:r>
    </w:p>
    <w:p w14:paraId="29A5745A" w14:textId="718F2A95" w:rsidR="00FD0BEC" w:rsidRDefault="00FD0BEC" w:rsidP="00F44608">
      <w:r w:rsidRPr="00183BDE">
        <w:t>V případě obchodního vztahu, kterým se podle § 4 odst. 2 AML zákona rozumí smluvní vztah mezi povinnou osobou a potenciálním účastníkem hazardní hry, jehož účelem je nakládání s majetkem tohoto potenciálního účastníka hazardní hry nebo poskytování služeb tomuto potenciálnímu účastníkovi</w:t>
      </w:r>
      <w:r w:rsidR="004A6B08">
        <w:t xml:space="preserve"> hazardní hry</w:t>
      </w:r>
      <w:r w:rsidRPr="00183BDE">
        <w:t xml:space="preserve">, </w:t>
      </w:r>
      <w:r w:rsidR="00C057DA" w:rsidRPr="00C057DA">
        <w:t>přičemž při jeho vzniku je s přihlédnutím ke všem okolnostem zřejmé, že bude trvající nebo bude obsahovat opakující se plnění</w:t>
      </w:r>
      <w:r w:rsidR="00183BDE">
        <w:t>,</w:t>
      </w:r>
      <w:r w:rsidR="00183BDE" w:rsidRPr="00225030">
        <w:t xml:space="preserve"> </w:t>
      </w:r>
      <w:r w:rsidR="00183BDE" w:rsidRPr="00183BDE">
        <w:t>má povinná osoba povinnost provést identifikaci vždy bez ohledu na hodnotu obchodu</w:t>
      </w:r>
      <w:r w:rsidRPr="00183BDE">
        <w:t>.</w:t>
      </w:r>
      <w:r w:rsidRPr="00FD0BEC">
        <w:t xml:space="preserve"> Toto ustanovení lze v zákoně o hazardních hrách uplatnit zejména na povinnou registraci, kterou se rozumí zjištění a ověření totožnosti a věku osoby žádají</w:t>
      </w:r>
      <w:r w:rsidR="00AC0D8A">
        <w:t>cí</w:t>
      </w:r>
      <w:r w:rsidRPr="00FD0BEC">
        <w:t xml:space="preserve"> o registraci, přidělení přístupových údajů nebo jiných přístupových prostředků, </w:t>
      </w:r>
      <w:r w:rsidR="00A52278">
        <w:t>a</w:t>
      </w:r>
      <w:r w:rsidRPr="00FD0BEC">
        <w:t xml:space="preserve"> aktivace uživatelského konta, na němž jsou evidovány peněžní prostředky, zejména vklady, sázky a výhry.</w:t>
      </w:r>
    </w:p>
    <w:p w14:paraId="4B6D773D" w14:textId="79770B71" w:rsidR="00FD0BEC" w:rsidRDefault="00FD0BEC" w:rsidP="00F44608">
      <w:r>
        <w:t xml:space="preserve">Za </w:t>
      </w:r>
      <w:r w:rsidRPr="003A36E9">
        <w:rPr>
          <w:b/>
        </w:rPr>
        <w:t>základní způsob identifikace</w:t>
      </w:r>
      <w:r>
        <w:t xml:space="preserve"> osoby je podle § 8 AML zákona považován způsob </w:t>
      </w:r>
      <w:r w:rsidRPr="003A36E9">
        <w:rPr>
          <w:b/>
        </w:rPr>
        <w:t>za fyzické přítomnosti identifikovaného</w:t>
      </w:r>
      <w:r>
        <w:t>, kdy povinná osoba (provozovatel) zaznamená identifikační údaje a ověří je z průkazu totožnosti. D</w:t>
      </w:r>
      <w:r w:rsidRPr="00EB368E">
        <w:t>ále</w:t>
      </w:r>
      <w:r>
        <w:t xml:space="preserve"> provozovatel</w:t>
      </w:r>
      <w:r w:rsidRPr="00EB368E">
        <w:t xml:space="preserve"> zaznamená druh a číslo průkazu totožnosti, stát, popřípadě orgán, který j</w:t>
      </w:r>
      <w:r>
        <w:t>ej vydal,</w:t>
      </w:r>
      <w:r w:rsidR="00A52278">
        <w:t xml:space="preserve"> </w:t>
      </w:r>
      <w:r w:rsidR="003A083D">
        <w:t>a </w:t>
      </w:r>
      <w:r>
        <w:t>dobu jeho platnosti,</w:t>
      </w:r>
      <w:r w:rsidRPr="00EB368E">
        <w:t xml:space="preserve"> současně ověří</w:t>
      </w:r>
      <w:r>
        <w:t xml:space="preserve"> i</w:t>
      </w:r>
      <w:r w:rsidRPr="00EB368E">
        <w:t xml:space="preserve"> shodu podoby s vyobrazením v průkazu totožnosti</w:t>
      </w:r>
      <w:r>
        <w:t>.</w:t>
      </w:r>
    </w:p>
    <w:p w14:paraId="41843122" w14:textId="507AF10A" w:rsidR="00D24109" w:rsidRPr="00D24109" w:rsidRDefault="00D24109" w:rsidP="00F44608">
      <w:r w:rsidRPr="00D24109">
        <w:t xml:space="preserve">Možné jsou také </w:t>
      </w:r>
      <w:r w:rsidRPr="003A36E9">
        <w:rPr>
          <w:b/>
        </w:rPr>
        <w:t>náhradní způsoby identifikace</w:t>
      </w:r>
      <w:r w:rsidRPr="00D24109">
        <w:t xml:space="preserve"> – jedná se o </w:t>
      </w:r>
      <w:r w:rsidRPr="003A36E9">
        <w:rPr>
          <w:b/>
        </w:rPr>
        <w:t>zprostředkovanou identifikaci</w:t>
      </w:r>
      <w:r w:rsidRPr="00D24109">
        <w:t xml:space="preserve"> podle § 10 AML zákona a o </w:t>
      </w:r>
      <w:r w:rsidRPr="003A36E9">
        <w:rPr>
          <w:b/>
        </w:rPr>
        <w:t>převzetí identifikace</w:t>
      </w:r>
      <w:r w:rsidRPr="00D24109">
        <w:t xml:space="preserve"> podle </w:t>
      </w:r>
      <w:r w:rsidR="005C6133">
        <w:t>§ 11 odst. 1, § </w:t>
      </w:r>
      <w:r w:rsidR="0049209B" w:rsidRPr="0049209B">
        <w:t xml:space="preserve">11 odst. 5 a § 11 odst. 8 </w:t>
      </w:r>
      <w:r w:rsidRPr="00D24109">
        <w:t xml:space="preserve"> AML zákona. </w:t>
      </w:r>
    </w:p>
    <w:p w14:paraId="075DB441" w14:textId="066EBAD6" w:rsidR="00D24109" w:rsidRPr="00D24109" w:rsidRDefault="00D24109" w:rsidP="00F44608">
      <w:r w:rsidRPr="003A36E9">
        <w:rPr>
          <w:b/>
        </w:rPr>
        <w:t>Zprostředkovanou identifikaci</w:t>
      </w:r>
      <w:r w:rsidRPr="00D24109">
        <w:t xml:space="preserve"> může na žádost provozovatele či účastníka hazardní hry provést notář nebo kontaktní místo </w:t>
      </w:r>
      <w:r w:rsidR="005C6133">
        <w:t>veřejné správy (Czech POINT). O </w:t>
      </w:r>
      <w:r w:rsidRPr="00D24109">
        <w:t>této identifikaci musí být sepsána veřejná listina, v níž musí být mimo jiné uvedeny identifikační údaje identifikované osoby, kdo, pro kterou povinnou osobu a za ja</w:t>
      </w:r>
      <w:r w:rsidR="005C6133">
        <w:t>kým účelem identifikaci provedl.</w:t>
      </w:r>
      <w:r w:rsidRPr="00D24109">
        <w:t xml:space="preserve"> </w:t>
      </w:r>
      <w:r w:rsidR="005C6133">
        <w:t>M</w:t>
      </w:r>
      <w:r w:rsidRPr="00D24109">
        <w:t>usí být přiloženy kopie dokladů, dle nichž byla totožnost ověřena.</w:t>
      </w:r>
    </w:p>
    <w:p w14:paraId="30D8DF5B" w14:textId="77777777" w:rsidR="00D24109" w:rsidRPr="00D24109" w:rsidRDefault="00D24109" w:rsidP="00F44608">
      <w:r w:rsidRPr="00D24109">
        <w:t xml:space="preserve">Provozovatel hazardní hry může podle § 11 odst. 1 AML zákona </w:t>
      </w:r>
      <w:r w:rsidRPr="003A36E9">
        <w:rPr>
          <w:b/>
        </w:rPr>
        <w:t>převzít identifikaci</w:t>
      </w:r>
      <w:r w:rsidRPr="00D24109">
        <w:t xml:space="preserve"> osoby, pokud tato identifikace byla provedena úvěrovou nebo finanční institucí. Provozovatel hazardní hry musí zajistit, aby mu úvěrová nebo finanční instituce, která identifikaci nebo zjištění příslušných údajů provedla, na vyžádání poskytla související dokumenty a kopie příslušných dokladů.</w:t>
      </w:r>
    </w:p>
    <w:p w14:paraId="46DBBF08" w14:textId="65ED6BF2" w:rsidR="00C646F7" w:rsidRDefault="00D24109" w:rsidP="00F44608">
      <w:r w:rsidRPr="00D24109">
        <w:t xml:space="preserve">Další možností dálkové identifikace osoby je ověření totožnosti účastníka hazardní hry </w:t>
      </w:r>
      <w:r w:rsidRPr="003A36E9">
        <w:rPr>
          <w:b/>
        </w:rPr>
        <w:t>u kvalifikovaného poskytovatele služeb vytvářejících důvěru</w:t>
      </w:r>
      <w:r w:rsidRPr="00D24109">
        <w:t xml:space="preserve"> p</w:t>
      </w:r>
      <w:r w:rsidR="008B105D">
        <w:t>odle § 11 odst. </w:t>
      </w:r>
      <w:r w:rsidRPr="00D24109">
        <w:t>8 AML zákona. V tomto případě účastník hazardní hry sdělí provozovateli své identifikační údaje a požadované další údaje k identifikaci podle § 5 odst. 2 AML zákona, přičemž je opatří svým kvalifikovaným elektronickým podpisem podle přímo použitelného předpisu Evropské unie</w:t>
      </w:r>
      <w:r w:rsidRPr="00D24109">
        <w:rPr>
          <w:vertAlign w:val="superscript"/>
        </w:rPr>
        <w:footnoteReference w:id="7"/>
      </w:r>
      <w:r w:rsidR="008B105D">
        <w:t>. Následně provozovatel ověří u </w:t>
      </w:r>
      <w:r w:rsidRPr="00D24109">
        <w:t>kvalifikovaného poskytovatele služeb vytvářejících důvěru</w:t>
      </w:r>
      <w:r w:rsidR="00A42836">
        <w:t xml:space="preserve"> (např. Česká pošta)</w:t>
      </w:r>
      <w:r w:rsidRPr="00D24109">
        <w:t>, zda se údaje získané tímto poskytovatelem od tohoto účastníka hazardní hry při vydávání kvalifikovaného certifikátu použitého při vytváření podpisu shodují s údaji, které účastník hazardní hry sdělil provozovateli.</w:t>
      </w:r>
    </w:p>
    <w:p w14:paraId="07F22B1D" w14:textId="32589A49" w:rsidR="0049209B" w:rsidRPr="00C646F7" w:rsidRDefault="0049209B" w:rsidP="00F44608">
      <w:r w:rsidRPr="0049209B">
        <w:lastRenderedPageBreak/>
        <w:t>Od 1. 1. 2021 je možné provést distanční identifikaci</w:t>
      </w:r>
      <w:r w:rsidR="008B105D">
        <w:t xml:space="preserve"> také postupy upravenými v § 8a </w:t>
      </w:r>
      <w:r w:rsidRPr="0049209B">
        <w:t xml:space="preserve">AML zákona, a to pomocí </w:t>
      </w:r>
      <w:r w:rsidRPr="002477FD">
        <w:rPr>
          <w:b/>
        </w:rPr>
        <w:t>prostředku elektronické identifikace</w:t>
      </w:r>
      <w:r w:rsidRPr="0049209B">
        <w:t xml:space="preserve"> vydaného a</w:t>
      </w:r>
      <w:r>
        <w:t> </w:t>
      </w:r>
      <w:r w:rsidRPr="0049209B">
        <w:t>používaného v rámci kvalifikovaného systému (příkladem takového prostředku je občanský průkaz s elektronickým čipem) či pomocí tzv. bankovní identity.</w:t>
      </w:r>
    </w:p>
    <w:p w14:paraId="3DF1ED7B" w14:textId="7AECF158" w:rsidR="00257D9C" w:rsidRPr="00BE6394" w:rsidRDefault="00257D9C" w:rsidP="004E441E">
      <w:pPr>
        <w:pStyle w:val="Nadpis5"/>
        <w:rPr>
          <w:rFonts w:eastAsiaTheme="minorEastAsia"/>
          <w:lang w:eastAsia="en-GB"/>
        </w:rPr>
      </w:pPr>
      <w:bookmarkStart w:id="8" w:name="_Toc73608840"/>
      <w:r w:rsidRPr="00BE6394">
        <w:rPr>
          <w:rFonts w:eastAsiaTheme="minorEastAsia"/>
          <w:lang w:eastAsia="en-GB"/>
        </w:rPr>
        <w:t>Uživatelské konto</w:t>
      </w:r>
      <w:bookmarkEnd w:id="8"/>
    </w:p>
    <w:p w14:paraId="2B5F4BC2" w14:textId="057939C3" w:rsidR="003C27A0" w:rsidRPr="0017113F" w:rsidRDefault="0017113F" w:rsidP="00F44608">
      <w:r>
        <w:t>Jak již bylo uvedeno výše, p</w:t>
      </w:r>
      <w:r w:rsidR="003C27A0" w:rsidRPr="00C23930">
        <w:t xml:space="preserve">odle zákona o hazardních hrách je podmínkou plnohodnotné účasti na </w:t>
      </w:r>
      <w:r w:rsidR="003C27A0" w:rsidRPr="00C23930">
        <w:rPr>
          <w:b/>
        </w:rPr>
        <w:t>kursové sázce</w:t>
      </w:r>
      <w:r w:rsidR="003C27A0" w:rsidRPr="00C23930">
        <w:t xml:space="preserve"> a </w:t>
      </w:r>
      <w:r w:rsidR="003C27A0" w:rsidRPr="00C23930">
        <w:rPr>
          <w:b/>
        </w:rPr>
        <w:t>technické hře</w:t>
      </w:r>
      <w:r w:rsidR="003C27A0" w:rsidRPr="00C23930">
        <w:t xml:space="preserve"> provozovaných formou </w:t>
      </w:r>
      <w:r w:rsidR="00A52278">
        <w:br/>
      </w:r>
      <w:r w:rsidR="003C27A0" w:rsidRPr="00C23930">
        <w:t>land-based a účasti na každém druhu hazardní hry provozované</w:t>
      </w:r>
      <w:r w:rsidR="003C27A0" w:rsidRPr="00C23930">
        <w:rPr>
          <w:b/>
        </w:rPr>
        <w:t xml:space="preserve"> prostřednictvím internetu</w:t>
      </w:r>
      <w:r w:rsidR="003C27A0" w:rsidRPr="00C23930">
        <w:t xml:space="preserve"> registrace</w:t>
      </w:r>
      <w:r w:rsidR="003C27A0">
        <w:t>.</w:t>
      </w:r>
      <w:r w:rsidR="003C27A0" w:rsidRPr="00C23930">
        <w:t xml:space="preserve"> Cílem registrace je založení</w:t>
      </w:r>
      <w:r w:rsidR="003C27A0" w:rsidRPr="00C23930">
        <w:rPr>
          <w:b/>
        </w:rPr>
        <w:t xml:space="preserve"> trvalého uživatelského konta. </w:t>
      </w:r>
      <w:r w:rsidR="003C27A0" w:rsidRPr="00C23930">
        <w:t>Až založením trvalého</w:t>
      </w:r>
      <w:r w:rsidR="003C27A0" w:rsidRPr="00C23930">
        <w:rPr>
          <w:b/>
        </w:rPr>
        <w:t xml:space="preserve"> </w:t>
      </w:r>
      <w:r w:rsidR="003C27A0" w:rsidRPr="00D45238">
        <w:t>uživatelského konta získá</w:t>
      </w:r>
      <w:r w:rsidR="003C27A0" w:rsidRPr="00C23930">
        <w:t xml:space="preserve"> osoba žádající o registraci </w:t>
      </w:r>
      <w:r w:rsidR="001523EC">
        <w:t xml:space="preserve">plný přístup k účasti na hazardní hře. </w:t>
      </w:r>
    </w:p>
    <w:p w14:paraId="0F61760A" w14:textId="581DC4DE" w:rsidR="003C27A0" w:rsidRPr="00870145" w:rsidRDefault="003C27A0" w:rsidP="00F44608">
      <w:pPr>
        <w:rPr>
          <w:b/>
        </w:rPr>
      </w:pPr>
      <w:r>
        <w:rPr>
          <w:rFonts w:eastAsiaTheme="minorEastAsia"/>
          <w:color w:val="000000" w:themeColor="text1"/>
          <w:lang w:eastAsia="en-GB"/>
        </w:rPr>
        <w:t>V </w:t>
      </w:r>
      <w:r w:rsidRPr="00245099">
        <w:rPr>
          <w:rFonts w:eastAsiaTheme="minorEastAsia"/>
          <w:color w:val="000000" w:themeColor="text1"/>
          <w:lang w:eastAsia="en-GB"/>
        </w:rPr>
        <w:t xml:space="preserve">obecné rovině je </w:t>
      </w:r>
      <w:r w:rsidRPr="002477FD">
        <w:rPr>
          <w:rFonts w:eastAsiaTheme="minorEastAsia"/>
          <w:b/>
          <w:color w:val="000000" w:themeColor="text1"/>
          <w:lang w:eastAsia="en-GB"/>
        </w:rPr>
        <w:t xml:space="preserve">uživatelské konto nezbytným předpokladem nejen </w:t>
      </w:r>
      <w:r w:rsidR="008547A7">
        <w:rPr>
          <w:rFonts w:eastAsiaTheme="minorEastAsia"/>
          <w:b/>
          <w:color w:val="000000" w:themeColor="text1"/>
          <w:lang w:eastAsia="en-GB"/>
        </w:rPr>
        <w:t xml:space="preserve">pro </w:t>
      </w:r>
      <w:r w:rsidRPr="002477FD">
        <w:rPr>
          <w:rFonts w:eastAsiaTheme="minorEastAsia"/>
          <w:b/>
          <w:color w:val="000000" w:themeColor="text1"/>
          <w:lang w:eastAsia="en-GB"/>
        </w:rPr>
        <w:t xml:space="preserve">zajištění funkčnosti většiny opatření směřujících k aktivaci podmínek pro </w:t>
      </w:r>
      <w:r w:rsidR="002477FD">
        <w:rPr>
          <w:rFonts w:eastAsiaTheme="minorEastAsia"/>
          <w:b/>
          <w:color w:val="000000" w:themeColor="text1"/>
          <w:lang w:eastAsia="en-GB"/>
        </w:rPr>
        <w:t>z</w:t>
      </w:r>
      <w:r w:rsidRPr="002477FD">
        <w:rPr>
          <w:rFonts w:eastAsiaTheme="minorEastAsia"/>
          <w:b/>
          <w:color w:val="000000" w:themeColor="text1"/>
          <w:lang w:eastAsia="en-GB"/>
        </w:rPr>
        <w:t>odpovědné hraní</w:t>
      </w:r>
      <w:r w:rsidRPr="00245099">
        <w:rPr>
          <w:rFonts w:eastAsiaTheme="minorEastAsia"/>
          <w:color w:val="000000" w:themeColor="text1"/>
          <w:lang w:eastAsia="en-GB"/>
        </w:rPr>
        <w:t xml:space="preserve"> (např. </w:t>
      </w:r>
      <w:r w:rsidR="0017113F" w:rsidRPr="00D45238">
        <w:rPr>
          <w:rFonts w:eastAsiaTheme="minorEastAsia"/>
          <w:color w:val="000000" w:themeColor="text1"/>
          <w:lang w:eastAsia="en-GB"/>
        </w:rPr>
        <w:t>jednotlivé nastavení</w:t>
      </w:r>
      <w:r w:rsidR="001523EC">
        <w:rPr>
          <w:rFonts w:eastAsiaTheme="minorEastAsia"/>
          <w:color w:val="000000" w:themeColor="text1"/>
          <w:lang w:eastAsia="en-GB"/>
        </w:rPr>
        <w:t xml:space="preserve"> </w:t>
      </w:r>
      <w:r w:rsidR="00F01E92">
        <w:rPr>
          <w:rFonts w:eastAsiaTheme="minorEastAsia"/>
          <w:color w:val="000000" w:themeColor="text1"/>
          <w:lang w:eastAsia="en-GB"/>
        </w:rPr>
        <w:t xml:space="preserve">nebo </w:t>
      </w:r>
      <w:r w:rsidRPr="00D45238">
        <w:rPr>
          <w:rFonts w:eastAsiaTheme="minorEastAsia"/>
          <w:color w:val="000000" w:themeColor="text1"/>
          <w:lang w:eastAsia="en-GB"/>
        </w:rPr>
        <w:t>odmítnutí sebeomezujících opatření),</w:t>
      </w:r>
      <w:r w:rsidRPr="00245099">
        <w:rPr>
          <w:rFonts w:eastAsiaTheme="minorEastAsia"/>
          <w:color w:val="000000" w:themeColor="text1"/>
          <w:lang w:eastAsia="en-GB"/>
        </w:rPr>
        <w:t xml:space="preserve"> </w:t>
      </w:r>
      <w:r w:rsidRPr="002477FD">
        <w:rPr>
          <w:rFonts w:eastAsiaTheme="minorEastAsia"/>
          <w:b/>
          <w:color w:val="000000" w:themeColor="text1"/>
          <w:lang w:eastAsia="en-GB"/>
        </w:rPr>
        <w:t xml:space="preserve">ale i pro </w:t>
      </w:r>
      <w:r w:rsidR="001523EC" w:rsidRPr="002477FD">
        <w:rPr>
          <w:rFonts w:eastAsiaTheme="minorEastAsia"/>
          <w:b/>
          <w:color w:val="000000" w:themeColor="text1"/>
          <w:lang w:eastAsia="en-GB"/>
        </w:rPr>
        <w:t xml:space="preserve">fungování </w:t>
      </w:r>
      <w:r w:rsidR="009743DD">
        <w:rPr>
          <w:rFonts w:eastAsiaTheme="minorEastAsia"/>
          <w:b/>
          <w:color w:val="000000" w:themeColor="text1"/>
          <w:lang w:eastAsia="en-GB"/>
        </w:rPr>
        <w:t>R</w:t>
      </w:r>
      <w:r w:rsidRPr="002477FD">
        <w:rPr>
          <w:rFonts w:eastAsiaTheme="minorEastAsia"/>
          <w:b/>
          <w:color w:val="000000" w:themeColor="text1"/>
          <w:lang w:eastAsia="en-GB"/>
        </w:rPr>
        <w:t>ejstřík</w:t>
      </w:r>
      <w:r w:rsidR="001523EC" w:rsidRPr="002477FD">
        <w:rPr>
          <w:rFonts w:eastAsiaTheme="minorEastAsia"/>
          <w:b/>
          <w:color w:val="000000" w:themeColor="text1"/>
          <w:lang w:eastAsia="en-GB"/>
        </w:rPr>
        <w:t>u</w:t>
      </w:r>
      <w:r w:rsidRPr="002477FD">
        <w:rPr>
          <w:rFonts w:eastAsiaTheme="minorEastAsia"/>
          <w:b/>
          <w:color w:val="000000" w:themeColor="text1"/>
          <w:lang w:eastAsia="en-GB"/>
        </w:rPr>
        <w:t xml:space="preserve"> </w:t>
      </w:r>
      <w:r w:rsidR="00D62E9C" w:rsidRPr="002477FD">
        <w:rPr>
          <w:rFonts w:eastAsiaTheme="minorEastAsia"/>
          <w:b/>
          <w:color w:val="000000" w:themeColor="text1"/>
          <w:lang w:eastAsia="en-GB"/>
        </w:rPr>
        <w:t>vyloučených osob</w:t>
      </w:r>
      <w:r w:rsidRPr="00245099">
        <w:rPr>
          <w:rFonts w:eastAsiaTheme="minorEastAsia"/>
          <w:color w:val="000000" w:themeColor="text1"/>
          <w:lang w:eastAsia="en-GB"/>
        </w:rPr>
        <w:t xml:space="preserve">. Zároveň je </w:t>
      </w:r>
      <w:r w:rsidR="002477FD">
        <w:rPr>
          <w:rFonts w:eastAsiaTheme="minorEastAsia"/>
          <w:color w:val="000000" w:themeColor="text1"/>
          <w:lang w:eastAsia="en-GB"/>
        </w:rPr>
        <w:t>s </w:t>
      </w:r>
      <w:r>
        <w:rPr>
          <w:rFonts w:eastAsiaTheme="minorEastAsia"/>
          <w:color w:val="000000" w:themeColor="text1"/>
          <w:lang w:eastAsia="en-GB"/>
        </w:rPr>
        <w:t xml:space="preserve">uživatelským kontem provázána </w:t>
      </w:r>
      <w:r w:rsidRPr="00245099">
        <w:rPr>
          <w:rFonts w:eastAsiaTheme="minorEastAsia"/>
          <w:color w:val="000000" w:themeColor="text1"/>
          <w:lang w:eastAsia="en-GB"/>
        </w:rPr>
        <w:t>celá řada informačních</w:t>
      </w:r>
      <w:r w:rsidR="008547A7">
        <w:rPr>
          <w:rFonts w:eastAsiaTheme="minorEastAsia"/>
          <w:color w:val="000000" w:themeColor="text1"/>
          <w:lang w:eastAsia="en-GB"/>
        </w:rPr>
        <w:t>,</w:t>
      </w:r>
      <w:r w:rsidRPr="00245099">
        <w:rPr>
          <w:rFonts w:eastAsiaTheme="minorEastAsia"/>
          <w:color w:val="000000" w:themeColor="text1"/>
          <w:lang w:eastAsia="en-GB"/>
        </w:rPr>
        <w:t xml:space="preserve"> </w:t>
      </w:r>
      <w:r>
        <w:rPr>
          <w:rFonts w:eastAsiaTheme="minorEastAsia"/>
          <w:color w:val="000000" w:themeColor="text1"/>
          <w:lang w:eastAsia="en-GB"/>
        </w:rPr>
        <w:t xml:space="preserve">adiktologicky orientovaných informací, jejichž smyslem je poskytnout účastníkovi hazardní hry zpětnou vazbu v souvislosti s jeho </w:t>
      </w:r>
      <w:r w:rsidRPr="00245099">
        <w:rPr>
          <w:rFonts w:eastAsiaTheme="minorEastAsia"/>
          <w:color w:val="000000" w:themeColor="text1"/>
          <w:lang w:eastAsia="en-GB"/>
        </w:rPr>
        <w:t xml:space="preserve">účastí na </w:t>
      </w:r>
      <w:r w:rsidRPr="00870145">
        <w:rPr>
          <w:rFonts w:eastAsiaTheme="minorEastAsia"/>
          <w:color w:val="000000" w:themeColor="text1"/>
          <w:lang w:eastAsia="en-GB"/>
        </w:rPr>
        <w:t>technické hře</w:t>
      </w:r>
      <w:r>
        <w:rPr>
          <w:rFonts w:eastAsiaTheme="minorEastAsia"/>
          <w:b/>
          <w:color w:val="000000" w:themeColor="text1"/>
          <w:lang w:eastAsia="en-GB"/>
        </w:rPr>
        <w:t xml:space="preserve"> </w:t>
      </w:r>
      <w:r w:rsidR="002477FD">
        <w:rPr>
          <w:rFonts w:eastAsiaTheme="minorEastAsia"/>
          <w:color w:val="000000" w:themeColor="text1"/>
          <w:lang w:eastAsia="en-GB"/>
        </w:rPr>
        <w:t>provozované formou land-based a i</w:t>
      </w:r>
      <w:r w:rsidR="00D62E9C" w:rsidRPr="00870145">
        <w:rPr>
          <w:rFonts w:eastAsiaTheme="minorEastAsia"/>
          <w:color w:val="000000" w:themeColor="text1"/>
          <w:lang w:eastAsia="en-GB"/>
        </w:rPr>
        <w:t>nternetových hrách</w:t>
      </w:r>
      <w:r w:rsidRPr="00245099">
        <w:rPr>
          <w:rFonts w:eastAsiaTheme="minorEastAsia"/>
          <w:color w:val="000000" w:themeColor="text1"/>
          <w:lang w:eastAsia="en-GB"/>
        </w:rPr>
        <w:t xml:space="preserve"> (např. informace o výši čisté prohry od založení uživatelského konta). V návaznosti na uživatelsk</w:t>
      </w:r>
      <w:r w:rsidR="008547A7">
        <w:rPr>
          <w:rFonts w:eastAsiaTheme="minorEastAsia"/>
          <w:color w:val="000000" w:themeColor="text1"/>
          <w:lang w:eastAsia="en-GB"/>
        </w:rPr>
        <w:t>é konto jsou rovněž evidovány a </w:t>
      </w:r>
      <w:r w:rsidRPr="00245099">
        <w:rPr>
          <w:rFonts w:eastAsiaTheme="minorEastAsia"/>
          <w:color w:val="000000" w:themeColor="text1"/>
          <w:lang w:eastAsia="en-GB"/>
        </w:rPr>
        <w:t xml:space="preserve">provozovatelem </w:t>
      </w:r>
      <w:r>
        <w:rPr>
          <w:rFonts w:eastAsiaTheme="minorEastAsia"/>
          <w:color w:val="000000" w:themeColor="text1"/>
          <w:lang w:eastAsia="en-GB"/>
        </w:rPr>
        <w:t xml:space="preserve">prostřednictvím uživatelského konta </w:t>
      </w:r>
      <w:r w:rsidRPr="00245099">
        <w:rPr>
          <w:rFonts w:eastAsiaTheme="minorEastAsia"/>
          <w:color w:val="000000" w:themeColor="text1"/>
          <w:lang w:eastAsia="en-GB"/>
        </w:rPr>
        <w:t xml:space="preserve">poskytovány herní a finanční údaje související s aktivitou účastníka hazardní hry, a to postupem dle reportingové vyhlášky. </w:t>
      </w:r>
      <w:r>
        <w:t>V</w:t>
      </w:r>
      <w:r w:rsidRPr="00245099">
        <w:t xml:space="preserve"> případě technické hry </w:t>
      </w:r>
      <w:r>
        <w:t>je prostřednictvím u</w:t>
      </w:r>
      <w:r w:rsidRPr="00245099">
        <w:t>živatelské</w:t>
      </w:r>
      <w:r>
        <w:t>ho</w:t>
      </w:r>
      <w:r w:rsidRPr="00245099">
        <w:t xml:space="preserve"> kont</w:t>
      </w:r>
      <w:r>
        <w:t>a</w:t>
      </w:r>
      <w:r w:rsidRPr="00245099">
        <w:t xml:space="preserve"> rovněž </w:t>
      </w:r>
      <w:r>
        <w:t xml:space="preserve">zajištěno znemožnění souběžné </w:t>
      </w:r>
      <w:r w:rsidRPr="00245099">
        <w:t>účast</w:t>
      </w:r>
      <w:r>
        <w:t xml:space="preserve">i na technické hře </w:t>
      </w:r>
      <w:r w:rsidRPr="00245099">
        <w:t>na více technických zařízeních nebo na více</w:t>
      </w:r>
      <w:r>
        <w:t xml:space="preserve"> hrách</w:t>
      </w:r>
      <w:r w:rsidRPr="00245099">
        <w:t xml:space="preserve"> internetov</w:t>
      </w:r>
      <w:r>
        <w:t>é</w:t>
      </w:r>
      <w:r w:rsidRPr="00245099">
        <w:t xml:space="preserve"> hr</w:t>
      </w:r>
      <w:r>
        <w:t>y</w:t>
      </w:r>
      <w:r w:rsidRPr="00245099">
        <w:t xml:space="preserve"> příslušného provozovatele.</w:t>
      </w:r>
      <w:r w:rsidRPr="009E74BF">
        <w:rPr>
          <w:b/>
        </w:rPr>
        <w:t xml:space="preserve"> </w:t>
      </w:r>
    </w:p>
    <w:p w14:paraId="1FE1C025" w14:textId="3814F98F" w:rsidR="003C27A0" w:rsidRDefault="003C27A0" w:rsidP="00F44608">
      <w:r w:rsidRPr="00E103E7">
        <w:rPr>
          <w:rFonts w:eastAsiaTheme="minorEastAsia"/>
          <w:color w:val="000000" w:themeColor="text1"/>
          <w:lang w:eastAsia="en-GB"/>
        </w:rPr>
        <w:t xml:space="preserve">Na </w:t>
      </w:r>
      <w:r w:rsidRPr="00E103E7">
        <w:t xml:space="preserve">uživatelském kontu jsou </w:t>
      </w:r>
      <w:r w:rsidR="008547A7" w:rsidRPr="006B33BD">
        <w:t>odděleně</w:t>
      </w:r>
      <w:r w:rsidR="008547A7" w:rsidRPr="00E103E7">
        <w:t xml:space="preserve"> od peněžních prostředků ostatních účastní</w:t>
      </w:r>
      <w:r w:rsidR="008547A7">
        <w:t>ků hazardní hry a provozovatele</w:t>
      </w:r>
      <w:r w:rsidR="008547A7" w:rsidRPr="00E103E7">
        <w:t xml:space="preserve"> </w:t>
      </w:r>
      <w:r w:rsidR="008547A7" w:rsidRPr="00F674DD">
        <w:t xml:space="preserve">(srov. </w:t>
      </w:r>
      <w:hyperlink r:id="rId8" w:history="1">
        <w:r w:rsidR="008547A7" w:rsidRPr="00F674DD">
          <w:t>§ 30</w:t>
        </w:r>
      </w:hyperlink>
      <w:r w:rsidR="008547A7" w:rsidRPr="00F674DD">
        <w:t xml:space="preserve">, </w:t>
      </w:r>
      <w:hyperlink r:id="rId9" w:history="1">
        <w:r w:rsidR="008547A7" w:rsidRPr="00F674DD">
          <w:t>45</w:t>
        </w:r>
      </w:hyperlink>
      <w:r w:rsidR="008547A7" w:rsidRPr="00F674DD">
        <w:t xml:space="preserve"> a </w:t>
      </w:r>
      <w:hyperlink r:id="rId10" w:history="1">
        <w:r w:rsidR="008547A7" w:rsidRPr="00F674DD">
          <w:t>76 zákona o hazardních hrách</w:t>
        </w:r>
      </w:hyperlink>
      <w:r w:rsidR="008547A7">
        <w:t xml:space="preserve">) </w:t>
      </w:r>
      <w:r w:rsidRPr="00E103E7">
        <w:t>evidovány peněžní prostředky</w:t>
      </w:r>
      <w:r>
        <w:t xml:space="preserve"> účastníka hazardní hry</w:t>
      </w:r>
      <w:r w:rsidR="00346EB5">
        <w:t>, zejména vklady, sázky a </w:t>
      </w:r>
      <w:r w:rsidRPr="00E103E7">
        <w:t>výhry</w:t>
      </w:r>
      <w:r>
        <w:t>.</w:t>
      </w:r>
      <w:r w:rsidRPr="00E103E7">
        <w:t xml:space="preserve"> Každý účastník hazardní hry může </w:t>
      </w:r>
      <w:r w:rsidRPr="000D111C">
        <w:rPr>
          <w:b/>
        </w:rPr>
        <w:t>mít zaregistrováno p</w:t>
      </w:r>
      <w:r w:rsidR="003A083D">
        <w:rPr>
          <w:b/>
        </w:rPr>
        <w:t>ouze jedno uživatelské konto, a </w:t>
      </w:r>
      <w:r w:rsidRPr="000D111C">
        <w:rPr>
          <w:b/>
        </w:rPr>
        <w:t>to pro každý druh hazardní hry provozované příslušným provozovatelem</w:t>
      </w:r>
      <w:r w:rsidRPr="007F55E0">
        <w:t>.</w:t>
      </w:r>
      <w:r w:rsidRPr="006C430D">
        <w:t xml:space="preserve"> Samotné hazardní hry se účastník hazardní hry účastní až po zadání přístupových údajů k</w:t>
      </w:r>
      <w:r w:rsidR="00B319EA">
        <w:t> </w:t>
      </w:r>
      <w:r w:rsidRPr="006C430D">
        <w:t>uživatelskému kontu nebo předložení jiného přístupového prostředku. Převod evidovaných peněžních nebo hracích prostředků mezi uživatelskými konty zákon</w:t>
      </w:r>
      <w:r w:rsidR="00870145">
        <w:t xml:space="preserve"> o</w:t>
      </w:r>
      <w:r w:rsidR="00B319EA">
        <w:t> </w:t>
      </w:r>
      <w:r w:rsidR="00870145">
        <w:t>hazardních hrách neumožňuje.</w:t>
      </w:r>
    </w:p>
    <w:p w14:paraId="73FADE7C" w14:textId="6BB02A91" w:rsidR="003C27A0" w:rsidRPr="00CC1A4F" w:rsidRDefault="003C27A0" w:rsidP="00F44608">
      <w:pPr>
        <w:rPr>
          <w:rFonts w:eastAsiaTheme="minorEastAsia"/>
          <w:color w:val="000000" w:themeColor="text1"/>
          <w:lang w:eastAsia="en-GB"/>
        </w:rPr>
      </w:pPr>
      <w:r w:rsidRPr="00B60C0E">
        <w:rPr>
          <w:rFonts w:eastAsiaTheme="minorEastAsia"/>
          <w:color w:val="000000" w:themeColor="text1"/>
          <w:lang w:eastAsia="en-GB"/>
        </w:rPr>
        <w:t xml:space="preserve">Povaha uživatelského konta u </w:t>
      </w:r>
      <w:r w:rsidRPr="00B60C0E">
        <w:t>kursové sázky a technické hry</w:t>
      </w:r>
      <w:r w:rsidRPr="00B60C0E">
        <w:rPr>
          <w:rFonts w:eastAsiaTheme="minorEastAsia"/>
          <w:color w:val="000000" w:themeColor="text1"/>
          <w:lang w:eastAsia="en-GB"/>
        </w:rPr>
        <w:t xml:space="preserve"> provozovaných formou land-based i u hazardních her provozovaných prostřednictvím </w:t>
      </w:r>
      <w:r w:rsidR="00870145">
        <w:rPr>
          <w:rFonts w:eastAsiaTheme="minorEastAsia"/>
          <w:color w:val="000000" w:themeColor="text1"/>
          <w:lang w:eastAsia="en-GB"/>
        </w:rPr>
        <w:t xml:space="preserve">internetu je de facto totožná. </w:t>
      </w:r>
    </w:p>
    <w:p w14:paraId="75010CCB" w14:textId="17142138" w:rsidR="0021330E" w:rsidRPr="00CC1A4F" w:rsidRDefault="003C27A0" w:rsidP="00F44608">
      <w:pPr>
        <w:rPr>
          <w:rFonts w:ascii="TimesNewRomanPSMT" w:hAnsi="TimesNewRomanPSMT" w:cs="TimesNewRomanPSMT"/>
          <w:b/>
          <w:color w:val="C00000"/>
          <w:szCs w:val="24"/>
        </w:rPr>
      </w:pPr>
      <w:r w:rsidRPr="00AA403B">
        <w:t xml:space="preserve">Provozovatel </w:t>
      </w:r>
      <w:r>
        <w:t>není oprávněn</w:t>
      </w:r>
      <w:r w:rsidRPr="00AA403B">
        <w:t xml:space="preserve"> </w:t>
      </w:r>
      <w:r w:rsidRPr="00EB4E99">
        <w:t xml:space="preserve">umožnit převod evidovaných peněžních </w:t>
      </w:r>
      <w:r w:rsidRPr="00870145">
        <w:t>nebo hracích</w:t>
      </w:r>
      <w:r w:rsidRPr="00EB4E99">
        <w:t xml:space="preserve"> prostředků mezi uživatelskými konty ani mezi dočasnými uživatelskými konty</w:t>
      </w:r>
      <w:r>
        <w:t xml:space="preserve">, s výjimkou případů, kdy jsou peněžní </w:t>
      </w:r>
      <w:r w:rsidRPr="00EB4E99">
        <w:t xml:space="preserve">prostředky z dočasného uživatelského konta na </w:t>
      </w:r>
      <w:r>
        <w:t xml:space="preserve">trvalé </w:t>
      </w:r>
      <w:r w:rsidRPr="00EB4E99">
        <w:t xml:space="preserve">uživatelské konto </w:t>
      </w:r>
      <w:r>
        <w:t xml:space="preserve">převáděny na základě dokončení procesu </w:t>
      </w:r>
      <w:r w:rsidRPr="00AA403B">
        <w:t>registraci účastníka hazardní hry</w:t>
      </w:r>
      <w:r>
        <w:t xml:space="preserve"> v době do 30 dnů od založení dočasného uživatelského konta.</w:t>
      </w:r>
    </w:p>
    <w:p w14:paraId="023564D1" w14:textId="16708092" w:rsidR="00D83387" w:rsidRPr="0047656C" w:rsidRDefault="00D83387" w:rsidP="0055209D">
      <w:r w:rsidRPr="0047656C">
        <w:rPr>
          <w:rFonts w:cs="Arial"/>
          <w:b/>
          <w:szCs w:val="24"/>
        </w:rPr>
        <w:t>Založení uživatelského konta k účasti na kursové sázce a technické hře provozované formou land-based</w:t>
      </w:r>
    </w:p>
    <w:p w14:paraId="1DDC62FF" w14:textId="6EBEA7C7" w:rsidR="003C27A0" w:rsidRDefault="00D83387" w:rsidP="00F44608">
      <w:r w:rsidRPr="0047656C">
        <w:lastRenderedPageBreak/>
        <w:t xml:space="preserve">Uživatelské konto pro kursovou sázku </w:t>
      </w:r>
      <w:r w:rsidR="0026795D">
        <w:t xml:space="preserve">formou </w:t>
      </w:r>
      <w:r w:rsidR="0026795D" w:rsidRPr="0047656C">
        <w:t xml:space="preserve">land-based </w:t>
      </w:r>
      <w:r w:rsidR="0026795D">
        <w:t>a  </w:t>
      </w:r>
      <w:r w:rsidRPr="0047656C">
        <w:t>technickou hru</w:t>
      </w:r>
      <w:r w:rsidR="0026795D">
        <w:t xml:space="preserve"> formou </w:t>
      </w:r>
      <w:r w:rsidR="0026795D" w:rsidRPr="0047656C">
        <w:t>land-based</w:t>
      </w:r>
      <w:r w:rsidRPr="0047656C">
        <w:t xml:space="preserve"> je aktivováno po dokončení registrace. </w:t>
      </w:r>
      <w:r w:rsidR="003C27A0" w:rsidRPr="0047656C">
        <w:t>Fyzické osobě, která není státním občanem České republiky</w:t>
      </w:r>
      <w:r w:rsidR="0047656C" w:rsidRPr="00225030">
        <w:t xml:space="preserve"> </w:t>
      </w:r>
      <w:r w:rsidR="0047656C" w:rsidRPr="0047656C">
        <w:t>a současně není evidována v registru obyvatel</w:t>
      </w:r>
      <w:r w:rsidR="003C27A0" w:rsidRPr="0047656C">
        <w:t>, je provozovatel</w:t>
      </w:r>
      <w:r w:rsidR="0055209D" w:rsidRPr="0047656C">
        <w:t xml:space="preserve"> </w:t>
      </w:r>
      <w:r w:rsidR="0055209D" w:rsidRPr="0047656C">
        <w:rPr>
          <w:b/>
        </w:rPr>
        <w:t>technické hry provozované formou land-based</w:t>
      </w:r>
      <w:r w:rsidR="003C27A0" w:rsidRPr="0047656C">
        <w:t xml:space="preserve"> oprávněn zřídit pouze </w:t>
      </w:r>
      <w:r w:rsidR="003C27A0" w:rsidRPr="0047656C">
        <w:rPr>
          <w:b/>
        </w:rPr>
        <w:t>dočasné uživatelské konto</w:t>
      </w:r>
      <w:r w:rsidR="0026795D">
        <w:t xml:space="preserve"> podle § 47 zákona o </w:t>
      </w:r>
      <w:r w:rsidR="00AB032B" w:rsidRPr="0047656C">
        <w:t>hazardních hrách</w:t>
      </w:r>
      <w:r w:rsidR="003C27A0" w:rsidRPr="0047656C">
        <w:t>, které může být aktivní nejdéle 90 dní za předpokladu, že jsou splněny další nezbytné podmínky související s regist</w:t>
      </w:r>
      <w:r w:rsidR="0026795D">
        <w:t xml:space="preserve">rací (ověření </w:t>
      </w:r>
      <w:r w:rsidR="00E071D8">
        <w:t xml:space="preserve">a potvrzení </w:t>
      </w:r>
      <w:r w:rsidR="0026795D">
        <w:t>identifikačních a </w:t>
      </w:r>
      <w:r w:rsidR="003C27A0" w:rsidRPr="0047656C">
        <w:t>kontakt</w:t>
      </w:r>
      <w:r w:rsidR="00CC1A4F" w:rsidRPr="0047656C">
        <w:t>ních údajů, nastavení</w:t>
      </w:r>
      <w:r w:rsidR="0074031C">
        <w:t xml:space="preserve"> nebo </w:t>
      </w:r>
      <w:r w:rsidR="00CC1A4F" w:rsidRPr="0047656C">
        <w:t>odmítnutí</w:t>
      </w:r>
      <w:r w:rsidR="003C27A0" w:rsidRPr="0047656C">
        <w:t xml:space="preserve"> sebeomezujících opatření, </w:t>
      </w:r>
      <w:r w:rsidR="0074031C">
        <w:t>ověření</w:t>
      </w:r>
      <w:r w:rsidR="00D51C11">
        <w:t>,</w:t>
      </w:r>
      <w:r w:rsidR="0074031C">
        <w:t xml:space="preserve"> zda </w:t>
      </w:r>
      <w:r w:rsidR="00C25F86">
        <w:t>osoba žádající o</w:t>
      </w:r>
      <w:r w:rsidR="00D51C11">
        <w:t> </w:t>
      </w:r>
      <w:r w:rsidR="00C25F86">
        <w:t>registraci</w:t>
      </w:r>
      <w:r w:rsidR="00600ACF">
        <w:rPr>
          <w:rFonts w:eastAsiaTheme="minorEastAsia"/>
          <w:color w:val="000000" w:themeColor="text1"/>
          <w:lang w:eastAsia="en-GB"/>
        </w:rPr>
        <w:t xml:space="preserve"> není zapsána v Re</w:t>
      </w:r>
      <w:r w:rsidR="003C27A0" w:rsidRPr="0047656C">
        <w:rPr>
          <w:rFonts w:eastAsiaTheme="minorEastAsia"/>
          <w:color w:val="000000" w:themeColor="text1"/>
          <w:lang w:eastAsia="en-GB"/>
        </w:rPr>
        <w:t xml:space="preserve">jstříku </w:t>
      </w:r>
      <w:r w:rsidR="00AB032B" w:rsidRPr="0047656C">
        <w:rPr>
          <w:rFonts w:eastAsiaTheme="minorEastAsia"/>
          <w:color w:val="000000" w:themeColor="text1"/>
          <w:lang w:eastAsia="en-GB"/>
        </w:rPr>
        <w:t>vyloučených osob</w:t>
      </w:r>
      <w:r w:rsidR="003C27A0" w:rsidRPr="0047656C">
        <w:t>). Výše vkladu</w:t>
      </w:r>
      <w:r w:rsidR="00D51C11" w:rsidRPr="00D51C11">
        <w:t xml:space="preserve"> </w:t>
      </w:r>
      <w:r w:rsidR="00D51C11" w:rsidRPr="0047656C">
        <w:t xml:space="preserve">není </w:t>
      </w:r>
      <w:r w:rsidR="00907CB0">
        <w:t>zákonem o </w:t>
      </w:r>
      <w:r w:rsidR="00E071D8">
        <w:t xml:space="preserve">hazardních hrách </w:t>
      </w:r>
      <w:r w:rsidR="00D51C11" w:rsidRPr="0047656C">
        <w:t>omezena</w:t>
      </w:r>
      <w:r w:rsidR="003C27A0" w:rsidRPr="0047656C">
        <w:t xml:space="preserve">, stejně </w:t>
      </w:r>
      <w:r w:rsidR="00D51C11">
        <w:t xml:space="preserve">jako </w:t>
      </w:r>
      <w:r w:rsidR="003C27A0" w:rsidRPr="0047656C">
        <w:t>možnosti výběru výher nebo zůstatku na uživatelském kontu.</w:t>
      </w:r>
    </w:p>
    <w:p w14:paraId="3E653275" w14:textId="0C383241" w:rsidR="00801995" w:rsidRPr="00801995" w:rsidRDefault="00801995" w:rsidP="0055209D">
      <w:pPr>
        <w:rPr>
          <w:b/>
        </w:rPr>
      </w:pPr>
      <w:r>
        <w:rPr>
          <w:b/>
        </w:rPr>
        <w:t>Založení uživatelského konta k účasti na internetové hře</w:t>
      </w:r>
    </w:p>
    <w:p w14:paraId="4BAC73FF" w14:textId="3B79A370" w:rsidR="00801995" w:rsidRPr="00801995" w:rsidRDefault="00801995" w:rsidP="00F44608">
      <w:r>
        <w:rPr>
          <w:rFonts w:cs="Arial"/>
          <w:color w:val="000000"/>
          <w:szCs w:val="24"/>
        </w:rPr>
        <w:t>Trvalé u</w:t>
      </w:r>
      <w:r w:rsidR="00D83387">
        <w:rPr>
          <w:rFonts w:cs="Arial"/>
          <w:color w:val="000000"/>
          <w:szCs w:val="24"/>
        </w:rPr>
        <w:t>živatelské konto pro internetovou hru je aktivováno až po dokončení registrace.</w:t>
      </w:r>
      <w:r>
        <w:rPr>
          <w:rFonts w:cs="Arial"/>
          <w:color w:val="000000"/>
          <w:szCs w:val="24"/>
        </w:rPr>
        <w:t xml:space="preserve"> </w:t>
      </w:r>
      <w:r w:rsidR="003C27A0" w:rsidRPr="00957E57">
        <w:t xml:space="preserve">Okamžikem založení trvalého uživatelského konta získává osoba žádající </w:t>
      </w:r>
      <w:r w:rsidR="00776A91">
        <w:t xml:space="preserve">o registraci </w:t>
      </w:r>
      <w:r w:rsidR="003C27A0" w:rsidRPr="00957E57">
        <w:t>všechna práva a povinnosti, jež jí plynou z účasti na internetové hře.</w:t>
      </w:r>
      <w:r w:rsidR="003C27A0" w:rsidRPr="008A44B5">
        <w:t xml:space="preserve"> </w:t>
      </w:r>
      <w:r w:rsidR="003C27A0" w:rsidRPr="00AA2199">
        <w:t xml:space="preserve">Aktivací trvalého uživatelského konta také dochází k </w:t>
      </w:r>
      <w:r w:rsidR="003C27A0" w:rsidRPr="00C84A82">
        <w:rPr>
          <w:b/>
        </w:rPr>
        <w:t>přeměně dočasného uživatelského konta na trvalé</w:t>
      </w:r>
      <w:r w:rsidR="00141AF1">
        <w:t>.</w:t>
      </w:r>
    </w:p>
    <w:p w14:paraId="54B5B2EE" w14:textId="6B474B6D" w:rsidR="00DD21C2" w:rsidRDefault="003C27A0" w:rsidP="00F44608">
      <w:r w:rsidRPr="00957E57">
        <w:t xml:space="preserve">Peněžní prostředky vkládané </w:t>
      </w:r>
      <w:r w:rsidRPr="004D2DA2">
        <w:rPr>
          <w:b/>
        </w:rPr>
        <w:t>bezhotovostně</w:t>
      </w:r>
      <w:r w:rsidRPr="00957E57">
        <w:t xml:space="preserve"> na uživatelské konto mohou být na toto konto vloženy výhradně </w:t>
      </w:r>
      <w:r w:rsidR="00776A91">
        <w:t xml:space="preserve">prostřednictvím </w:t>
      </w:r>
      <w:r w:rsidRPr="00957E57">
        <w:t>ověřen</w:t>
      </w:r>
      <w:r w:rsidR="00776A91">
        <w:t>é</w:t>
      </w:r>
      <w:r w:rsidRPr="00957E57">
        <w:t xml:space="preserve"> platební metod</w:t>
      </w:r>
      <w:r w:rsidR="00776A91">
        <w:t>y</w:t>
      </w:r>
      <w:r w:rsidRPr="00957E57">
        <w:t xml:space="preserve"> (ověřeného platebního účtu, jehož je zaregistrovaná osoba majitelem nebo ověřené platební karty, jíž je z</w:t>
      </w:r>
      <w:r w:rsidR="00F24091">
        <w:t>aregistrovaná osoba držitelem).</w:t>
      </w:r>
      <w:r w:rsidRPr="00957E57">
        <w:t xml:space="preserve"> </w:t>
      </w:r>
      <w:r w:rsidRPr="0077371D">
        <w:t>Na uživatelské konto mohou být vkládány</w:t>
      </w:r>
      <w:r w:rsidR="00D51C11">
        <w:t xml:space="preserve"> </w:t>
      </w:r>
      <w:r w:rsidRPr="0077371D">
        <w:t>a z uživatelského konta mohou být vypláceny</w:t>
      </w:r>
      <w:r w:rsidR="00D51C11">
        <w:t xml:space="preserve"> i peněžní prostředky v </w:t>
      </w:r>
      <w:r w:rsidRPr="0077371D">
        <w:t xml:space="preserve">hotovosti, </w:t>
      </w:r>
      <w:r w:rsidR="00346EB5">
        <w:t xml:space="preserve">a to nejvýše do </w:t>
      </w:r>
      <w:r w:rsidRPr="0077371D">
        <w:rPr>
          <w:b/>
        </w:rPr>
        <w:t>5 000 Kč za 24 hodin</w:t>
      </w:r>
      <w:r w:rsidRPr="0077371D">
        <w:t>. Bezhotovostní</w:t>
      </w:r>
      <w:r w:rsidRPr="00957E57">
        <w:t xml:space="preserve"> převod</w:t>
      </w:r>
      <w:r>
        <w:t>y</w:t>
      </w:r>
      <w:r w:rsidRPr="00957E57">
        <w:t xml:space="preserve"> peněžních prostředků </w:t>
      </w:r>
      <w:r>
        <w:t>limitovány nejsou</w:t>
      </w:r>
      <w:r w:rsidRPr="00957E57">
        <w:t>.</w:t>
      </w:r>
      <w:r w:rsidRPr="00B561DA">
        <w:t xml:space="preserve"> </w:t>
      </w:r>
    </w:p>
    <w:p w14:paraId="599E3903" w14:textId="1B42561C" w:rsidR="003C27A0" w:rsidRPr="005B4E90" w:rsidRDefault="003C27A0" w:rsidP="00F44608">
      <w:r w:rsidRPr="00AA2199">
        <w:rPr>
          <w:lang w:eastAsia="cs-CZ"/>
        </w:rPr>
        <w:t xml:space="preserve">Do okamžiku </w:t>
      </w:r>
      <w:r>
        <w:rPr>
          <w:lang w:eastAsia="cs-CZ"/>
        </w:rPr>
        <w:t xml:space="preserve">dokončení procesu </w:t>
      </w:r>
      <w:r w:rsidR="00DD21C2">
        <w:rPr>
          <w:lang w:eastAsia="cs-CZ"/>
        </w:rPr>
        <w:t>registrace</w:t>
      </w:r>
      <w:r w:rsidRPr="00AA2199">
        <w:rPr>
          <w:lang w:eastAsia="cs-CZ"/>
        </w:rPr>
        <w:t xml:space="preserve"> zřídí provozovatel</w:t>
      </w:r>
      <w:r w:rsidR="00DD21C2">
        <w:rPr>
          <w:lang w:eastAsia="cs-CZ"/>
        </w:rPr>
        <w:t xml:space="preserve"> </w:t>
      </w:r>
      <w:r w:rsidR="00DD21C2" w:rsidRPr="00DD21C2">
        <w:rPr>
          <w:b/>
          <w:lang w:eastAsia="cs-CZ"/>
        </w:rPr>
        <w:t>internetové hry</w:t>
      </w:r>
      <w:r w:rsidR="00DD21C2">
        <w:rPr>
          <w:lang w:eastAsia="cs-CZ"/>
        </w:rPr>
        <w:t xml:space="preserve"> žadateli o registraci</w:t>
      </w:r>
      <w:r w:rsidRPr="00AA2199">
        <w:rPr>
          <w:lang w:eastAsia="cs-CZ"/>
        </w:rPr>
        <w:t xml:space="preserve"> </w:t>
      </w:r>
      <w:r w:rsidRPr="00AA2199">
        <w:rPr>
          <w:b/>
          <w:lang w:eastAsia="cs-CZ"/>
        </w:rPr>
        <w:t>dočasné uživatelské konto</w:t>
      </w:r>
      <w:r w:rsidRPr="00DD21C2">
        <w:rPr>
          <w:lang w:eastAsia="cs-CZ"/>
        </w:rPr>
        <w:t>, jehož prostřednictvím</w:t>
      </w:r>
      <w:r w:rsidRPr="00BB6F10">
        <w:t xml:space="preserve"> se může osoba žádající o registraci (za omezených podmínek) účastnit</w:t>
      </w:r>
      <w:r>
        <w:t xml:space="preserve"> internetové hazardní hry. </w:t>
      </w:r>
      <w:r w:rsidRPr="006138E1">
        <w:t xml:space="preserve">Dočasné uživatelské konto </w:t>
      </w:r>
      <w:r w:rsidRPr="002310FB">
        <w:t>může být aktivní nejdéle 30 dní.</w:t>
      </w:r>
      <w:r>
        <w:rPr>
          <w:b/>
          <w:lang w:eastAsia="cs-CZ"/>
        </w:rPr>
        <w:t xml:space="preserve"> </w:t>
      </w:r>
      <w:r w:rsidRPr="006138E1">
        <w:t>Omezení</w:t>
      </w:r>
      <w:r>
        <w:t xml:space="preserve"> účasti na hazardní hře prostřednictvím </w:t>
      </w:r>
      <w:r w:rsidRPr="006138E1">
        <w:t xml:space="preserve">dočasného uživatelského konta spočívá nejen </w:t>
      </w:r>
      <w:r w:rsidR="00E55D5B">
        <w:br/>
      </w:r>
      <w:r w:rsidRPr="006138E1">
        <w:t xml:space="preserve">v celkové přípustné výši vkladu za období 30 dní (max. </w:t>
      </w:r>
      <w:r w:rsidRPr="0077371D">
        <w:rPr>
          <w:b/>
        </w:rPr>
        <w:t>3</w:t>
      </w:r>
      <w:r w:rsidR="005254CE">
        <w:rPr>
          <w:b/>
        </w:rPr>
        <w:t xml:space="preserve"> </w:t>
      </w:r>
      <w:r w:rsidRPr="0077371D">
        <w:rPr>
          <w:b/>
        </w:rPr>
        <w:t>000 Kč</w:t>
      </w:r>
      <w:r w:rsidRPr="006138E1">
        <w:t xml:space="preserve">), ale i v nemožnosti si vložené a/nebo vyhrané peněžní prostředky z dočasného konta </w:t>
      </w:r>
      <w:r w:rsidR="00E071D8">
        <w:t xml:space="preserve">po dobu jeho existence </w:t>
      </w:r>
      <w:r w:rsidRPr="006138E1">
        <w:t xml:space="preserve">vybrat. Pokud v období 30 dnů od založení dočasného uživatelského konta nedojde k dokončení procesu registrace, pak je provozovatel povinen osobě žádající o registraci vrátit pouze nevyčerpaný vklad, a to nejpozději do 7 dnů ode dne zrušení jeho dočasného uživatelského konta. Pokud k ukončení procesu registrace dojde, pak je provozovatel povinen převést evidované </w:t>
      </w:r>
      <w:r w:rsidR="006578A4">
        <w:t>peněžní nebo hrací prostředky z </w:t>
      </w:r>
      <w:r w:rsidRPr="006138E1">
        <w:t>dočasného uživatelského konta osoby žádající o registraci na její trvalé uživatelské konto.</w:t>
      </w:r>
    </w:p>
    <w:p w14:paraId="6DC2F47E" w14:textId="4454CAF2" w:rsidR="005254CE" w:rsidRPr="005254CE" w:rsidRDefault="005254CE" w:rsidP="003D3576">
      <w:pPr>
        <w:rPr>
          <w:rFonts w:eastAsiaTheme="minorEastAsia"/>
          <w:b/>
          <w:strike/>
          <w:lang w:eastAsia="en-GB"/>
        </w:rPr>
      </w:pPr>
      <w:r>
        <w:rPr>
          <w:rFonts w:eastAsiaTheme="minorEastAsia"/>
          <w:b/>
          <w:lang w:eastAsia="en-GB"/>
        </w:rPr>
        <w:t>Živá hra a bingo provozované formou land-based</w:t>
      </w:r>
    </w:p>
    <w:p w14:paraId="20FDE6B3" w14:textId="77777777" w:rsidR="003C27A0" w:rsidRPr="00653DDB" w:rsidRDefault="003C27A0" w:rsidP="00F44608">
      <w:r w:rsidRPr="00930F84">
        <w:t xml:space="preserve">Provozování </w:t>
      </w:r>
      <w:r w:rsidRPr="003D3576">
        <w:rPr>
          <w:b/>
        </w:rPr>
        <w:t>živé hry</w:t>
      </w:r>
      <w:r w:rsidRPr="00930F84">
        <w:t xml:space="preserve"> </w:t>
      </w:r>
      <w:r>
        <w:t xml:space="preserve">a </w:t>
      </w:r>
      <w:r w:rsidRPr="003D3576">
        <w:rPr>
          <w:b/>
        </w:rPr>
        <w:t>binga</w:t>
      </w:r>
      <w:r>
        <w:t xml:space="preserve"> </w:t>
      </w:r>
      <w:r w:rsidRPr="003D3576">
        <w:t>neprovozovaných</w:t>
      </w:r>
      <w:r w:rsidRPr="00930F84">
        <w:t xml:space="preserve"> jako intern</w:t>
      </w:r>
      <w:r>
        <w:t>etová hra je specifické tím, že (</w:t>
      </w:r>
      <w:r w:rsidRPr="00930F84">
        <w:t xml:space="preserve">na rozdíl od provozování kursové sázky a technické hry, u kterých účast </w:t>
      </w:r>
      <w:r>
        <w:t xml:space="preserve">na hazardní hře, </w:t>
      </w:r>
      <w:r w:rsidRPr="00930F84">
        <w:t>bez ohledu na způsob provozování</w:t>
      </w:r>
      <w:r>
        <w:t>,</w:t>
      </w:r>
      <w:r w:rsidRPr="00930F84">
        <w:t xml:space="preserve"> probíhá výlučně pros</w:t>
      </w:r>
      <w:r>
        <w:t>třednictvím uživatelského konta)</w:t>
      </w:r>
      <w:r w:rsidRPr="00930F84">
        <w:t xml:space="preserve"> </w:t>
      </w:r>
      <w:r>
        <w:t xml:space="preserve">u tohoto druhu hazardní hry </w:t>
      </w:r>
      <w:r w:rsidRPr="00930F84">
        <w:t xml:space="preserve">zákon o </w:t>
      </w:r>
      <w:r w:rsidRPr="00653DDB">
        <w:t xml:space="preserve">hazardních hrách nestanovuje povinnost provádět registraci a zřizovat uživatelské konto. </w:t>
      </w:r>
    </w:p>
    <w:p w14:paraId="4B116454" w14:textId="304D853B" w:rsidR="00EC7B93" w:rsidRDefault="003C27A0" w:rsidP="00F44608">
      <w:pPr>
        <w:rPr>
          <w:rFonts w:cs="Arial"/>
          <w:szCs w:val="24"/>
        </w:rPr>
      </w:pPr>
      <w:r w:rsidRPr="00653DDB">
        <w:rPr>
          <w:rFonts w:cs="Arial"/>
          <w:szCs w:val="24"/>
        </w:rPr>
        <w:t xml:space="preserve">Zároveň však ustanovení § 15 odst. 3 zákona o hazardních hrách ukládá při provozování živé hry a binga (neprovozovaných jako internetové hry) povinnost </w:t>
      </w:r>
      <w:r w:rsidRPr="00653DDB">
        <w:rPr>
          <w:rFonts w:cs="Arial"/>
          <w:szCs w:val="24"/>
        </w:rPr>
        <w:lastRenderedPageBreak/>
        <w:t>provozovateli umožnit účastníkovi hazardní hry nastavit si sebeomezující opatření (např</w:t>
      </w:r>
      <w:r w:rsidRPr="000E1850">
        <w:rPr>
          <w:rFonts w:cs="Arial"/>
          <w:szCs w:val="24"/>
        </w:rPr>
        <w:t>. maximální výše čisté prohry za 1 den</w:t>
      </w:r>
      <w:r>
        <w:rPr>
          <w:rFonts w:cs="Arial"/>
          <w:szCs w:val="24"/>
        </w:rPr>
        <w:t xml:space="preserve"> nebo kalendářní měsíc</w:t>
      </w:r>
      <w:r w:rsidRPr="000E1850">
        <w:rPr>
          <w:rFonts w:cs="Arial"/>
          <w:szCs w:val="24"/>
        </w:rPr>
        <w:t xml:space="preserve">). Provozovatel je </w:t>
      </w:r>
      <w:r w:rsidR="00D14753" w:rsidRPr="000E1850">
        <w:rPr>
          <w:rFonts w:cs="Arial"/>
          <w:szCs w:val="24"/>
        </w:rPr>
        <w:t xml:space="preserve">na základě § 58 odst. 5 a 6 zákona o hazardních hrách </w:t>
      </w:r>
      <w:r w:rsidRPr="000E1850">
        <w:rPr>
          <w:rFonts w:cs="Arial"/>
          <w:szCs w:val="24"/>
        </w:rPr>
        <w:t>povinen vést evidenci všech platebních transakcí souvisejících s nákupem nebo výměnou hodnotových žetonů, včetně údajů s tím souvisejících.</w:t>
      </w:r>
      <w:r w:rsidR="00E071D8">
        <w:rPr>
          <w:rFonts w:cs="Arial"/>
          <w:szCs w:val="24"/>
        </w:rPr>
        <w:t xml:space="preserve"> V praxi tedy může docházet ke zřizování uživatelského konta i v těchto případech.</w:t>
      </w:r>
    </w:p>
    <w:p w14:paraId="400F120A" w14:textId="6A72CA19" w:rsidR="00EF1975" w:rsidRPr="00EF1975" w:rsidRDefault="00EF1975" w:rsidP="003C27A0">
      <w:pPr>
        <w:rPr>
          <w:rFonts w:cs="Arial"/>
          <w:b/>
          <w:szCs w:val="24"/>
        </w:rPr>
      </w:pPr>
      <w:r>
        <w:rPr>
          <w:rFonts w:cs="Arial"/>
          <w:b/>
          <w:szCs w:val="24"/>
        </w:rPr>
        <w:t>Uživatelské konto obecně</w:t>
      </w:r>
    </w:p>
    <w:p w14:paraId="58D246CA" w14:textId="757C9E7F" w:rsidR="005D49DD" w:rsidRDefault="00E10E00" w:rsidP="00F44608">
      <w:r w:rsidRPr="00E10E00">
        <w:t>Bezprostředně po založení uživatelského konta provozovatel konto aktivuje a</w:t>
      </w:r>
      <w:r w:rsidR="00D14753">
        <w:t> </w:t>
      </w:r>
      <w:r w:rsidR="00D14753" w:rsidRPr="00E10E00">
        <w:t xml:space="preserve">přiděluje </w:t>
      </w:r>
      <w:r w:rsidRPr="00E10E00">
        <w:t>k tomuto kontu přístupové prostředky</w:t>
      </w:r>
      <w:r w:rsidR="00AD4752">
        <w:t xml:space="preserve">. </w:t>
      </w:r>
      <w:r w:rsidR="00103C9D" w:rsidRPr="00507A8B">
        <w:rPr>
          <w:rFonts w:cs="Arial"/>
          <w:szCs w:val="24"/>
        </w:rPr>
        <w:t>Na uživatelském kontu jsou evidovány všechny sázky uskutečněné do dílčích druhů hazardních her provozovaných provozovatelem, včetně společných peněžních prostředků evidovaných na tomto kontě</w:t>
      </w:r>
      <w:r w:rsidR="00164B93">
        <w:rPr>
          <w:rFonts w:cs="Arial"/>
          <w:szCs w:val="24"/>
        </w:rPr>
        <w:t xml:space="preserve"> (tj. zůstatek)</w:t>
      </w:r>
      <w:r w:rsidR="00103C9D" w:rsidRPr="00507A8B">
        <w:rPr>
          <w:rFonts w:cs="Arial"/>
          <w:szCs w:val="24"/>
        </w:rPr>
        <w:t>. V případě zjištění duplicity uživatelských kont u jednoho účastníka</w:t>
      </w:r>
      <w:r w:rsidR="004A6B08">
        <w:rPr>
          <w:rFonts w:cs="Arial"/>
          <w:szCs w:val="24"/>
        </w:rPr>
        <w:t xml:space="preserve"> hazardní hry</w:t>
      </w:r>
      <w:r w:rsidR="00103C9D" w:rsidRPr="00507A8B">
        <w:rPr>
          <w:rFonts w:cs="Arial"/>
          <w:szCs w:val="24"/>
        </w:rPr>
        <w:t xml:space="preserve"> </w:t>
      </w:r>
      <w:r w:rsidR="000D111C">
        <w:rPr>
          <w:rFonts w:cs="Arial"/>
          <w:szCs w:val="24"/>
        </w:rPr>
        <w:t xml:space="preserve">zpravidla </w:t>
      </w:r>
      <w:r w:rsidR="00103C9D" w:rsidRPr="00507A8B">
        <w:rPr>
          <w:rFonts w:cs="Arial"/>
          <w:szCs w:val="24"/>
        </w:rPr>
        <w:t>dochází k pozastavení vkladů a</w:t>
      </w:r>
      <w:r w:rsidR="00D14753">
        <w:rPr>
          <w:rFonts w:cs="Arial"/>
          <w:szCs w:val="24"/>
        </w:rPr>
        <w:t> </w:t>
      </w:r>
      <w:r w:rsidR="00103C9D" w:rsidRPr="00507A8B">
        <w:rPr>
          <w:rFonts w:cs="Arial"/>
          <w:szCs w:val="24"/>
        </w:rPr>
        <w:t>výběrů peněžních prostředků na těchto kontech do doby prošetření důvodů</w:t>
      </w:r>
      <w:r w:rsidR="00103C9D" w:rsidRPr="000B1E90">
        <w:rPr>
          <w:rFonts w:cs="Arial"/>
          <w:szCs w:val="24"/>
        </w:rPr>
        <w:t xml:space="preserve"> duplicity. Zároveň může dojít i ke zrušení duplicitního</w:t>
      </w:r>
      <w:r w:rsidR="00103C9D" w:rsidRPr="0064745A">
        <w:rPr>
          <w:rFonts w:cs="Arial"/>
          <w:szCs w:val="24"/>
        </w:rPr>
        <w:t xml:space="preserve"> konta</w:t>
      </w:r>
      <w:r w:rsidR="00103C9D">
        <w:rPr>
          <w:rFonts w:cs="Arial"/>
          <w:szCs w:val="24"/>
        </w:rPr>
        <w:t xml:space="preserve"> postupem stanoveným v herním plánu</w:t>
      </w:r>
      <w:r w:rsidR="00103C9D" w:rsidRPr="0064745A">
        <w:rPr>
          <w:rFonts w:cs="Arial"/>
          <w:szCs w:val="24"/>
        </w:rPr>
        <w:t>. Zůstatek na uživatelském kontu je pak vyplacen až po prošetření porušení důvodů duplicity, jakož i po prokazatelném ověření majitele peněžních prostředků na duplicitních účtech.</w:t>
      </w:r>
    </w:p>
    <w:p w14:paraId="076BFC87" w14:textId="54C3763D" w:rsidR="00243825" w:rsidRPr="00C21EDA" w:rsidRDefault="00243825" w:rsidP="00B745D2">
      <w:r w:rsidRPr="00D53D66">
        <w:rPr>
          <w:rFonts w:cs="Arial"/>
          <w:b/>
          <w:szCs w:val="24"/>
        </w:rPr>
        <w:t>Formy přístupových údajů nebo přihlašovacích prostředků k uživatelskému kontu</w:t>
      </w:r>
      <w:r>
        <w:rPr>
          <w:rFonts w:cs="Arial"/>
          <w:b/>
          <w:szCs w:val="24"/>
        </w:rPr>
        <w:t xml:space="preserve"> u kursové sázky a technické hry provozované formou land-based</w:t>
      </w:r>
    </w:p>
    <w:p w14:paraId="494037F0" w14:textId="48D96BF1" w:rsidR="00B745D2" w:rsidRPr="00B745D2" w:rsidRDefault="00B745D2" w:rsidP="00F44608">
      <w:r w:rsidRPr="00B745D2">
        <w:t xml:space="preserve">Provozovatelé umožňují účastnit se </w:t>
      </w:r>
      <w:r w:rsidRPr="00ED387B">
        <w:t>kursové sázky a technické hry</w:t>
      </w:r>
      <w:r w:rsidRPr="00B745D2">
        <w:t xml:space="preserve"> provozovaných </w:t>
      </w:r>
      <w:r w:rsidR="002E08D5">
        <w:t>formou</w:t>
      </w:r>
      <w:r w:rsidR="002E08D5" w:rsidRPr="00B745D2">
        <w:t xml:space="preserve"> </w:t>
      </w:r>
      <w:r w:rsidRPr="00B745D2">
        <w:t xml:space="preserve">land-based </w:t>
      </w:r>
      <w:r w:rsidR="00ED387B">
        <w:t>(</w:t>
      </w:r>
      <w:r w:rsidR="0089616B">
        <w:t>a</w:t>
      </w:r>
      <w:r w:rsidRPr="00B745D2">
        <w:t xml:space="preserve"> všech hazardních her, které jsou provozovány jako </w:t>
      </w:r>
      <w:r w:rsidRPr="00ED387B">
        <w:t>internetové hry</w:t>
      </w:r>
      <w:r w:rsidR="00ED387B" w:rsidRPr="00ED387B">
        <w:t>)</w:t>
      </w:r>
      <w:r w:rsidRPr="00B745D2">
        <w:t xml:space="preserve">, až po úspěšném zadání přístupových údajů k uživatelskému kontu nebo prostřednictvím jiného přihlašovacího prostředku. </w:t>
      </w:r>
    </w:p>
    <w:p w14:paraId="3FAEE068" w14:textId="1DFC81C4" w:rsidR="00B745D2" w:rsidRDefault="00B745D2" w:rsidP="00F44608">
      <w:r w:rsidRPr="00B745D2">
        <w:t xml:space="preserve">U </w:t>
      </w:r>
      <w:r w:rsidRPr="00B745D2">
        <w:rPr>
          <w:b/>
        </w:rPr>
        <w:t>kursové sázky</w:t>
      </w:r>
      <w:r w:rsidRPr="00B745D2">
        <w:t xml:space="preserve"> provozované </w:t>
      </w:r>
      <w:r w:rsidR="002E08D5">
        <w:t>formou</w:t>
      </w:r>
      <w:r w:rsidR="002E08D5" w:rsidRPr="00B745D2">
        <w:t xml:space="preserve"> </w:t>
      </w:r>
      <w:r w:rsidRPr="00B745D2">
        <w:t xml:space="preserve">land-based může být tímto přihlašovacím prostředkem například karta účastníka hazardní hry, jejímž prostřednictvím se účastník hazardní hry (prostřednictvím obsluhy sázkové kanceláře) přihlásí k uživatelskému kontu. K uživatelskému kontu se lze u některých z provozovatelů přihlásit po zadání přístupových údajů do technického zařízení na pobočce sázkové kanceláře. V případě </w:t>
      </w:r>
      <w:r w:rsidRPr="00B745D2">
        <w:rPr>
          <w:b/>
        </w:rPr>
        <w:t>technické hry</w:t>
      </w:r>
      <w:r w:rsidRPr="00B745D2">
        <w:t xml:space="preserve"> provozované </w:t>
      </w:r>
      <w:r w:rsidR="002E08D5">
        <w:t>formou</w:t>
      </w:r>
      <w:r w:rsidRPr="00B745D2">
        <w:t xml:space="preserve"> land-based může být tímto přihlašovacím prostředkem například karta účastníka hazardní hry, jejímž prostřednictvím, po vložení do čtecího zařízení umístěného na herní pozici, se lze přihlásit k uživatelskému kontu. K uživatelskému kontu se rovněž lze na herní pozici u některých z provozovatelů přihlásit prostřednictvím prstu přiloženého na čtečku otisků prstů umístěné na herní pozici. Přístupový prostředek (karta, otisk prstu) je rovněž nezbytný k vznesení požadavku na výplatu zůstatku </w:t>
      </w:r>
      <w:r w:rsidR="006D10A8">
        <w:br/>
      </w:r>
      <w:r w:rsidRPr="00B745D2">
        <w:t xml:space="preserve">z uživatelského konta. </w:t>
      </w:r>
    </w:p>
    <w:p w14:paraId="32E3D70A" w14:textId="61EFDB1F" w:rsidR="00A579B6" w:rsidRPr="00B745D2" w:rsidRDefault="00A579B6" w:rsidP="00F44608">
      <w:r>
        <w:t>Jak je uvedeno výše, n</w:t>
      </w:r>
      <w:r w:rsidRPr="00A579B6">
        <w:t>ěkteří z provozovatelů technických her provozovan</w:t>
      </w:r>
      <w:r w:rsidR="0094298C">
        <w:t>ých formou land-based umožňují</w:t>
      </w:r>
      <w:r w:rsidRPr="00A579B6">
        <w:t xml:space="preserve"> přihlášení k uživatelskému kontu prostřednictvím </w:t>
      </w:r>
      <w:r w:rsidRPr="00A579B6">
        <w:rPr>
          <w:b/>
        </w:rPr>
        <w:t>otisku prstu</w:t>
      </w:r>
      <w:r w:rsidRPr="00A579B6">
        <w:rPr>
          <w:vertAlign w:val="superscript"/>
        </w:rPr>
        <w:footnoteReference w:id="8"/>
      </w:r>
      <w:r w:rsidRPr="00A579B6">
        <w:t>. Tento přístupový prostředek k uživatelskému kontu je provozovatelem zajištěn v rámci identifikace návštěvníka při vstupu do herního prostoru</w:t>
      </w:r>
      <w:r w:rsidR="000E4CF3">
        <w:t xml:space="preserve"> nebo jeho registrace k účasti na hazardní hře</w:t>
      </w:r>
      <w:r w:rsidRPr="00A579B6">
        <w:t>. Otisk prstů je přístupovým prostředkem k uživatelskému kontu prostřednictvím čtečky otisků prstů instalované na herních pozicích technických zařízení. V případech, kdy nelze otisk prstu zaznamenat, je zaregistrované osobě vydána účastnická karta.</w:t>
      </w:r>
      <w:r w:rsidR="006578A4">
        <w:t xml:space="preserve"> Přiložením účastnické karty na </w:t>
      </w:r>
      <w:r w:rsidRPr="00A579B6">
        <w:t xml:space="preserve">čtečku otisku prstů je umožněn přístup k uživatelskému kontu. Pokud účastník hazardní hry disponuje pouze účastnickou kartou, pak </w:t>
      </w:r>
      <w:r w:rsidR="00937502">
        <w:t xml:space="preserve">je </w:t>
      </w:r>
      <w:r w:rsidR="00D15178" w:rsidRPr="00A579B6">
        <w:t xml:space="preserve">při identifikaci </w:t>
      </w:r>
      <w:r w:rsidR="00D15178">
        <w:t>při</w:t>
      </w:r>
      <w:r w:rsidR="00D15178" w:rsidRPr="00A579B6">
        <w:t xml:space="preserve"> vstupu do herního prostoru </w:t>
      </w:r>
      <w:r w:rsidR="00D15178">
        <w:t xml:space="preserve">a </w:t>
      </w:r>
      <w:r w:rsidRPr="00A579B6">
        <w:t xml:space="preserve">při hotovostní výplatě peněžních </w:t>
      </w:r>
      <w:r w:rsidR="006578A4">
        <w:t>prostředků (výplatě zůstatku na </w:t>
      </w:r>
      <w:r w:rsidRPr="00A579B6">
        <w:t>uživatelském kontu) povin</w:t>
      </w:r>
      <w:r w:rsidR="00937502">
        <w:t>e</w:t>
      </w:r>
      <w:r w:rsidRPr="00A579B6">
        <w:t xml:space="preserve">n </w:t>
      </w:r>
      <w:r w:rsidR="00D15178">
        <w:t xml:space="preserve">zpravidla </w:t>
      </w:r>
      <w:r w:rsidRPr="00A579B6">
        <w:t>předložit průkaz totožnosti</w:t>
      </w:r>
      <w:r w:rsidR="00D15178">
        <w:t xml:space="preserve"> (provozovatel je povinen učinit taková opatření, aby zajistil, že peněžní prostředky nebudou vypláceny jiné osobě, než té, které bylo uživatelské konto zřízeno, rovněž musí zajistit náležitou identifikaci při vstupu do herního prostoru)</w:t>
      </w:r>
      <w:r w:rsidRPr="00A579B6">
        <w:t xml:space="preserve">. V herních prostorech s příslušným technickým vybavením může účastník hazardní hry provozovateli poskytnout </w:t>
      </w:r>
      <w:r w:rsidRPr="00225030">
        <w:t>informovaný souhlas s vytvořením fotografie svého obličeje</w:t>
      </w:r>
      <w:r w:rsidRPr="009A43FA">
        <w:t>.</w:t>
      </w:r>
      <w:r w:rsidRPr="00A579B6">
        <w:t xml:space="preserve"> Fotografie je pak nositelem jedinečného identifikačního prvku, který je využíván pro identifikaci </w:t>
      </w:r>
      <w:r w:rsidR="001E4698">
        <w:t>účastníka hazardní hry</w:t>
      </w:r>
      <w:r w:rsidRPr="00A579B6">
        <w:t xml:space="preserve"> při jeho opakovaných návštěvách herního prostoru. Každý návštěvník, který</w:t>
      </w:r>
      <w:r w:rsidR="000C5C0C">
        <w:t xml:space="preserve"> </w:t>
      </w:r>
      <w:r w:rsidRPr="00A579B6">
        <w:t xml:space="preserve">provozovateli umožnil vytvořit fotografii svého obličeje, má při vstupu do herního prostoru a přiložení karty u turniketu </w:t>
      </w:r>
      <w:r w:rsidR="007B0E46" w:rsidRPr="00A579B6">
        <w:t xml:space="preserve">možnost </w:t>
      </w:r>
      <w:r w:rsidRPr="00A579B6">
        <w:t>přistoupit k zařízení na snímání obličeje</w:t>
      </w:r>
      <w:r w:rsidR="00D15178">
        <w:t>, čímž dochází k ověření, že vstupující osoba je tou, které bylo uživatelské konto zřízeno</w:t>
      </w:r>
      <w:r w:rsidRPr="00A579B6">
        <w:t>. Tímto krok</w:t>
      </w:r>
      <w:r w:rsidR="007B0E46">
        <w:t>em dojde k propojení obličeje a </w:t>
      </w:r>
      <w:r w:rsidRPr="00A579B6">
        <w:t>uživatelského konta a</w:t>
      </w:r>
      <w:r w:rsidR="000C5C0C">
        <w:t> </w:t>
      </w:r>
      <w:r w:rsidRPr="00A579B6">
        <w:t>ověření, zda návštěvník není zapsán v</w:t>
      </w:r>
      <w:r w:rsidR="00600ACF">
        <w:t> R</w:t>
      </w:r>
      <w:r>
        <w:t>ejstříku vyloučených osob</w:t>
      </w:r>
      <w:r w:rsidRPr="00A579B6">
        <w:t>. Ná</w:t>
      </w:r>
      <w:r>
        <w:t>sledně</w:t>
      </w:r>
      <w:r w:rsidRPr="00A579B6">
        <w:t xml:space="preserve"> je návštěvník automaticky zaevidován do denní evidence návštěvníků herního prostoru. Pokud zařízení na snímání obličeje v herním prostoru není nainstalováno, pak zaregistrovaná osoba se provozovateli identifikuje </w:t>
      </w:r>
      <w:r w:rsidR="00EA0DFC">
        <w:t>jiným vhodným způsobem</w:t>
      </w:r>
      <w:r w:rsidRPr="00A579B6">
        <w:t>.</w:t>
      </w:r>
    </w:p>
    <w:p w14:paraId="69BD6BA1" w14:textId="6BE55EFC" w:rsidR="00B745D2" w:rsidRDefault="00B745D2" w:rsidP="00F44608">
      <w:r w:rsidRPr="00B745D2">
        <w:t xml:space="preserve">Přestože u </w:t>
      </w:r>
      <w:r w:rsidRPr="00B745D2">
        <w:rPr>
          <w:b/>
        </w:rPr>
        <w:t>živé hry</w:t>
      </w:r>
      <w:r w:rsidRPr="00B745D2">
        <w:t xml:space="preserve"> a </w:t>
      </w:r>
      <w:r w:rsidRPr="00B745D2">
        <w:rPr>
          <w:b/>
        </w:rPr>
        <w:t>binga</w:t>
      </w:r>
      <w:r>
        <w:rPr>
          <w:b/>
        </w:rPr>
        <w:t xml:space="preserve"> </w:t>
      </w:r>
      <w:r>
        <w:t>provozovaných formou land-based</w:t>
      </w:r>
      <w:r w:rsidRPr="00B745D2">
        <w:t xml:space="preserve"> není založení uživatelského konta nezbytnou podmínkou pro účast na hazardní hře, je uživatelské kont</w:t>
      </w:r>
      <w:r>
        <w:t>o</w:t>
      </w:r>
      <w:r w:rsidRPr="00B745D2">
        <w:t xml:space="preserve">, nebo jeho obdoba, </w:t>
      </w:r>
      <w:r w:rsidR="00EA0DFC">
        <w:t>vhodným</w:t>
      </w:r>
      <w:r w:rsidR="00EA0DFC" w:rsidRPr="00B745D2">
        <w:t xml:space="preserve"> </w:t>
      </w:r>
      <w:r w:rsidRPr="00B745D2">
        <w:t>předpokladem pro zajištění dodržení sebeomezujících opatření nastavených účastníkem hazardní hry u živé hry a/nebo binga (např. výši čisté prohry za 1 den nebo 1 kalendářní měsíc).</w:t>
      </w:r>
    </w:p>
    <w:p w14:paraId="743BA78B" w14:textId="36A0BCD5" w:rsidR="00024716" w:rsidRPr="00B745D2" w:rsidRDefault="00024716" w:rsidP="00B745D2">
      <w:r w:rsidRPr="00D566E3">
        <w:rPr>
          <w:rFonts w:cs="Arial"/>
          <w:b/>
          <w:szCs w:val="24"/>
        </w:rPr>
        <w:t>Formy přístupových údajů nebo přihlašovacích prostředků k uživatelskému kontu u internetové hry</w:t>
      </w:r>
    </w:p>
    <w:p w14:paraId="22D6E6E4" w14:textId="2CF1C46A" w:rsidR="00B745D2" w:rsidRPr="00B745D2" w:rsidRDefault="00C21EDA" w:rsidP="00F44608">
      <w:r>
        <w:t xml:space="preserve">Formy přihlášení k uživatelskému kontu se u internetové hry odlišují od </w:t>
      </w:r>
      <w:r w:rsidR="000E0BF6">
        <w:t>forem přihlášení k uživatelskému kontu hazardních her</w:t>
      </w:r>
      <w:r w:rsidR="007B0E46">
        <w:t xml:space="preserve"> provozovaných</w:t>
      </w:r>
      <w:r w:rsidR="00E375A9">
        <w:t xml:space="preserve"> formou land-based</w:t>
      </w:r>
      <w:r w:rsidR="000E0BF6">
        <w:t xml:space="preserve">. </w:t>
      </w:r>
      <w:r w:rsidR="00E375A9">
        <w:t>U </w:t>
      </w:r>
      <w:r w:rsidR="00B745D2" w:rsidRPr="00B745D2">
        <w:rPr>
          <w:b/>
        </w:rPr>
        <w:t>internetové hry</w:t>
      </w:r>
      <w:r w:rsidR="00B745D2" w:rsidRPr="00B745D2">
        <w:t xml:space="preserve"> jsou přihlašovacími údaji k uživatelskému ko</w:t>
      </w:r>
      <w:r w:rsidR="00E375A9">
        <w:t>ntu přihlašovací jméno a </w:t>
      </w:r>
      <w:r w:rsidR="003A083D">
        <w:t xml:space="preserve">heslo. </w:t>
      </w:r>
      <w:r w:rsidR="00B745D2" w:rsidRPr="00B745D2">
        <w:t xml:space="preserve">Tyto přihlašovací údaje jsou zadávány do softwarového hracího systému provozovatele. </w:t>
      </w:r>
    </w:p>
    <w:p w14:paraId="296485C8" w14:textId="1E369924" w:rsidR="00B745D2" w:rsidRDefault="00B745D2" w:rsidP="00F44608">
      <w:r w:rsidRPr="00B745D2">
        <w:t xml:space="preserve">Za předpokladu, že u internetové hry proces registrace není po 30 dnech od založení dočasného konta dokončen, pak k založení trvalého uživatelského konta nedojde </w:t>
      </w:r>
      <w:r w:rsidR="00E55D5B">
        <w:br/>
      </w:r>
      <w:r w:rsidRPr="00B745D2">
        <w:t>a nevyčerpaný vklad je provozovatelem vrácen registrující se osobě, a to nejpozději do 7 dnů ode dne zrušení jeho dočasného uživatelského konta.</w:t>
      </w:r>
    </w:p>
    <w:p w14:paraId="1F0B119D" w14:textId="68FF3388" w:rsidR="00F0598D" w:rsidRPr="0031052E" w:rsidRDefault="00F0598D" w:rsidP="00B745D2">
      <w:r>
        <w:rPr>
          <w:rFonts w:cs="Arial"/>
          <w:b/>
          <w:szCs w:val="24"/>
        </w:rPr>
        <w:t xml:space="preserve">Přihlášení k uživatelskému kontu </w:t>
      </w:r>
    </w:p>
    <w:p w14:paraId="106D120A" w14:textId="617F05E4" w:rsidR="00915E28" w:rsidRDefault="005B4253" w:rsidP="00F44608">
      <w:r w:rsidRPr="005B4253">
        <w:t xml:space="preserve">Ověření, zda není účastník </w:t>
      </w:r>
      <w:r w:rsidR="00D566E3">
        <w:t xml:space="preserve">hazardní hry </w:t>
      </w:r>
      <w:r w:rsidRPr="005B4253">
        <w:t xml:space="preserve">zapsán do </w:t>
      </w:r>
      <w:r w:rsidR="00600ACF">
        <w:t>R</w:t>
      </w:r>
      <w:r w:rsidRPr="00F0598D">
        <w:t>ejstříku vyloučených osob</w:t>
      </w:r>
      <w:r w:rsidRPr="005B4253">
        <w:t xml:space="preserve">, se kromě procesu registrace </w:t>
      </w:r>
      <w:r w:rsidR="00EA0DFC">
        <w:t xml:space="preserve">a vstupu do herního prostoru </w:t>
      </w:r>
      <w:r w:rsidRPr="005B4253">
        <w:t xml:space="preserve">provádí </w:t>
      </w:r>
      <w:r>
        <w:t xml:space="preserve">také </w:t>
      </w:r>
      <w:r w:rsidRPr="005B4253">
        <w:t>při každém přihlášení účastníka</w:t>
      </w:r>
      <w:r w:rsidR="004A6B08">
        <w:t xml:space="preserve"> hazardní hry</w:t>
      </w:r>
      <w:r w:rsidRPr="005B4253">
        <w:t xml:space="preserve"> </w:t>
      </w:r>
      <w:r w:rsidR="00D566E3">
        <w:t>do</w:t>
      </w:r>
      <w:r w:rsidRPr="005B4253">
        <w:t xml:space="preserve"> jeho uživatelské</w:t>
      </w:r>
      <w:r w:rsidR="00D566E3">
        <w:t>ho</w:t>
      </w:r>
      <w:r w:rsidRPr="005B4253">
        <w:t xml:space="preserve"> kont</w:t>
      </w:r>
      <w:r w:rsidR="00D566E3">
        <w:t>a</w:t>
      </w:r>
      <w:r w:rsidRPr="005B4253">
        <w:t xml:space="preserve">. </w:t>
      </w:r>
      <w:r w:rsidRPr="005B4253">
        <w:rPr>
          <w:bCs/>
        </w:rPr>
        <w:t xml:space="preserve">Účastníku hazardní hry zapsanému do </w:t>
      </w:r>
      <w:r w:rsidR="00600ACF">
        <w:rPr>
          <w:bCs/>
        </w:rPr>
        <w:t>R</w:t>
      </w:r>
      <w:r>
        <w:rPr>
          <w:bCs/>
        </w:rPr>
        <w:t>ejstříku vyloučených osob</w:t>
      </w:r>
      <w:r w:rsidRPr="005B4253">
        <w:rPr>
          <w:bCs/>
        </w:rPr>
        <w:t xml:space="preserve"> není umožněna nejen samotná účast na hazardní hře, ale ani převod peněžních prostředků na uživatelské konto</w:t>
      </w:r>
      <w:r w:rsidRPr="005B4253">
        <w:t xml:space="preserve">. </w:t>
      </w:r>
      <w:r w:rsidR="00BB64F6">
        <w:t>Zároveň však</w:t>
      </w:r>
      <w:r w:rsidRPr="005B4253">
        <w:t xml:space="preserve"> je účastníku hazardní hry umožněno</w:t>
      </w:r>
      <w:r w:rsidRPr="005B4253">
        <w:rPr>
          <w:vertAlign w:val="superscript"/>
        </w:rPr>
        <w:footnoteReference w:id="9"/>
      </w:r>
      <w:r w:rsidRPr="005B4253">
        <w:t xml:space="preserve"> </w:t>
      </w:r>
      <w:r w:rsidRPr="008003F5">
        <w:t>přihlášení k uživatelskému kontu</w:t>
      </w:r>
      <w:r w:rsidRPr="005B4253">
        <w:t xml:space="preserve">, a to za účelem provedení </w:t>
      </w:r>
      <w:r w:rsidR="00EA0DFC">
        <w:t xml:space="preserve">nezbytných </w:t>
      </w:r>
      <w:r w:rsidRPr="005B4253">
        <w:t>úkonů směřujících k </w:t>
      </w:r>
      <w:r w:rsidRPr="008003F5">
        <w:rPr>
          <w:b/>
        </w:rPr>
        <w:t>vypořádání vzájemných závazků mezi účastníkem hazardní hry a provozovatelem</w:t>
      </w:r>
      <w:r w:rsidRPr="005B4253">
        <w:t xml:space="preserve"> (převod peněžních prostředků z uživatelského konta na registrovaný platební účet nebo registrovanou platební kartu či výběr hotovosti, náhled na přehled (historii) transakcí na uživate</w:t>
      </w:r>
      <w:r w:rsidR="007B0E46">
        <w:t>lském kontě včetně informací o </w:t>
      </w:r>
      <w:r w:rsidRPr="005B4253">
        <w:t>dosud uzavřených sázkách a jejich vyhodnocení, uplatnění práva na výhru, uplatnění práva na reklamaci, umožnění podání žádosti o zrušení uživatelského konta, aktualizaci identifikačních či kontaktních údajů, změnu registrovaného platebního prostředku</w:t>
      </w:r>
      <w:r w:rsidR="008003F5">
        <w:t>)</w:t>
      </w:r>
      <w:r w:rsidRPr="005B4253">
        <w:t xml:space="preserve">. </w:t>
      </w:r>
      <w:r w:rsidR="007B0E46">
        <w:t>Je</w:t>
      </w:r>
      <w:r w:rsidR="007B0E46">
        <w:noBreakHyphen/>
      </w:r>
      <w:r w:rsidRPr="005B4253">
        <w:t xml:space="preserve">li podmínkou pro následující úkony přihlášení k uživatelskému kontu, je účastníku hazardní hry </w:t>
      </w:r>
      <w:r w:rsidR="0038213E">
        <w:t>znemožněno</w:t>
      </w:r>
      <w:r w:rsidR="0038213E" w:rsidRPr="005B4253">
        <w:t xml:space="preserve"> </w:t>
      </w:r>
      <w:r w:rsidRPr="005B4253">
        <w:t xml:space="preserve">sledování průběhu sázkových událostí, účast na </w:t>
      </w:r>
      <w:r w:rsidR="00E375A9">
        <w:t xml:space="preserve">hazardní </w:t>
      </w:r>
      <w:r w:rsidRPr="005B4253">
        <w:t>hře bez nutnosti vložení sázky (tzv. play for fun) a</w:t>
      </w:r>
      <w:r w:rsidR="00D2194D">
        <w:t> </w:t>
      </w:r>
      <w:r w:rsidRPr="005B4253">
        <w:t>obdobné úkony</w:t>
      </w:r>
      <w:r w:rsidR="00152472">
        <w:t>, neboť tyto nelze považovat za nezbytné, směřující k vypořádání vzájemných závazků</w:t>
      </w:r>
      <w:r w:rsidRPr="005B4253">
        <w:t xml:space="preserve">. Provozovatel tedy </w:t>
      </w:r>
      <w:r w:rsidR="00BB64F6">
        <w:t>m</w:t>
      </w:r>
      <w:r w:rsidR="00A43764">
        <w:t>ů</w:t>
      </w:r>
      <w:r w:rsidR="00BB64F6">
        <w:t>že umožnit účastníkovi hazardní hry pouze určité úkony</w:t>
      </w:r>
      <w:r w:rsidR="00152472">
        <w:t xml:space="preserve"> splňující podmínky uvedené výše</w:t>
      </w:r>
      <w:r w:rsidR="00BB64F6">
        <w:t xml:space="preserve">, </w:t>
      </w:r>
      <w:r w:rsidRPr="005B4253">
        <w:t xml:space="preserve">nikoliv </w:t>
      </w:r>
      <w:r w:rsidR="00BB64F6">
        <w:t xml:space="preserve">však možnost </w:t>
      </w:r>
      <w:r w:rsidRPr="005B4253">
        <w:t>aktivn</w:t>
      </w:r>
      <w:r w:rsidR="00BB64F6">
        <w:t>í</w:t>
      </w:r>
      <w:r w:rsidRPr="005B4253">
        <w:t xml:space="preserve"> účast</w:t>
      </w:r>
      <w:r w:rsidR="00BB64F6">
        <w:t>i</w:t>
      </w:r>
      <w:r w:rsidR="00A43764">
        <w:t xml:space="preserve"> na</w:t>
      </w:r>
      <w:r w:rsidRPr="005B4253">
        <w:t xml:space="preserve"> hazardní h</w:t>
      </w:r>
      <w:r w:rsidR="00A43764">
        <w:t>ře</w:t>
      </w:r>
      <w:r w:rsidRPr="005B4253">
        <w:t xml:space="preserve">. </w:t>
      </w:r>
      <w:r w:rsidR="002E0F4B">
        <w:t>Provozovatel musí dopředu účastníky hazardních her informovat o</w:t>
      </w:r>
      <w:r w:rsidRPr="005B4253">
        <w:t xml:space="preserve"> </w:t>
      </w:r>
      <w:r w:rsidR="00152472" w:rsidRPr="005B4253">
        <w:t>t</w:t>
      </w:r>
      <w:r w:rsidR="00152472">
        <w:t>om, zda</w:t>
      </w:r>
      <w:r w:rsidR="00907CB0">
        <w:t xml:space="preserve"> a </w:t>
      </w:r>
      <w:r w:rsidR="002E0F4B">
        <w:t>případně jaké</w:t>
      </w:r>
      <w:r w:rsidR="00152472">
        <w:t xml:space="preserve"> úkony po zápisu osoby v Rejstříku vyloučených osoby nadále prostřednictvím uživatelského konta umožňuje</w:t>
      </w:r>
      <w:r w:rsidR="002E0F4B">
        <w:t xml:space="preserve">, </w:t>
      </w:r>
      <w:r w:rsidR="00152472">
        <w:t>například ve schvalovaném herním plánu.</w:t>
      </w:r>
      <w:r w:rsidRPr="005B4253">
        <w:t xml:space="preserve"> </w:t>
      </w:r>
      <w:r w:rsidR="00152472">
        <w:t xml:space="preserve">Pokud provozovatel neumožňuje se zapsané osobě v Rejstříku vyloučených osob do uživatelského konta přihlásit, musí jí </w:t>
      </w:r>
      <w:r w:rsidR="00584875" w:rsidRPr="005B4253">
        <w:t xml:space="preserve">bez dalších administrativních nákladů </w:t>
      </w:r>
      <w:r w:rsidR="00152472" w:rsidRPr="005B4253">
        <w:t>umožn</w:t>
      </w:r>
      <w:r w:rsidR="00152472">
        <w:t xml:space="preserve">it </w:t>
      </w:r>
      <w:r w:rsidRPr="005B4253">
        <w:t>vypořádání zůstatku na uživatelském kontě</w:t>
      </w:r>
      <w:r w:rsidR="002E0F4B">
        <w:t xml:space="preserve"> jiným způsobem, například prostřednictvím zákaznické podpory</w:t>
      </w:r>
      <w:r w:rsidRPr="005B4253">
        <w:t>.</w:t>
      </w:r>
    </w:p>
    <w:p w14:paraId="59C9E70C" w14:textId="08FF4C5A" w:rsidR="00F96D8E" w:rsidRPr="00F96D8E" w:rsidRDefault="00F96D8E" w:rsidP="00F44608">
      <w:pPr>
        <w:rPr>
          <w:b/>
        </w:rPr>
      </w:pPr>
      <w:r>
        <w:rPr>
          <w:b/>
        </w:rPr>
        <w:t xml:space="preserve">Zrušení </w:t>
      </w:r>
      <w:r w:rsidR="008C2FCF">
        <w:rPr>
          <w:b/>
        </w:rPr>
        <w:t xml:space="preserve">uživatelského </w:t>
      </w:r>
      <w:r>
        <w:rPr>
          <w:b/>
        </w:rPr>
        <w:t>konta provozovatelem</w:t>
      </w:r>
    </w:p>
    <w:p w14:paraId="4359CEF1" w14:textId="69D5D474" w:rsidR="00594269" w:rsidRPr="00B31411" w:rsidRDefault="00B31411" w:rsidP="00F44608">
      <w:r w:rsidRPr="00B31411">
        <w:t>Provozovatel</w:t>
      </w:r>
      <w:r w:rsidR="009A1CB9" w:rsidRPr="00B31411">
        <w:t xml:space="preserve"> </w:t>
      </w:r>
      <w:r w:rsidR="00594269" w:rsidRPr="00B31411">
        <w:t xml:space="preserve">přistupuje ke zrušení </w:t>
      </w:r>
      <w:r w:rsidR="004C1988" w:rsidRPr="00B31411">
        <w:t xml:space="preserve">dočasného nebo trvalého </w:t>
      </w:r>
      <w:r w:rsidR="00594269" w:rsidRPr="00B31411">
        <w:t>uživatelské</w:t>
      </w:r>
      <w:r w:rsidR="00A1490D" w:rsidRPr="00B31411">
        <w:t>ho</w:t>
      </w:r>
      <w:r w:rsidR="003A083D" w:rsidRPr="00B31411">
        <w:t xml:space="preserve"> konta v </w:t>
      </w:r>
      <w:r w:rsidR="00594269" w:rsidRPr="00B31411">
        <w:t>případě, že účastník</w:t>
      </w:r>
      <w:r w:rsidR="004A6B08" w:rsidRPr="00B31411">
        <w:t xml:space="preserve"> hazardní hry</w:t>
      </w:r>
      <w:r w:rsidR="00594269" w:rsidRPr="00B31411">
        <w:t xml:space="preserve"> porušil </w:t>
      </w:r>
      <w:r w:rsidR="00DE3FD0" w:rsidRPr="00B31411">
        <w:t xml:space="preserve">podmínky </w:t>
      </w:r>
      <w:r w:rsidR="00594269" w:rsidRPr="00B31411">
        <w:t>stanoven</w:t>
      </w:r>
      <w:r w:rsidR="00DE3FD0" w:rsidRPr="00B31411">
        <w:t>é</w:t>
      </w:r>
      <w:r w:rsidR="00594269" w:rsidRPr="00B31411">
        <w:t xml:space="preserve"> v herním plánu </w:t>
      </w:r>
      <w:r w:rsidR="006612A1" w:rsidRPr="00B31411">
        <w:t xml:space="preserve">(resp. došlo k situaci, kterou herní plán pro zrušení uživatelského konta předvídá) </w:t>
      </w:r>
      <w:r w:rsidR="00594269" w:rsidRPr="00B31411">
        <w:t xml:space="preserve">nebo </w:t>
      </w:r>
      <w:r w:rsidR="009743DD" w:rsidRPr="00B31411">
        <w:t>v </w:t>
      </w:r>
      <w:r w:rsidR="00594269" w:rsidRPr="00B31411">
        <w:t>zákoně o hazardních hrách</w:t>
      </w:r>
      <w:r w:rsidR="00DE3FD0" w:rsidRPr="00B31411">
        <w:t xml:space="preserve">. Nejčastěji se jedná o porušení podmínek souvisejících </w:t>
      </w:r>
      <w:r w:rsidR="006612A1" w:rsidRPr="00B31411">
        <w:t xml:space="preserve">s </w:t>
      </w:r>
      <w:r w:rsidR="00594269" w:rsidRPr="00B31411">
        <w:t>registrac</w:t>
      </w:r>
      <w:r w:rsidR="000F364F" w:rsidRPr="00B31411">
        <w:t>í</w:t>
      </w:r>
      <w:r w:rsidR="00594269" w:rsidRPr="00B31411">
        <w:t xml:space="preserve"> </w:t>
      </w:r>
      <w:r w:rsidR="000F364F" w:rsidRPr="00B31411">
        <w:t>účastníka hazardní hry</w:t>
      </w:r>
      <w:r w:rsidR="00DE3FD0" w:rsidRPr="00B31411">
        <w:t xml:space="preserve"> </w:t>
      </w:r>
      <w:r w:rsidR="00594269" w:rsidRPr="00B31411">
        <w:t>či registrac</w:t>
      </w:r>
      <w:r w:rsidR="000F364F" w:rsidRPr="00B31411">
        <w:t>í</w:t>
      </w:r>
      <w:r w:rsidR="00594269" w:rsidRPr="00B31411">
        <w:t xml:space="preserve"> platebního prostředku.</w:t>
      </w:r>
      <w:r w:rsidR="00FA7F6E" w:rsidRPr="00B31411">
        <w:t xml:space="preserve"> Zrušením uživatelského konta ze strany provozovatele je </w:t>
      </w:r>
      <w:r w:rsidR="000F364F" w:rsidRPr="00B31411">
        <w:t>znemožněna</w:t>
      </w:r>
      <w:r w:rsidR="00FA7F6E" w:rsidRPr="00B31411">
        <w:t xml:space="preserve"> účast účastníka </w:t>
      </w:r>
      <w:r w:rsidR="006612A1" w:rsidRPr="00B31411">
        <w:t>hazardní hry.</w:t>
      </w:r>
    </w:p>
    <w:p w14:paraId="6764CE10" w14:textId="700C9A4D" w:rsidR="00594269" w:rsidRPr="00F90F83" w:rsidRDefault="00594269" w:rsidP="00F44608">
      <w:r w:rsidRPr="00B31411">
        <w:t xml:space="preserve">O zrušení uživatelského konta a konkrétním důvodu zrušení provozovatel uvědomuje účastníka </w:t>
      </w:r>
      <w:r w:rsidR="00DE3FD0" w:rsidRPr="00B31411">
        <w:t xml:space="preserve">hazardní hry </w:t>
      </w:r>
      <w:r w:rsidRPr="00B31411">
        <w:t>na základě podmínky uvedené v herním plánu. Kladný zůstatek na uživatelském kontě je provo</w:t>
      </w:r>
      <w:r w:rsidR="00584875">
        <w:t>zovatelem vypořádán v souladu s </w:t>
      </w:r>
      <w:r w:rsidR="00DE3FD0" w:rsidRPr="00B31411">
        <w:t xml:space="preserve">podmínkami </w:t>
      </w:r>
      <w:r w:rsidRPr="00B31411">
        <w:t>uvedenými v zákoně o hazardních hrách. Pokud provozovatel zruší uživatelské konto z důvodů uvedených v herním plánu a ukončí tak účast účastníka</w:t>
      </w:r>
      <w:r w:rsidR="004A6B08" w:rsidRPr="00B31411">
        <w:t xml:space="preserve"> hazardní hry</w:t>
      </w:r>
      <w:r w:rsidRPr="00B31411">
        <w:t xml:space="preserve"> na hazardní hře, pak </w:t>
      </w:r>
      <w:r w:rsidR="00584875">
        <w:t xml:space="preserve">je </w:t>
      </w:r>
      <w:r w:rsidRPr="00B31411">
        <w:t>zůstatek na uživatelském kontu účastníku</w:t>
      </w:r>
      <w:r w:rsidR="004A6B08" w:rsidRPr="00B31411">
        <w:t xml:space="preserve"> hazardní hry</w:t>
      </w:r>
      <w:r w:rsidRPr="00B31411">
        <w:t xml:space="preserve"> vyplacen v souladu s pravidly uvedeným</w:t>
      </w:r>
      <w:r w:rsidR="0067618A">
        <w:t>i</w:t>
      </w:r>
      <w:r w:rsidRPr="00B31411">
        <w:t xml:space="preserve"> v herním plánu</w:t>
      </w:r>
      <w:r w:rsidR="00623AB2">
        <w:t xml:space="preserve"> tak, aby bylo zajištěno řádné provozování.</w:t>
      </w:r>
    </w:p>
    <w:p w14:paraId="40A0E6C2" w14:textId="1954989D" w:rsidR="00D00BD2" w:rsidRPr="00C85405" w:rsidRDefault="00D00BD2" w:rsidP="00F44608">
      <w:pPr>
        <w:rPr>
          <w:color w:val="000000"/>
        </w:rPr>
      </w:pPr>
      <w:r>
        <w:rPr>
          <w:color w:val="000000"/>
        </w:rPr>
        <w:t>Uživatelské konto rovněž může být zrušeno na základě žádosti účastníka hazardní hry. Zpravidla bývá podání žádosti podmíněno výběrem zůstatku uživatelského konta, případně povinností uvést platební prostředek, jehož je osoba majitelem, na který budou peněžní prostředky z uživatelského kont</w:t>
      </w:r>
      <w:r w:rsidR="006578A4">
        <w:rPr>
          <w:color w:val="000000"/>
        </w:rPr>
        <w:t>a zaslány (pakliže se nejedná o </w:t>
      </w:r>
      <w:r>
        <w:rPr>
          <w:color w:val="000000"/>
        </w:rPr>
        <w:t>internetovou hru, kde je povinnost mít tento platební prostředek již zaregistrovaný).</w:t>
      </w:r>
    </w:p>
    <w:p w14:paraId="2613FBBF" w14:textId="77777777" w:rsidR="0019433D" w:rsidRPr="0019433D" w:rsidRDefault="0019433D" w:rsidP="0095098B">
      <w:pPr>
        <w:rPr>
          <w:b/>
        </w:rPr>
      </w:pPr>
      <w:r w:rsidRPr="0019433D">
        <w:rPr>
          <w:b/>
        </w:rPr>
        <w:t>Peněženka a podpeněženky</w:t>
      </w:r>
    </w:p>
    <w:p w14:paraId="67AD90B2" w14:textId="75E6D669" w:rsidR="0019433D" w:rsidRPr="0019433D" w:rsidRDefault="0019433D" w:rsidP="00584875">
      <w:pPr>
        <w:tabs>
          <w:tab w:val="left" w:pos="4820"/>
        </w:tabs>
      </w:pPr>
      <w:r w:rsidRPr="0019433D">
        <w:t>Někteří z</w:t>
      </w:r>
      <w:r w:rsidR="00584875">
        <w:t> </w:t>
      </w:r>
      <w:r w:rsidRPr="0019433D">
        <w:t>provozovatelů</w:t>
      </w:r>
      <w:r w:rsidR="00584875">
        <w:t xml:space="preserve"> hazardních her</w:t>
      </w:r>
      <w:r w:rsidRPr="0019433D">
        <w:t xml:space="preserve"> v rámci uživatelského konta, ze kterého se provádí veškeré peněžní transakce (zejména vklady, výběry, sázky a výhry), vytvářejí </w:t>
      </w:r>
      <w:r w:rsidR="00E502F4">
        <w:br/>
      </w:r>
      <w:r w:rsidRPr="0019433D">
        <w:t xml:space="preserve">tzv. </w:t>
      </w:r>
      <w:r w:rsidRPr="00983719">
        <w:t>podpeněženky</w:t>
      </w:r>
      <w:r w:rsidR="008F180B">
        <w:t xml:space="preserve">. </w:t>
      </w:r>
      <w:r w:rsidRPr="0019433D">
        <w:t>Tyto podpeněženky</w:t>
      </w:r>
      <w:r w:rsidR="002141B8">
        <w:t xml:space="preserve"> slouží k oddělení peněžních prostředků v rámci uživatelského konta v případě, že hazardní hra je pro</w:t>
      </w:r>
      <w:r w:rsidR="003A083D">
        <w:t>vozována</w:t>
      </w:r>
      <w:r w:rsidR="007E070B">
        <w:t xml:space="preserve"> formou</w:t>
      </w:r>
      <w:r w:rsidR="003A083D">
        <w:t xml:space="preserve"> land</w:t>
      </w:r>
      <w:r w:rsidR="00584875">
        <w:noBreakHyphen/>
      </w:r>
      <w:r w:rsidR="007E070B">
        <w:t>based a </w:t>
      </w:r>
      <w:r w:rsidR="002141B8">
        <w:t>on-line způsobem.</w:t>
      </w:r>
      <w:r w:rsidRPr="0019433D">
        <w:t xml:space="preserve"> Převod peněžních prostředků mezi jednotlivými podpeněženkami je navzájem omezen částkou 5</w:t>
      </w:r>
      <w:r>
        <w:t xml:space="preserve"> </w:t>
      </w:r>
      <w:r w:rsidR="006578A4">
        <w:t>000 Kč v průběhu 24 hod. Do </w:t>
      </w:r>
      <w:r w:rsidRPr="0019433D">
        <w:t>částky 5</w:t>
      </w:r>
      <w:r>
        <w:t xml:space="preserve"> </w:t>
      </w:r>
      <w:r w:rsidRPr="0019433D">
        <w:t xml:space="preserve">000 Kč </w:t>
      </w:r>
      <w:r w:rsidR="00E2682C">
        <w:t>se v případě převo</w:t>
      </w:r>
      <w:r w:rsidR="006578A4">
        <w:t>du z land-based podpeněženky na </w:t>
      </w:r>
      <w:r w:rsidR="00E2682C">
        <w:t xml:space="preserve">internetovou podpeněženku </w:t>
      </w:r>
      <w:r w:rsidRPr="0019433D">
        <w:t>započítávají peněžní prostředky vložené v hotovosti na internetovou peněženku. V případě převodu z</w:t>
      </w:r>
      <w:r w:rsidRPr="00983719">
        <w:rPr>
          <w:b/>
        </w:rPr>
        <w:t xml:space="preserve"> podpeněženky</w:t>
      </w:r>
      <w:r w:rsidR="002141B8">
        <w:rPr>
          <w:b/>
        </w:rPr>
        <w:t xml:space="preserve"> internetové hry</w:t>
      </w:r>
      <w:r w:rsidR="006578A4">
        <w:t xml:space="preserve"> na </w:t>
      </w:r>
      <w:r w:rsidRPr="0019433D">
        <w:t xml:space="preserve">podpeněženku </w:t>
      </w:r>
      <w:r w:rsidR="002141B8">
        <w:t>hazardní hry</w:t>
      </w:r>
      <w:r w:rsidRPr="0019433D">
        <w:t xml:space="preserve"> provozované formou land-based (</w:t>
      </w:r>
      <w:r w:rsidRPr="0019433D">
        <w:rPr>
          <w:b/>
        </w:rPr>
        <w:t>land-based podpeněženka</w:t>
      </w:r>
      <w:r w:rsidRPr="0019433D">
        <w:t>) se do částky 5</w:t>
      </w:r>
      <w:r>
        <w:t xml:space="preserve"> </w:t>
      </w:r>
      <w:r w:rsidRPr="0019433D">
        <w:t>000 Kč započítávají i</w:t>
      </w:r>
      <w:r w:rsidR="006555C0">
        <w:t> </w:t>
      </w:r>
      <w:r w:rsidRPr="0019433D">
        <w:t>peněžní prostředky vybrané v hotovosti z internetové podpeněženky. Pravidla pro převod peněžních prostředků evidovaných na těchto podpeněženkách jsou upravena v herních plánech a</w:t>
      </w:r>
      <w:r w:rsidR="009041DD">
        <w:t> </w:t>
      </w:r>
      <w:r w:rsidR="003A083D">
        <w:t>respektují omezení uvedená v § </w:t>
      </w:r>
      <w:r w:rsidR="003C2082">
        <w:t>79 zákoně o </w:t>
      </w:r>
      <w:r w:rsidRPr="0019433D">
        <w:t xml:space="preserve">hazardních hrách. V souladu s podmínkami uvedenými v herním plánu je účastník hazardní hry oprávněn na </w:t>
      </w:r>
      <w:r w:rsidRPr="00983719">
        <w:t>internetovou podpeněženku vložit v hotovosti</w:t>
      </w:r>
      <w:r w:rsidRPr="0019433D">
        <w:t xml:space="preserve"> max. 5</w:t>
      </w:r>
      <w:r w:rsidR="00983719">
        <w:t xml:space="preserve"> </w:t>
      </w:r>
      <w:r w:rsidRPr="0019433D">
        <w:t>000 Kč v průběhu 24 hod., přičemž do částky 5</w:t>
      </w:r>
      <w:r w:rsidR="00336BDB">
        <w:t xml:space="preserve"> </w:t>
      </w:r>
      <w:r w:rsidRPr="0019433D">
        <w:t xml:space="preserve">000 Kč vložených na </w:t>
      </w:r>
      <w:r w:rsidRPr="00983719">
        <w:t>internetovou podpeněženku</w:t>
      </w:r>
      <w:r w:rsidRPr="0019433D">
        <w:t xml:space="preserve"> se započítávají i peněžní prostředky převe</w:t>
      </w:r>
      <w:r w:rsidR="003A083D">
        <w:t xml:space="preserve">dené z land-based podpeněženky. </w:t>
      </w:r>
      <w:r w:rsidRPr="0019433D">
        <w:t>Výběr peněžních prostředků z internetové podpeněženky v hotovosti nebo převodem na land-based podpeněženku je rovněž omezen max. částkou 5</w:t>
      </w:r>
      <w:r w:rsidR="00336BDB">
        <w:t xml:space="preserve"> </w:t>
      </w:r>
      <w:r w:rsidR="009041DD">
        <w:t>000 Kč v průběhu 24 </w:t>
      </w:r>
      <w:r w:rsidRPr="0019433D">
        <w:t>hod., přičemž do částky 5</w:t>
      </w:r>
      <w:r w:rsidR="00336BDB">
        <w:t xml:space="preserve"> </w:t>
      </w:r>
      <w:r w:rsidRPr="0019433D">
        <w:t>000 Kč za 24 hod. se započítávají jak peněžní prostředky vyplacené z</w:t>
      </w:r>
      <w:r w:rsidR="00030157">
        <w:t> </w:t>
      </w:r>
      <w:r w:rsidRPr="00983719">
        <w:t>internetové podpeněženky v hotovosti</w:t>
      </w:r>
      <w:r w:rsidRPr="00771004">
        <w:t xml:space="preserve">, tak i peněžní prostředky převedené </w:t>
      </w:r>
      <w:r w:rsidRPr="0019433D">
        <w:t>na land-based podpeněženku.</w:t>
      </w:r>
    </w:p>
    <w:p w14:paraId="0894F35B" w14:textId="45F32249" w:rsidR="00B70780" w:rsidRDefault="0019433D" w:rsidP="00F44608">
      <w:r w:rsidRPr="0019433D">
        <w:t xml:space="preserve">Pokud je v souvislosti s internetovou hrou zřízeno dočasné konto, pak provozovatel umožňuje </w:t>
      </w:r>
      <w:r w:rsidR="00442D5B">
        <w:t xml:space="preserve">na toto konto </w:t>
      </w:r>
      <w:r w:rsidRPr="0019433D">
        <w:t>převést max. 3</w:t>
      </w:r>
      <w:r w:rsidR="00336BDB">
        <w:t xml:space="preserve"> </w:t>
      </w:r>
      <w:r w:rsidRPr="0019433D">
        <w:t>000 Kč, přičemž z internetové podpeněženky</w:t>
      </w:r>
      <w:r w:rsidR="00E2682C">
        <w:t xml:space="preserve"> v režimu dočasného uživatelského konta</w:t>
      </w:r>
      <w:r w:rsidRPr="0019433D">
        <w:t xml:space="preserve"> nelze převádět po dobu platnosti dočasného konta peněžní prostředky na podpeněženku</w:t>
      </w:r>
      <w:r w:rsidR="008F180B">
        <w:t xml:space="preserve"> </w:t>
      </w:r>
      <w:r w:rsidR="004769B3">
        <w:t>hazardní</w:t>
      </w:r>
      <w:r w:rsidR="004769B3" w:rsidRPr="0019433D">
        <w:t xml:space="preserve"> </w:t>
      </w:r>
      <w:r w:rsidRPr="0019433D">
        <w:t>hry provozované formou land-based.</w:t>
      </w:r>
    </w:p>
    <w:p w14:paraId="15007E8F" w14:textId="0BF7D28A" w:rsidR="00356E50" w:rsidRDefault="00356E50" w:rsidP="001454E4">
      <w:pPr>
        <w:pStyle w:val="Nadpis3"/>
      </w:pPr>
      <w:bookmarkStart w:id="9" w:name="_Toc73608841"/>
      <w:r>
        <w:t>Konkrétní popis nástrojů, včetně oblastí, na které</w:t>
      </w:r>
      <w:r w:rsidR="003A083D">
        <w:t xml:space="preserve"> by </w:t>
      </w:r>
      <w:r w:rsidR="00EC2432">
        <w:t>bylo</w:t>
      </w:r>
      <w:r>
        <w:t xml:space="preserve"> vhodné </w:t>
      </w:r>
      <w:r w:rsidR="0065223A">
        <w:t xml:space="preserve">se </w:t>
      </w:r>
      <w:r>
        <w:t xml:space="preserve">v budoucnu zaměřit, a návrh </w:t>
      </w:r>
      <w:r w:rsidR="00020839">
        <w:t xml:space="preserve">doporučení či </w:t>
      </w:r>
      <w:r>
        <w:t>možných variant řešení</w:t>
      </w:r>
      <w:bookmarkEnd w:id="9"/>
    </w:p>
    <w:p w14:paraId="6B87724C" w14:textId="75088450" w:rsidR="00401956" w:rsidRDefault="00B35178" w:rsidP="004E441E">
      <w:pPr>
        <w:pStyle w:val="Nadpis5"/>
        <w:numPr>
          <w:ilvl w:val="0"/>
          <w:numId w:val="14"/>
        </w:numPr>
      </w:pPr>
      <w:bookmarkStart w:id="10" w:name="_Toc73608842"/>
      <w:r>
        <w:t>Registrace</w:t>
      </w:r>
      <w:bookmarkEnd w:id="10"/>
    </w:p>
    <w:p w14:paraId="4638D06F" w14:textId="60793A4C" w:rsidR="00B35178" w:rsidRDefault="004E441E" w:rsidP="00093209">
      <w:pPr>
        <w:pStyle w:val="Nadpis6"/>
      </w:pPr>
      <w:bookmarkStart w:id="11" w:name="_Toc73608843"/>
      <w:r>
        <w:t>Zajištění</w:t>
      </w:r>
      <w:r w:rsidRPr="00B35178">
        <w:t xml:space="preserve"> ověření totožnosti a věku</w:t>
      </w:r>
      <w:r>
        <w:t xml:space="preserve"> dálkovým způsobem u</w:t>
      </w:r>
      <w:r w:rsidR="00B35178" w:rsidRPr="00B35178">
        <w:t xml:space="preserve"> kursové sázky </w:t>
      </w:r>
      <w:r>
        <w:t xml:space="preserve">provozované </w:t>
      </w:r>
      <w:r w:rsidR="007E070B">
        <w:t xml:space="preserve">formou </w:t>
      </w:r>
      <w:r>
        <w:t>land-based</w:t>
      </w:r>
      <w:bookmarkEnd w:id="11"/>
    </w:p>
    <w:p w14:paraId="17CF8149" w14:textId="06F2FD4A" w:rsidR="00FD1D32" w:rsidRDefault="00FD1D32" w:rsidP="00FD1D32">
      <w:r>
        <w:t>Přestože je podle zákona o hazardních hrách k účasti na kursové sázce</w:t>
      </w:r>
      <w:r w:rsidR="007E070B">
        <w:t xml:space="preserve"> formou </w:t>
      </w:r>
      <w:r w:rsidR="007531EA">
        <w:t>land</w:t>
      </w:r>
      <w:r w:rsidR="007531EA">
        <w:noBreakHyphen/>
      </w:r>
      <w:r w:rsidR="007E070B" w:rsidRPr="007E070B">
        <w:t>based</w:t>
      </w:r>
      <w:r>
        <w:t xml:space="preserve"> povinná registrace stejně jako u technické hry</w:t>
      </w:r>
      <w:r w:rsidR="007E070B">
        <w:t xml:space="preserve"> formou </w:t>
      </w:r>
      <w:r w:rsidR="007E070B" w:rsidRPr="007E070B">
        <w:t>land-based</w:t>
      </w:r>
      <w:r>
        <w:t xml:space="preserve"> nebo internetové hry</w:t>
      </w:r>
      <w:r w:rsidR="007531EA">
        <w:t>,</w:t>
      </w:r>
      <w:r>
        <w:t xml:space="preserve"> zákon o hazardních hrách výslovně nestanov</w:t>
      </w:r>
      <w:r w:rsidR="00F4644D">
        <w:t xml:space="preserve">í povinnost pro </w:t>
      </w:r>
      <w:r>
        <w:t>účely registrace zajist</w:t>
      </w:r>
      <w:r w:rsidR="00F4644D">
        <w:t>it</w:t>
      </w:r>
      <w:r>
        <w:t xml:space="preserve"> ověření tot</w:t>
      </w:r>
      <w:r w:rsidR="007E070B">
        <w:t>ožnosti a věku osoby žádající o </w:t>
      </w:r>
      <w:r>
        <w:t>registraci dálkovým způsobem. Tato ustanovení jsou</w:t>
      </w:r>
      <w:r w:rsidR="007E070B">
        <w:t xml:space="preserve"> však obsažena jak u </w:t>
      </w:r>
      <w:r>
        <w:t xml:space="preserve">technické hry </w:t>
      </w:r>
      <w:r w:rsidR="007E070B">
        <w:t xml:space="preserve">formou </w:t>
      </w:r>
      <w:r w:rsidR="007E070B" w:rsidRPr="007E070B">
        <w:t>land</w:t>
      </w:r>
      <w:r w:rsidR="00F4644D">
        <w:noBreakHyphen/>
      </w:r>
      <w:r w:rsidR="007E070B" w:rsidRPr="007E070B">
        <w:t xml:space="preserve">based </w:t>
      </w:r>
      <w:r>
        <w:t>(§ 46 odst. 1</w:t>
      </w:r>
      <w:r w:rsidR="00F4644D">
        <w:t xml:space="preserve"> zákona o hazardních hrách</w:t>
      </w:r>
      <w:r>
        <w:t>), tak i u internetové hry (§ 77 odst. 6</w:t>
      </w:r>
      <w:r w:rsidR="00F4644D">
        <w:t xml:space="preserve"> zákon o hazardních hrách</w:t>
      </w:r>
      <w:r>
        <w:t>). Z právní úpravy přitom neplyne konkrétní důvod, proč zákon o hazardních hrách stanoví povinnost ověření totožnosti, resp. povinnost využít dálkové ověření prostřednictvím Ministerstva financí odlišně různým, výše uvedeným, hazardním hrám.</w:t>
      </w:r>
    </w:p>
    <w:p w14:paraId="0E9F9681" w14:textId="3D54B01B" w:rsidR="00FD1D32" w:rsidRDefault="00F4644D" w:rsidP="00FD1D32">
      <w:r>
        <w:t>P</w:t>
      </w:r>
      <w:r w:rsidR="00FD1D32">
        <w:t>řed vznikem povinnosti ověřovat osoby v </w:t>
      </w:r>
      <w:r w:rsidR="00600ACF">
        <w:t>R</w:t>
      </w:r>
      <w:r w:rsidR="00FD1D32">
        <w:t>ejstříku vyloučených osob</w:t>
      </w:r>
      <w:r w:rsidR="00FD1D32">
        <w:rPr>
          <w:rStyle w:val="Znakapoznpodarou"/>
        </w:rPr>
        <w:footnoteReference w:id="10"/>
      </w:r>
      <w:r w:rsidR="00FD1D32">
        <w:t xml:space="preserve"> nebylo pro provozovatele kursové sázky</w:t>
      </w:r>
      <w:r w:rsidR="007E070B">
        <w:t xml:space="preserve"> formou </w:t>
      </w:r>
      <w:r w:rsidR="007E070B" w:rsidRPr="007E070B">
        <w:t>land-based</w:t>
      </w:r>
      <w:r w:rsidR="00FD1D32">
        <w:t xml:space="preserve"> </w:t>
      </w:r>
      <w:r>
        <w:t xml:space="preserve">povinné </w:t>
      </w:r>
      <w:r w:rsidR="00FD1D32">
        <w:t>posílat Ministerstvu financí požadavek na dálkové ověře</w:t>
      </w:r>
      <w:r w:rsidR="007E070B">
        <w:t>ní totožnosti a věku žadatele o </w:t>
      </w:r>
      <w:r w:rsidR="00FD1D32">
        <w:t>registraci</w:t>
      </w:r>
      <w:r w:rsidR="00F737C9">
        <w:t>.</w:t>
      </w:r>
      <w:r w:rsidR="00FD1D32">
        <w:t xml:space="preserve"> </w:t>
      </w:r>
      <w:r w:rsidR="00F737C9">
        <w:t>V</w:t>
      </w:r>
      <w:r w:rsidR="00FD1D32">
        <w:t> současn</w:t>
      </w:r>
      <w:r w:rsidR="00600ACF">
        <w:t>osti, kdy je ověřování osob v Re</w:t>
      </w:r>
      <w:r w:rsidR="007E070B">
        <w:t xml:space="preserve">jstříku vyloučených osob jednou </w:t>
      </w:r>
      <w:r w:rsidR="00FD1D32">
        <w:t>z povinností provozovatelů hazardních her, musí provozovatelé osoby dálkovým způsobem prověřit, byť primárně ověřují, zda da</w:t>
      </w:r>
      <w:r w:rsidR="00600ACF">
        <w:t>ná osoba je či není zapsána v Re</w:t>
      </w:r>
      <w:r w:rsidR="00FD1D32">
        <w:t xml:space="preserve">jstříku vyloučených osob. </w:t>
      </w:r>
    </w:p>
    <w:p w14:paraId="1B5D8332" w14:textId="0EE1E22E" w:rsidR="00FD1D32" w:rsidRDefault="00FD1D32" w:rsidP="00FD1D32">
      <w:r>
        <w:t>V </w:t>
      </w:r>
      <w:r w:rsidR="00F737C9" w:rsidDel="00F737C9">
        <w:t xml:space="preserve"> </w:t>
      </w:r>
      <w:r>
        <w:t>případě ověřen</w:t>
      </w:r>
      <w:r w:rsidR="00600ACF">
        <w:t>í totožnosti, věku a zápisu v Re</w:t>
      </w:r>
      <w:r>
        <w:t>jstříku vyloučených osob provozovatel Ministerstvu financí zasílá pouze jeden požadavek, na který Ministerstvo financí odpovídá třemi dílčími částmi – ověření plnoletosti, ověření v regist</w:t>
      </w:r>
      <w:r w:rsidR="00600ACF">
        <w:t>ru obyvatel a ověření v R</w:t>
      </w:r>
      <w:r>
        <w:t>ejstříku vyloučených osob. Tyto dílčí odpovědi se posílají vždy společně. V případě kursové sázky</w:t>
      </w:r>
      <w:r w:rsidR="009F5059">
        <w:t xml:space="preserve"> formou </w:t>
      </w:r>
      <w:r w:rsidR="009F5059" w:rsidRPr="009F5059">
        <w:t>land-based</w:t>
      </w:r>
      <w:r>
        <w:t xml:space="preserve"> tak Ministerstvo financí provádí dálkové ověře</w:t>
      </w:r>
      <w:r w:rsidR="00600ACF">
        <w:t>ní totožnosti, věku a zápisu v R</w:t>
      </w:r>
      <w:r>
        <w:t>ejstříku vyloučených osob v návaznosti na zaslaný požadavek na ověřen</w:t>
      </w:r>
      <w:r w:rsidR="00600ACF">
        <w:t>í, zda je daná osoba zapsána v R</w:t>
      </w:r>
      <w:r>
        <w:t>ejstříku vyloučených osob.</w:t>
      </w:r>
      <w:r w:rsidRPr="005741DC">
        <w:t xml:space="preserve"> </w:t>
      </w:r>
    </w:p>
    <w:p w14:paraId="24C56B17" w14:textId="38C472EA" w:rsidR="00552BD4" w:rsidRPr="00552BD4" w:rsidRDefault="00552BD4" w:rsidP="00A107D3">
      <w:pPr>
        <w:pStyle w:val="Nadpis7"/>
      </w:pPr>
      <w:r w:rsidRPr="00552BD4">
        <w:t xml:space="preserve">Varianta I. – </w:t>
      </w:r>
      <w:r w:rsidR="00034D09">
        <w:t>Z</w:t>
      </w:r>
      <w:r w:rsidRPr="00552BD4">
        <w:t xml:space="preserve">achování </w:t>
      </w:r>
      <w:r w:rsidR="00F230A7">
        <w:t>současného</w:t>
      </w:r>
      <w:r w:rsidR="00F230A7" w:rsidRPr="00552BD4">
        <w:t xml:space="preserve"> </w:t>
      </w:r>
      <w:r w:rsidRPr="00552BD4">
        <w:t>stavu</w:t>
      </w:r>
    </w:p>
    <w:p w14:paraId="00E6A286" w14:textId="0E6C0EC5" w:rsidR="00552BD4" w:rsidRDefault="00552BD4" w:rsidP="00FD1D32">
      <w:r>
        <w:t>Výhody:</w:t>
      </w:r>
    </w:p>
    <w:p w14:paraId="627F4A18" w14:textId="672F91D7" w:rsidR="00552BD4" w:rsidRDefault="00552BD4" w:rsidP="00FD1D32">
      <w:r>
        <w:t>Nebyly shledány.</w:t>
      </w:r>
    </w:p>
    <w:p w14:paraId="4D8B7E2D" w14:textId="5279DCB0" w:rsidR="00552BD4" w:rsidRDefault="00552BD4" w:rsidP="00FD1D32">
      <w:r>
        <w:t>Nevýhody:</w:t>
      </w:r>
    </w:p>
    <w:p w14:paraId="0CA111DC" w14:textId="58949138" w:rsidR="00FC5874" w:rsidRDefault="00552BD4" w:rsidP="00FD1D32">
      <w:r>
        <w:t>Současná p</w:t>
      </w:r>
      <w:r w:rsidR="00FD1D32">
        <w:t xml:space="preserve">rávní úprava je nekoncepční, kdy zcela neodůvodněně činní rozdíly mezi jednotlivými druhy hazardních her, jejichž účast je podmíněná registrací. </w:t>
      </w:r>
      <w:r>
        <w:t>Požadavky na dálkové ověření, ať již se jedná výlučně o ověření zápisu v </w:t>
      </w:r>
      <w:r w:rsidR="00600ACF">
        <w:t>R</w:t>
      </w:r>
      <w:r>
        <w:t xml:space="preserve">ejstříku vyloučených osob, nebo </w:t>
      </w:r>
      <w:r w:rsidR="00600ACF">
        <w:t>ověření totožnosti a zápisu v Re</w:t>
      </w:r>
      <w:r>
        <w:t>jstříku vyloučených osob, jsou zasílány ze strany všech těchto provozovatelů.</w:t>
      </w:r>
    </w:p>
    <w:p w14:paraId="404AECC7" w14:textId="59423DA2" w:rsidR="00FC5874" w:rsidRDefault="00124705" w:rsidP="00D50A62">
      <w:pPr>
        <w:pStyle w:val="Nadpis7"/>
      </w:pPr>
      <w:r>
        <w:t xml:space="preserve">Varianta </w:t>
      </w:r>
      <w:r w:rsidR="00FC5874">
        <w:t>I</w:t>
      </w:r>
      <w:r w:rsidR="00552BD4">
        <w:t>I</w:t>
      </w:r>
      <w:r w:rsidR="00FC5874">
        <w:t xml:space="preserve">. – </w:t>
      </w:r>
      <w:r>
        <w:t xml:space="preserve">Doplnění ustanovení týkajícího se </w:t>
      </w:r>
      <w:r w:rsidRPr="00B0298B">
        <w:t xml:space="preserve">ověření totožnosti a věku osoby žádající o registraci </w:t>
      </w:r>
      <w:r>
        <w:t xml:space="preserve">dálkovým způsobem prostřednictvím </w:t>
      </w:r>
      <w:r w:rsidRPr="00B0298B">
        <w:t>Ministerstv</w:t>
      </w:r>
      <w:r>
        <w:t>a financí</w:t>
      </w:r>
    </w:p>
    <w:p w14:paraId="76695D69" w14:textId="6085EE3B" w:rsidR="00124705" w:rsidRDefault="00124705" w:rsidP="00124705">
      <w:r>
        <w:t xml:space="preserve">Vhodným řešením by byla taková změna zákona o hazardních hrách, která by doplnila povinnost </w:t>
      </w:r>
      <w:r w:rsidR="00F0202E">
        <w:t xml:space="preserve">ověřit </w:t>
      </w:r>
      <w:r>
        <w:t xml:space="preserve">v případě registrace u kursové sázky </w:t>
      </w:r>
      <w:r w:rsidR="009C0696">
        <w:t xml:space="preserve">formou </w:t>
      </w:r>
      <w:r w:rsidR="009C0696" w:rsidRPr="009C0696">
        <w:t xml:space="preserve">land-based </w:t>
      </w:r>
      <w:r>
        <w:t xml:space="preserve">totožnost </w:t>
      </w:r>
      <w:r w:rsidR="009C0696">
        <w:t>a věk osoby žádající o </w:t>
      </w:r>
      <w:r w:rsidRPr="00B0298B">
        <w:t>registraci dálkovým způsobem prostřednictvím Ministerstva financí</w:t>
      </w:r>
      <w:r>
        <w:t xml:space="preserve">. </w:t>
      </w:r>
    </w:p>
    <w:p w14:paraId="43317A8F" w14:textId="77777777" w:rsidR="00124705" w:rsidRDefault="00124705" w:rsidP="006578A4">
      <w:pPr>
        <w:keepNext/>
      </w:pPr>
      <w:r>
        <w:t>Výhody:</w:t>
      </w:r>
    </w:p>
    <w:p w14:paraId="5C378BB3" w14:textId="7EEF185C" w:rsidR="00124705" w:rsidRDefault="00124705" w:rsidP="00124705">
      <w:r>
        <w:t xml:space="preserve">Touto změnou zákona o hazardních hrách by došlo ke sjednocení procesu registrace </w:t>
      </w:r>
      <w:r w:rsidR="0034570D">
        <w:t xml:space="preserve">a s ní spojenými povinnostmi </w:t>
      </w:r>
      <w:r>
        <w:t>napříč všemi druhy hazardních her, neboť aktuální</w:t>
      </w:r>
      <w:r w:rsidR="00552BD4">
        <w:t xml:space="preserve"> právní úprava je nekoncepční a </w:t>
      </w:r>
      <w:r>
        <w:t>není důvod přistupovat k registracím napříč jednotlivými druhy hazardních her odlišně.</w:t>
      </w:r>
      <w:r w:rsidR="00552BD4">
        <w:t xml:space="preserve"> Tyto informace jsou pro</w:t>
      </w:r>
      <w:r w:rsidR="00BC12BB">
        <w:t>vozovatelům již nyní poskytovány</w:t>
      </w:r>
      <w:r w:rsidR="00552BD4">
        <w:t>. Varianta s sebou nenese zvýšené náklady na straně provozovatelů hazardních her, ani orgánů státní správy.</w:t>
      </w:r>
    </w:p>
    <w:p w14:paraId="59F7445E" w14:textId="77777777" w:rsidR="00124705" w:rsidRDefault="00124705" w:rsidP="00124705">
      <w:r w:rsidRPr="00D50A62">
        <w:t>Nevýhody:</w:t>
      </w:r>
    </w:p>
    <w:p w14:paraId="36F6E9B7" w14:textId="7E06AB07" w:rsidR="00A85CDF" w:rsidRPr="00D50A62" w:rsidRDefault="00124705" w:rsidP="00124705">
      <w:r w:rsidRPr="00D50A62">
        <w:t>Nebyly shledány nevýhody</w:t>
      </w:r>
      <w:r>
        <w:t xml:space="preserve"> navrhovaného řešení.</w:t>
      </w:r>
    </w:p>
    <w:p w14:paraId="1C88E951" w14:textId="310953B5" w:rsidR="009B3AE7" w:rsidRDefault="00955695" w:rsidP="00955695">
      <w:pPr>
        <w:pStyle w:val="Nadpis7"/>
      </w:pPr>
      <w:r>
        <w:t>Hodnocení variant</w:t>
      </w:r>
    </w:p>
    <w:p w14:paraId="4B6B9288" w14:textId="0964A98A" w:rsidR="009B3AE7" w:rsidRDefault="00552BD4" w:rsidP="00F44608">
      <w:r>
        <w:t>Preferována je varianta II.</w:t>
      </w:r>
    </w:p>
    <w:p w14:paraId="78E13788" w14:textId="59319853" w:rsidR="00775209" w:rsidRDefault="00762E0A" w:rsidP="00093209">
      <w:pPr>
        <w:pStyle w:val="Nadpis6"/>
      </w:pPr>
      <w:bookmarkStart w:id="12" w:name="_Toc73608844"/>
      <w:r w:rsidRPr="00775209">
        <w:t>Úprava povinnosti žadatele o registraci poskytnout kontaktní údaje</w:t>
      </w:r>
      <w:bookmarkEnd w:id="12"/>
    </w:p>
    <w:p w14:paraId="70150F47" w14:textId="20724E26" w:rsidR="00762E0A" w:rsidRDefault="00762E0A" w:rsidP="00762E0A">
      <w:pPr>
        <w:rPr>
          <w:rFonts w:cs="Arial"/>
        </w:rPr>
      </w:pPr>
      <w:r w:rsidRPr="005D49DD">
        <w:t>§ 130 zákona o hazardních hrách udává mimo jiné kontaktní údaje, které musí žadatel o registraci poskytnout při registraci k účasti na hazardní hře. Takto vymezené kontaktní údaje jsou společn</w:t>
      </w:r>
      <w:r>
        <w:t>ě stanovené</w:t>
      </w:r>
      <w:r w:rsidRPr="005D49DD">
        <w:t xml:space="preserve"> pro žadatel</w:t>
      </w:r>
      <w:r w:rsidR="00907CB0">
        <w:t>e o registraci, provozovatele a </w:t>
      </w:r>
      <w:r w:rsidRPr="005D49DD">
        <w:t>další právnické osoby</w:t>
      </w:r>
      <w:r>
        <w:t>, jakožto obecné kontaktní údaje.</w:t>
      </w:r>
      <w:r w:rsidRPr="005D49DD">
        <w:t xml:space="preserve"> Zákon o</w:t>
      </w:r>
      <w:r>
        <w:t> </w:t>
      </w:r>
      <w:r w:rsidRPr="005D49DD">
        <w:t>hazardních hrách ovšem</w:t>
      </w:r>
      <w:r>
        <w:t xml:space="preserve"> nepředvídá situaci, kdy</w:t>
      </w:r>
      <w:r w:rsidRPr="005D49DD">
        <w:t xml:space="preserve"> žadatel o registraci nedispon</w:t>
      </w:r>
      <w:r>
        <w:rPr>
          <w:rFonts w:cs="Arial"/>
        </w:rPr>
        <w:t>uje některými těmito údaji, nebo je není ochotný poskytnout, přičemž se jedná zároveň o takové kontaktní údaje, které nebrání účinné komunikaci s účastníkem hazardní hry, která má být zajištěna právě sdělením dostatečného rozsahu kontaktních údajů.</w:t>
      </w:r>
    </w:p>
    <w:p w14:paraId="72F81D23" w14:textId="0D112780" w:rsidR="00762E0A" w:rsidRDefault="00762E0A" w:rsidP="00762E0A">
      <w:r>
        <w:t>V současnosti zákon o hazardních hrách stanovuje žadatelům o registraci povinnost poskytnout kontaktní údaje v rozsahu daném § 130 písm. b)</w:t>
      </w:r>
      <w:r w:rsidR="00F0202E">
        <w:t xml:space="preserve"> zákona o hazardních hrách</w:t>
      </w:r>
      <w:r>
        <w:t>. Jedná se o korespondenční adresu, telefonní číslo, adresu</w:t>
      </w:r>
      <w:r w:rsidRPr="00EC4A54">
        <w:t xml:space="preserve"> pr</w:t>
      </w:r>
      <w:r>
        <w:t>o doručování elektronické pošty a </w:t>
      </w:r>
      <w:r w:rsidRPr="00EC4A54">
        <w:t>identifikátor datové schránky.</w:t>
      </w:r>
      <w:r>
        <w:t xml:space="preserve"> Nejsou však výjimkou situace, kdy žadatel o registraci nedisponuje všemi požadovanými údaji. </w:t>
      </w:r>
    </w:p>
    <w:p w14:paraId="731C4B39" w14:textId="56639530" w:rsidR="00775209" w:rsidRDefault="00762E0A" w:rsidP="00762E0A">
      <w:pPr>
        <w:rPr>
          <w:rFonts w:cs="Arial"/>
        </w:rPr>
      </w:pPr>
      <w:r>
        <w:t>Herní plány nejsou v tomto ohledu sjednocené, některé pouze citují zákon</w:t>
      </w:r>
      <w:r w:rsidR="002227AD">
        <w:t xml:space="preserve"> o </w:t>
      </w:r>
      <w:r w:rsidR="005C7897">
        <w:t>hazardních hrách</w:t>
      </w:r>
      <w:r>
        <w:t>, jiné např. uvádějí, že datovou schránku žadatel uvede pouze</w:t>
      </w:r>
      <w:r w:rsidR="002227AD">
        <w:t xml:space="preserve"> v </w:t>
      </w:r>
      <w:r w:rsidR="005C7897">
        <w:t>případě</w:t>
      </w:r>
      <w:r>
        <w:t>, pokud ji má, nebo že žadatel uvede korespondenční adresu, je-li odlišná od adresy bydliště, či případně je u každého kontaktního údaje uvedeno, že jej žadatel poskytne pouze, pokud jím disponuje.</w:t>
      </w:r>
    </w:p>
    <w:p w14:paraId="1F7EBC6D" w14:textId="77777777" w:rsidR="00775209" w:rsidRDefault="00775209" w:rsidP="00D50A62">
      <w:pPr>
        <w:pStyle w:val="Nadpis7"/>
      </w:pPr>
      <w:r>
        <w:t>Varianta I. – Zachování současného stavu</w:t>
      </w:r>
    </w:p>
    <w:p w14:paraId="1971A5E4" w14:textId="77777777" w:rsidR="00762E0A" w:rsidRDefault="00762E0A" w:rsidP="00762E0A">
      <w:r>
        <w:t>Vzhledem ke skutečnosti, že provozovatelé v rámci herních plánů upravují situace, kdy účastník hazardních her nedisponuje některým kontaktním údajem, bylo by možnou variantou zachovat aktuální právní úpravu.</w:t>
      </w:r>
    </w:p>
    <w:p w14:paraId="37F5E45C" w14:textId="77777777" w:rsidR="00762E0A" w:rsidRDefault="00762E0A" w:rsidP="00762E0A">
      <w:r>
        <w:t>Výhody:</w:t>
      </w:r>
    </w:p>
    <w:p w14:paraId="6F4670AA" w14:textId="5FDB8187" w:rsidR="00762E0A" w:rsidRDefault="00762E0A" w:rsidP="00762E0A">
      <w:r>
        <w:t xml:space="preserve">Za určitou výhodu by </w:t>
      </w:r>
      <w:r w:rsidR="00F0202E">
        <w:t>mohla být považována povinnost</w:t>
      </w:r>
      <w:r>
        <w:t xml:space="preserve"> účastník</w:t>
      </w:r>
      <w:r w:rsidR="00F0202E">
        <w:t>a</w:t>
      </w:r>
      <w:r>
        <w:t xml:space="preserve"> hazardní hry sdělit maximální možný rozsah kontaktních údajů tak, aby byla jeho dosažitelnost pro provozovatele maximální.</w:t>
      </w:r>
    </w:p>
    <w:p w14:paraId="7C5D2264" w14:textId="77777777" w:rsidR="00762E0A" w:rsidRDefault="00762E0A" w:rsidP="00762E0A">
      <w:r>
        <w:t>Nevýhody:</w:t>
      </w:r>
    </w:p>
    <w:p w14:paraId="750E3A8A" w14:textId="79562B70" w:rsidR="00775209" w:rsidRDefault="00762E0A" w:rsidP="00762E0A">
      <w:r>
        <w:t xml:space="preserve">Jak je uvedeno výše, herní plány nejsou v tomto ohledu sjednocené, což může být pro účastníky hazardních her matoucí. Zároveň se lze důvodně domnívat, že </w:t>
      </w:r>
      <w:r w:rsidR="00F0202E">
        <w:t xml:space="preserve">si </w:t>
      </w:r>
      <w:r>
        <w:t>účastníci hazardních her nepřejí některé údaje</w:t>
      </w:r>
      <w:r w:rsidR="006578A4">
        <w:t xml:space="preserve"> při registraci sdělovat (např. </w:t>
      </w:r>
      <w:r>
        <w:t>identifikátor datové schránky), avšak zákon o hazardních hrách jim tuto volbu neposkytuje.</w:t>
      </w:r>
    </w:p>
    <w:p w14:paraId="3DE8C6B4" w14:textId="20502A42" w:rsidR="00775209" w:rsidRDefault="00775209" w:rsidP="00D50A62">
      <w:pPr>
        <w:pStyle w:val="Nadpis7"/>
      </w:pPr>
      <w:r>
        <w:t xml:space="preserve">Varianta II. </w:t>
      </w:r>
      <w:r w:rsidRPr="00775209">
        <w:t xml:space="preserve">– </w:t>
      </w:r>
      <w:r w:rsidR="00226A04" w:rsidRPr="00DA14A2">
        <w:t>Úprava povinnosti poskytnout kontaktní údaje</w:t>
      </w:r>
    </w:p>
    <w:p w14:paraId="221394D4" w14:textId="2F087EA4" w:rsidR="0058307B" w:rsidRPr="00DA14A2" w:rsidRDefault="0058307B" w:rsidP="0058307B">
      <w:r w:rsidRPr="00F43773">
        <w:t>Vhodným řešením by mohla být taková změna zákona o hazardních hrách, která by pro žadatele o registraci upravila povinnost poskytnout kontaktní údaje takovým způsobem, že by</w:t>
      </w:r>
      <w:r w:rsidR="00A84613">
        <w:t xml:space="preserve"> si</w:t>
      </w:r>
      <w:r w:rsidRPr="00F43773">
        <w:t xml:space="preserve"> žadatel mohl </w:t>
      </w:r>
      <w:r w:rsidR="00A84613">
        <w:t xml:space="preserve">zvolit, které kontaktní údaje podle § 130 písm. b) zákona o hazardních hrách poskytne, ovšem pouze za předpokladu, že by byla zajištěna kontaktovatelnost účastníka hazardní hry. Pravděpodobně by se tak jednalo např. o kombinaci dvou nebo třech kontaktních údajů uvedených ve výše zmíněném ustanovení. </w:t>
      </w:r>
    </w:p>
    <w:p w14:paraId="64413D63" w14:textId="77777777" w:rsidR="0058307B" w:rsidRPr="00F43773" w:rsidRDefault="0058307B" w:rsidP="0058307B">
      <w:r w:rsidRPr="00F43773">
        <w:t>Výhody:</w:t>
      </w:r>
    </w:p>
    <w:p w14:paraId="35DCFDE5" w14:textId="034085C2" w:rsidR="0058307B" w:rsidRPr="00966859" w:rsidRDefault="0058307B" w:rsidP="0058307B">
      <w:r w:rsidRPr="00F43773">
        <w:t>Zákon o hazardních hrách by dále po žadatelích o registraci nepožadoval kontaktní údaje, kterými by ani žadatel nemusel disponovat</w:t>
      </w:r>
      <w:r>
        <w:t xml:space="preserve"> </w:t>
      </w:r>
      <w:r w:rsidRPr="00DA14A2">
        <w:t xml:space="preserve">(je nepravděpodobné, že by žadatel </w:t>
      </w:r>
      <w:r>
        <w:t xml:space="preserve">s ohledem na jejich rozsah </w:t>
      </w:r>
      <w:r w:rsidRPr="00DA14A2">
        <w:t xml:space="preserve">nedisponoval žádným z těchto kontaktních údajů). V návaznosti </w:t>
      </w:r>
      <w:r w:rsidR="008958B2">
        <w:t xml:space="preserve">na tuto úpravu by mohlo dojít ke </w:t>
      </w:r>
      <w:r w:rsidRPr="00DA14A2">
        <w:t>sníž</w:t>
      </w:r>
      <w:r w:rsidR="004573CC">
        <w:t>ení</w:t>
      </w:r>
      <w:r w:rsidRPr="00DA14A2">
        <w:t xml:space="preserve"> zatížení provozovatelů</w:t>
      </w:r>
      <w:r w:rsidR="004573CC">
        <w:t>.</w:t>
      </w:r>
    </w:p>
    <w:p w14:paraId="7A05087D" w14:textId="77777777" w:rsidR="0058307B" w:rsidRPr="00F43773" w:rsidRDefault="0058307B" w:rsidP="002227AD">
      <w:pPr>
        <w:keepNext/>
      </w:pPr>
      <w:r w:rsidRPr="00F43773">
        <w:t>Nevýhody:</w:t>
      </w:r>
    </w:p>
    <w:p w14:paraId="357D63AC" w14:textId="558D7BFE" w:rsidR="001C6158" w:rsidRDefault="0058307B" w:rsidP="0058307B">
      <w:r w:rsidRPr="00F43773">
        <w:t>Provoz</w:t>
      </w:r>
      <w:r w:rsidR="00E772AB">
        <w:t>ovatelům hazardních her by mohly</w:t>
      </w:r>
      <w:r w:rsidRPr="00F43773">
        <w:t xml:space="preserve"> vzniknou</w:t>
      </w:r>
      <w:r w:rsidR="00F0202E">
        <w:t>t určité náklady související se </w:t>
      </w:r>
      <w:r w:rsidRPr="00F43773">
        <w:t>změnou systémů, pomocí kterých získávají od žadatelů o registraci kontaktní údaje.</w:t>
      </w:r>
    </w:p>
    <w:p w14:paraId="26657DC6" w14:textId="30B5400C" w:rsidR="00A00810" w:rsidRDefault="00955695" w:rsidP="00955695">
      <w:pPr>
        <w:pStyle w:val="Nadpis7"/>
      </w:pPr>
      <w:r>
        <w:t>Hodnocení variant</w:t>
      </w:r>
    </w:p>
    <w:p w14:paraId="1E96E8ED" w14:textId="0DB57E87" w:rsidR="00A00810" w:rsidRDefault="00722524" w:rsidP="00F44608">
      <w:r>
        <w:t xml:space="preserve">Jako vhodné řešení se jeví </w:t>
      </w:r>
      <w:r w:rsidR="00B02E40">
        <w:t>v</w:t>
      </w:r>
      <w:r>
        <w:t xml:space="preserve">arianta II., tedy taková úprava zákona o hazardních hrách, která by </w:t>
      </w:r>
      <w:r w:rsidR="004573CC">
        <w:t>umožnila, aby</w:t>
      </w:r>
      <w:r>
        <w:t xml:space="preserve"> žadatel o registraci </w:t>
      </w:r>
      <w:r w:rsidR="004573CC">
        <w:t>byl</w:t>
      </w:r>
      <w:r>
        <w:t xml:space="preserve"> povinen poskytnout </w:t>
      </w:r>
      <w:r w:rsidR="004573CC">
        <w:t xml:space="preserve">pouze některé </w:t>
      </w:r>
      <w:r w:rsidR="002227AD">
        <w:t>z </w:t>
      </w:r>
      <w:r>
        <w:t xml:space="preserve">kontaktních údajů, které jsou zásadní pro zajištění jeho kontaktovatelnosti ze strany provozovatele, přičemž ostatní kontaktní údaje </w:t>
      </w:r>
      <w:r w:rsidR="004573CC">
        <w:t xml:space="preserve">by mohl </w:t>
      </w:r>
      <w:r>
        <w:t xml:space="preserve">poskytnout dobrovolně. </w:t>
      </w:r>
    </w:p>
    <w:p w14:paraId="1E729754" w14:textId="77777777" w:rsidR="0094163D" w:rsidRDefault="0094163D" w:rsidP="00093209">
      <w:pPr>
        <w:pStyle w:val="Nadpis6"/>
      </w:pPr>
      <w:bookmarkStart w:id="13" w:name="_Toc73608845"/>
      <w:r>
        <w:t>Potvrzování kontaktních údajů</w:t>
      </w:r>
      <w:bookmarkEnd w:id="13"/>
    </w:p>
    <w:p w14:paraId="194D88EB" w14:textId="3F6E1F79" w:rsidR="00805880" w:rsidRDefault="00805880" w:rsidP="00805880">
      <w:r w:rsidRPr="00F44608">
        <w:t xml:space="preserve">Pro účely registrace je osoba žádající o registraci povinna poskytnout provozovateli kromě svých identifikačních údajů i kontaktní údaje. Mezi kontaktní údaje patří korespondenční adresa, telefonní číslo, adresa pro doručování elektronické pošty </w:t>
      </w:r>
      <w:r w:rsidRPr="00F44608">
        <w:br/>
        <w:t xml:space="preserve">(e-mail) a identifikátor datové schránky. K registraci dojde </w:t>
      </w:r>
      <w:r>
        <w:t>splněním požadavků ukládaných v příslušných ustanoveních (srov. § 30, § 45 a § 77 zákona o hazardních hrách), mimo jiné také</w:t>
      </w:r>
      <w:r w:rsidR="00AC6D04">
        <w:t xml:space="preserve"> </w:t>
      </w:r>
      <w:r w:rsidRPr="00F44608">
        <w:t>potvrzení</w:t>
      </w:r>
      <w:r w:rsidR="00AC6D04">
        <w:t xml:space="preserve">m </w:t>
      </w:r>
      <w:r w:rsidRPr="00F44608">
        <w:t xml:space="preserve">kontaktních údajů. </w:t>
      </w:r>
    </w:p>
    <w:p w14:paraId="4298F33C" w14:textId="77777777" w:rsidR="00E772AB" w:rsidRDefault="00E772AB" w:rsidP="00E772AB">
      <w:r w:rsidRPr="00F44608">
        <w:t>Zákon o hazardních hrách</w:t>
      </w:r>
      <w:r>
        <w:t>, obdobně jako v případě potvrzení identifikačních údajů,</w:t>
      </w:r>
      <w:r w:rsidRPr="00F44608">
        <w:t xml:space="preserve"> přesně nestanovuje, jak</w:t>
      </w:r>
      <w:r>
        <w:t xml:space="preserve">ým způsobem má být provedeno </w:t>
      </w:r>
      <w:r w:rsidRPr="00F44608">
        <w:t>potvrzení kontaktních údajů</w:t>
      </w:r>
      <w:r>
        <w:t>. Provozovatelé tak postupují odlišnými způsoby. V případě potvrzení telefonního čísla nebo adresy</w:t>
      </w:r>
      <w:r w:rsidRPr="009826FF">
        <w:t xml:space="preserve"> pro doručování elektronické pošty</w:t>
      </w:r>
      <w:r>
        <w:t xml:space="preserve"> jsou způsoby potvrzení mezi provozovateli obdobné. Jedná se o</w:t>
      </w:r>
      <w:r w:rsidRPr="00F44608">
        <w:t xml:space="preserve"> zaslání kódu či hesla k uživatelskému kontu SMS zprávou či potvrzení</w:t>
      </w:r>
      <w:r>
        <w:t>m</w:t>
      </w:r>
      <w:r w:rsidRPr="00F44608">
        <w:t xml:space="preserve"> adresy pro doručování elektronické pošty</w:t>
      </w:r>
      <w:r>
        <w:t xml:space="preserve"> </w:t>
      </w:r>
      <w:r w:rsidRPr="00F44608">
        <w:t>potvrzení</w:t>
      </w:r>
      <w:r>
        <w:t>m prostřednictvím</w:t>
      </w:r>
      <w:r w:rsidRPr="00F44608">
        <w:t xml:space="preserve"> odkazu na </w:t>
      </w:r>
      <w:r>
        <w:t>internetové</w:t>
      </w:r>
      <w:r w:rsidRPr="00F44608">
        <w:t xml:space="preserve"> stránky, který</w:t>
      </w:r>
      <w:r>
        <w:t xml:space="preserve"> účastníkovi hazardních her</w:t>
      </w:r>
      <w:r w:rsidRPr="00F44608">
        <w:t xml:space="preserve"> poslal e-mailem provozovatel.</w:t>
      </w:r>
      <w:r>
        <w:t xml:space="preserve"> V případě</w:t>
      </w:r>
      <w:r w:rsidRPr="00F44608">
        <w:t xml:space="preserve"> potvrz</w:t>
      </w:r>
      <w:r>
        <w:t>ení</w:t>
      </w:r>
      <w:r w:rsidRPr="00F44608">
        <w:t xml:space="preserve"> korespondenční adresy či datové schránky</w:t>
      </w:r>
      <w:r>
        <w:t xml:space="preserve"> se ovšem přístupy provozovatelů liší, přičemž se liší také úroveň důvěryhodnosti ověření. </w:t>
      </w:r>
    </w:p>
    <w:p w14:paraId="2D243314" w14:textId="00B82FF3" w:rsidR="0094163D" w:rsidRDefault="00E772AB" w:rsidP="00E772AB">
      <w:r w:rsidRPr="00F44608">
        <w:t>Jedním z navrhovaných způsobů potvrzení identifikátoru datové schránky by mohlo být poslání datové zprávy žadateli o registraci s obdobným odkazem, který se využívá pro potvrzení e-mailové adresy. V případě způsobu potvrzení korespondenční adresy lze vycházet např. z úpravy ve Spojeném království, kde se adresa potvrzuje fakturou za služby (ne starší 3 měsíců). Alternativní metodou potvrzení by mohlo také představovat</w:t>
      </w:r>
      <w:r w:rsidRPr="0094163D">
        <w:t xml:space="preserve"> poslání dopisu s kódem na tuto korespondenční adresu.</w:t>
      </w:r>
    </w:p>
    <w:p w14:paraId="60C85DA1" w14:textId="77777777" w:rsidR="0094163D" w:rsidRDefault="0094163D" w:rsidP="00D50A62">
      <w:pPr>
        <w:pStyle w:val="Nadpis7"/>
      </w:pPr>
      <w:r>
        <w:t xml:space="preserve">Varianta I. </w:t>
      </w:r>
      <w:r w:rsidRPr="0094163D">
        <w:t>– Zachování současného stavu</w:t>
      </w:r>
    </w:p>
    <w:p w14:paraId="07CF7610" w14:textId="77777777" w:rsidR="00E772AB" w:rsidRDefault="00E772AB" w:rsidP="00E772AB">
      <w:r>
        <w:t>Aktuální varianta umožňuje provozovatelům maximální možnou flexibilitu při potvrzování kontaktních údajů. Konkrétní způsoby potvrzení kontaktních údajů často nejsou stanoveny ani v herních plánech.</w:t>
      </w:r>
    </w:p>
    <w:p w14:paraId="3CF0ED40" w14:textId="77777777" w:rsidR="00E772AB" w:rsidRDefault="00E772AB" w:rsidP="00E772AB">
      <w:r>
        <w:t>Výhody:</w:t>
      </w:r>
    </w:p>
    <w:p w14:paraId="01CA74E3" w14:textId="77777777" w:rsidR="00E772AB" w:rsidRDefault="00E772AB" w:rsidP="00E772AB">
      <w:r>
        <w:t xml:space="preserve">Za výhodu lze považovat skutečnost, že provozovatelé si mohou zvolit a v čase případně i změnit způsob potvrzování kontaktních údajů, přičemž však musí zvolit takový způsob, který je dostatečně důvěryhodný.  </w:t>
      </w:r>
    </w:p>
    <w:p w14:paraId="4EF2EAA0" w14:textId="77777777" w:rsidR="00E772AB" w:rsidRDefault="00E772AB" w:rsidP="00E772AB">
      <w:r>
        <w:t>Nevýhody:</w:t>
      </w:r>
    </w:p>
    <w:p w14:paraId="5296DD70" w14:textId="394B0995" w:rsidR="0094163D" w:rsidRDefault="00E772AB" w:rsidP="00E772AB">
      <w:r>
        <w:t xml:space="preserve">Potvrzování kontaktních údajů je prováděno nejednotně, přičemž toto může mít negativní dopad na jistotu účastníků hazardních her, kteří si </w:t>
      </w:r>
      <w:r w:rsidR="00F0202E">
        <w:t>nemusejí</w:t>
      </w:r>
      <w:r>
        <w:t xml:space="preserve"> být </w:t>
      </w:r>
      <w:r w:rsidR="00F0202E">
        <w:t>j</w:t>
      </w:r>
      <w:r>
        <w:t>isti, jakými způsoby budou jejich kontaktní údaje ověřeny.</w:t>
      </w:r>
    </w:p>
    <w:p w14:paraId="00B9F592" w14:textId="77777777" w:rsidR="0094163D" w:rsidRDefault="0094163D" w:rsidP="00D50A62">
      <w:pPr>
        <w:pStyle w:val="Nadpis7"/>
      </w:pPr>
      <w:r>
        <w:t xml:space="preserve">Varianta II. </w:t>
      </w:r>
      <w:r w:rsidRPr="0094163D">
        <w:t>– Upřesnění metod potvrzení kontaktních údajů stanoviskem</w:t>
      </w:r>
    </w:p>
    <w:p w14:paraId="535392EA" w14:textId="77777777" w:rsidR="004D5F53" w:rsidRDefault="004D5F53" w:rsidP="004D5F53">
      <w:r>
        <w:t xml:space="preserve">Vhodným řešením by mohlo být vydání stanoviska, ve kterém by byly uvedeny vhodné metody potvrzení kontaktních údajů osob žádající o registraci, a to jako minimální akceptovatelný standard. </w:t>
      </w:r>
    </w:p>
    <w:p w14:paraId="4837F5E5" w14:textId="77777777" w:rsidR="004D5F53" w:rsidRDefault="004D5F53" w:rsidP="004D5F53">
      <w:r>
        <w:t>Výhody:</w:t>
      </w:r>
    </w:p>
    <w:p w14:paraId="25E138B2" w14:textId="365D41E4" w:rsidR="004D5F53" w:rsidRDefault="007F6EFA" w:rsidP="004D5F53">
      <w:r>
        <w:t>Navrhovaná varianta by přinesla lepší informovanost žadatelů o vydání základního povolení</w:t>
      </w:r>
      <w:r w:rsidR="003A18D5">
        <w:t>.</w:t>
      </w:r>
      <w:r w:rsidR="004D5F53">
        <w:t xml:space="preserve"> </w:t>
      </w:r>
      <w:r w:rsidR="003A18D5">
        <w:t>S</w:t>
      </w:r>
      <w:r w:rsidR="004D5F53">
        <w:t xml:space="preserve">tanovisko </w:t>
      </w:r>
      <w:r w:rsidR="003A18D5">
        <w:t xml:space="preserve">by </w:t>
      </w:r>
      <w:r w:rsidR="004D5F53">
        <w:t>zároveň umožnilo pružněji reagovat na technologický vývoj. Pozitivní dopad by tato varianta měla zejména na právní jistotu provozovatelů, kteří by si byli vědomi, jaký postup je považovaný Ministerstvem financí, popř. celními úřady za dostatečný, nicméně také na účastníky hazardních her, kteří by se mohli s těmito informacemi na stránkách Ministerstva financí seznámit.</w:t>
      </w:r>
    </w:p>
    <w:p w14:paraId="4C48CAB9" w14:textId="77777777" w:rsidR="004D5F53" w:rsidRDefault="004D5F53" w:rsidP="004D5F53">
      <w:r>
        <w:t>Nevýhody:</w:t>
      </w:r>
    </w:p>
    <w:p w14:paraId="0E2D81D3" w14:textId="45621B37" w:rsidR="00B13481" w:rsidRDefault="004D5F53" w:rsidP="004D5F53">
      <w:r>
        <w:t xml:space="preserve">Nevýhodou stanoviska </w:t>
      </w:r>
      <w:r w:rsidR="00994B4F">
        <w:t>by</w:t>
      </w:r>
      <w:r w:rsidR="0094358A">
        <w:t xml:space="preserve"> </w:t>
      </w:r>
      <w:r w:rsidR="00994B4F">
        <w:t>mohla být</w:t>
      </w:r>
      <w:r>
        <w:t xml:space="preserve"> nižší právní jistota</w:t>
      </w:r>
      <w:r w:rsidR="00501528">
        <w:t xml:space="preserve"> než v případě zakotvení přímo v zákoně.</w:t>
      </w:r>
      <w:r>
        <w:t xml:space="preserve"> </w:t>
      </w:r>
      <w:r w:rsidR="00501528">
        <w:t>T</w:t>
      </w:r>
      <w:r>
        <w:t xml:space="preserve">ato nevýhoda je minimalizována </w:t>
      </w:r>
      <w:r w:rsidR="00501528">
        <w:t>možností</w:t>
      </w:r>
      <w:r>
        <w:t xml:space="preserve"> provozovatel</w:t>
      </w:r>
      <w:r w:rsidR="00501528">
        <w:t>ů</w:t>
      </w:r>
      <w:r>
        <w:t xml:space="preserve"> zvolit </w:t>
      </w:r>
      <w:r w:rsidR="00501528">
        <w:t xml:space="preserve">si </w:t>
      </w:r>
      <w:r>
        <w:t>jinou metodu, pokud prokážou její vhodnost.</w:t>
      </w:r>
      <w:r w:rsidR="00994B4F">
        <w:t xml:space="preserve"> V případě informovanosti účastníků hazardních her by nemusela být forma stanoviska považována za dostatečně komfortní způsob získání informací v porovnání s </w:t>
      </w:r>
      <w:r w:rsidR="0094358A">
        <w:t>variantou</w:t>
      </w:r>
      <w:r w:rsidR="00994B4F">
        <w:t xml:space="preserve"> III.</w:t>
      </w:r>
    </w:p>
    <w:p w14:paraId="6F12CA92" w14:textId="37C8F4E9" w:rsidR="00D471B9" w:rsidRDefault="00D471B9" w:rsidP="00D471B9">
      <w:pPr>
        <w:pStyle w:val="Nadpis7"/>
      </w:pPr>
      <w:r>
        <w:t xml:space="preserve">Varianta III. </w:t>
      </w:r>
      <w:r w:rsidRPr="004B20DE">
        <w:t xml:space="preserve">– </w:t>
      </w:r>
      <w:r w:rsidR="00F5230C" w:rsidRPr="004B20DE">
        <w:t>Uvedení konkrétních metod potvrzení kontaktních údajů v herním plánu</w:t>
      </w:r>
    </w:p>
    <w:p w14:paraId="17696664" w14:textId="49C7B15E" w:rsidR="00F5230C" w:rsidRDefault="00F5230C" w:rsidP="00F5230C">
      <w:r>
        <w:t xml:space="preserve">Vhodným řešením by mohlo být zavedení povinnosti pro provozovatele udávat do herních plánů konkrétní způsoby potvrzení kontaktních údajů. Tato povinnost by mohla být stanovena v případné vyhlášce podle </w:t>
      </w:r>
      <w:r w:rsidR="00501528">
        <w:t>§ 133 odst. 2 písm. b) zákona o </w:t>
      </w:r>
      <w:r>
        <w:t xml:space="preserve">hazardních hrách. </w:t>
      </w:r>
    </w:p>
    <w:p w14:paraId="4189C838" w14:textId="77777777" w:rsidR="00F5230C" w:rsidRDefault="00F5230C" w:rsidP="00F5230C">
      <w:r>
        <w:t>Výhody:</w:t>
      </w:r>
    </w:p>
    <w:p w14:paraId="5DD2E788" w14:textId="24BD5371" w:rsidR="00F5230C" w:rsidRDefault="0094358A" w:rsidP="00F5230C">
      <w:r>
        <w:t>Obdobně jako u v</w:t>
      </w:r>
      <w:r w:rsidR="00F5230C">
        <w:t>arianty II. by tato varianta dosáhla toho, že by byla zvýšena právní jistota, nicméně v tomto případě zejména na straně účastníků hazardních her. Nicméně i v případě provozovatelů by došlo k pozitivnímu dopadu, neboť by se v průběhu schvalování herních plánů vytvořila správní praxe. Zároveň by však bylo možné zohlednit technologický vývoj.</w:t>
      </w:r>
    </w:p>
    <w:p w14:paraId="7F09286A" w14:textId="77777777" w:rsidR="00F5230C" w:rsidRDefault="00F5230C" w:rsidP="00F5230C">
      <w:r>
        <w:t>Nevýhody:</w:t>
      </w:r>
    </w:p>
    <w:p w14:paraId="724373AD" w14:textId="1D606CD0" w:rsidR="00D471B9" w:rsidRDefault="00F5230C" w:rsidP="00F5230C">
      <w:r>
        <w:t>Vydání vyhlášky, která stanovuje povinné náležitosti herního plánu, musí zohlednit také další povinnosti související s herním plánem. Zároveň by pravděpodobně nebylo možné do vyhlášky uvést konkrétní způsoby potvrzení údajů.</w:t>
      </w:r>
    </w:p>
    <w:p w14:paraId="5C2F3050" w14:textId="47271DFD" w:rsidR="008B5588" w:rsidRDefault="00D471B9" w:rsidP="00D50A62">
      <w:pPr>
        <w:pStyle w:val="Nadpis7"/>
      </w:pPr>
      <w:r>
        <w:t>Varianta IV</w:t>
      </w:r>
      <w:r w:rsidR="0094358A">
        <w:t xml:space="preserve">. – </w:t>
      </w:r>
      <w:r w:rsidR="008B5588" w:rsidRPr="008B5588">
        <w:t>Uvedení konkrétních metod potvrzení kontaktních údajů do zákona</w:t>
      </w:r>
      <w:r w:rsidR="003C2082">
        <w:t xml:space="preserve"> o </w:t>
      </w:r>
      <w:r w:rsidR="002227AD">
        <w:t>hazardních hrách</w:t>
      </w:r>
    </w:p>
    <w:p w14:paraId="26EACD0D" w14:textId="77777777" w:rsidR="008B04E6" w:rsidRDefault="008B04E6" w:rsidP="008B04E6">
      <w:r>
        <w:t>Dalším vhodným řešením by mohla být úprava zákona o hazardních hrách, která by stanovila konkrétní metody potvrzení kontaktních údajů.</w:t>
      </w:r>
    </w:p>
    <w:p w14:paraId="18C93980" w14:textId="77777777" w:rsidR="008B04E6" w:rsidRDefault="008B04E6" w:rsidP="008B04E6">
      <w:r>
        <w:t>Výhody:</w:t>
      </w:r>
    </w:p>
    <w:p w14:paraId="7AAFABCD" w14:textId="77777777" w:rsidR="008B04E6" w:rsidRDefault="008B04E6" w:rsidP="008B04E6">
      <w:r>
        <w:t xml:space="preserve">Výše uvedeným postupem by došlo k maximálnímu možnému sjednocení postupů provozovatelů. </w:t>
      </w:r>
    </w:p>
    <w:p w14:paraId="405EE28A" w14:textId="77777777" w:rsidR="008B04E6" w:rsidRDefault="008B04E6" w:rsidP="008B04E6">
      <w:r>
        <w:t>Nevýhody:</w:t>
      </w:r>
    </w:p>
    <w:p w14:paraId="78F6125E" w14:textId="1325A6C5" w:rsidR="008B5588" w:rsidRDefault="008B04E6" w:rsidP="008B04E6">
      <w:r>
        <w:t>Nevýhodou zvolené varianty je její rigidita, neboť by byla omezena možnost volby provozovatelů zvolit si metodu potvrzení kontaktních údajů, přestože by se mohlo jednat o vhodnou metodu.</w:t>
      </w:r>
    </w:p>
    <w:p w14:paraId="2814E92B" w14:textId="400C3D4D" w:rsidR="00040F91" w:rsidRDefault="00955695" w:rsidP="00955695">
      <w:pPr>
        <w:pStyle w:val="Nadpis7"/>
      </w:pPr>
      <w:r>
        <w:t>Hodnocení variant</w:t>
      </w:r>
    </w:p>
    <w:p w14:paraId="4541D3D6" w14:textId="1B5BAFB6" w:rsidR="00040F91" w:rsidRPr="00040F91" w:rsidRDefault="00C2220E" w:rsidP="005D49DD">
      <w:r w:rsidRPr="00040F91">
        <w:t>D</w:t>
      </w:r>
      <w:r w:rsidR="0094358A">
        <w:t>oporučeným řešením je v</w:t>
      </w:r>
      <w:r>
        <w:t>arianta II.</w:t>
      </w:r>
      <w:r w:rsidRPr="00040F91">
        <w:t xml:space="preserve">, tedy vydání stanoviska, které by upřesňovalo metody </w:t>
      </w:r>
      <w:r>
        <w:t>potvrzení</w:t>
      </w:r>
      <w:r w:rsidRPr="00040F91">
        <w:t xml:space="preserve"> kontaktních údajů. Došlo by tak ke sjednocení postupů </w:t>
      </w:r>
      <w:r>
        <w:t>potvrzování, avšak zároveň by s</w:t>
      </w:r>
      <w:r w:rsidRPr="00040F91">
        <w:t xml:space="preserve">tanovisko </w:t>
      </w:r>
      <w:r>
        <w:t xml:space="preserve">umožnilo </w:t>
      </w:r>
      <w:r w:rsidRPr="00040F91">
        <w:t>pružněji reagovat na vývoj v oblasti hazardních her</w:t>
      </w:r>
      <w:r>
        <w:t xml:space="preserve"> a poskytlo by provozovatelům možnost zvolit jinou metodu potvrzení, pokud by prokázali její vhodnost.</w:t>
      </w:r>
      <w:r w:rsidR="009C4E35">
        <w:t xml:space="preserve"> Zároveň však, za účelem zajištění většího komfortu účastníků hazardních her ve smyslu získání relevantních informací souvisejících s procesem registrace, </w:t>
      </w:r>
      <w:r w:rsidR="00312D89">
        <w:t>by b</w:t>
      </w:r>
      <w:r w:rsidR="0094358A">
        <w:t>ylo vhodné zároveň zvolit také v</w:t>
      </w:r>
      <w:r w:rsidR="00312D89">
        <w:t>ariantu III.</w:t>
      </w:r>
    </w:p>
    <w:p w14:paraId="0968A1F2" w14:textId="35C2F3BE" w:rsidR="00B55620" w:rsidRDefault="00B55620" w:rsidP="00093209">
      <w:pPr>
        <w:pStyle w:val="Nadpis6"/>
      </w:pPr>
      <w:bookmarkStart w:id="14" w:name="_Toc73608846"/>
      <w:r w:rsidRPr="00B55620">
        <w:t>Stanovení dostatečného standardu pro potvrzení identifikačních údajů při registraci</w:t>
      </w:r>
      <w:bookmarkEnd w:id="14"/>
    </w:p>
    <w:p w14:paraId="11334A4E" w14:textId="14A68C00" w:rsidR="00E75598" w:rsidRDefault="00E75598" w:rsidP="00E75598">
      <w:r>
        <w:t>Zákon o</w:t>
      </w:r>
      <w:r w:rsidRPr="00B55620">
        <w:t xml:space="preserve"> hazardních hrách</w:t>
      </w:r>
      <w:r>
        <w:t xml:space="preserve"> stanoví, že</w:t>
      </w:r>
      <w:r w:rsidRPr="00B55620">
        <w:t xml:space="preserve"> k registraci </w:t>
      </w:r>
      <w:r>
        <w:t xml:space="preserve">nesmí </w:t>
      </w:r>
      <w:r w:rsidRPr="00B55620">
        <w:t>dojít mimo jiné bez potvrzení a ověření přesně stanovených identifikačních údajů. Tato činnost je po</w:t>
      </w:r>
      <w:r>
        <w:t>vinností provozovatele a</w:t>
      </w:r>
      <w:r w:rsidRPr="00B55620">
        <w:t xml:space="preserve"> musí být provedena takovým způsobem, aby</w:t>
      </w:r>
      <w:r w:rsidR="0094358A">
        <w:t xml:space="preserve"> o identitě osoby, která o </w:t>
      </w:r>
      <w:r w:rsidRPr="00B55620">
        <w:t xml:space="preserve">registraci žádá, nebyly důvodné pochybnosti. </w:t>
      </w:r>
    </w:p>
    <w:p w14:paraId="77B655EB" w14:textId="09D1FC1C" w:rsidR="00E75598" w:rsidRDefault="00E75598" w:rsidP="00E75598">
      <w:r w:rsidRPr="00B55620">
        <w:t xml:space="preserve">Zákon o hazardních hrách </w:t>
      </w:r>
      <w:r>
        <w:t xml:space="preserve">nicméně </w:t>
      </w:r>
      <w:r w:rsidRPr="00B55620">
        <w:t xml:space="preserve">přesně </w:t>
      </w:r>
      <w:r>
        <w:t>nestanoví</w:t>
      </w:r>
      <w:r w:rsidRPr="00B55620">
        <w:t xml:space="preserve">, jak má být toto potvrzení </w:t>
      </w:r>
      <w:r>
        <w:t xml:space="preserve">identifikačních údajů (ke kontaktním údajům viz výše) </w:t>
      </w:r>
      <w:r w:rsidRPr="00B55620">
        <w:t xml:space="preserve">provozovatelem provedeno. Všichni provozovatelé hazardních her kromě provozovatelů loterie, binga a tomboly jsou ovšem povinnými osobami podle AML zákona, který jim stanovuje </w:t>
      </w:r>
      <w:r>
        <w:t xml:space="preserve">další </w:t>
      </w:r>
      <w:r w:rsidRPr="00B55620">
        <w:t>povinnosti</w:t>
      </w:r>
      <w:r>
        <w:t xml:space="preserve">, včetně povinnosti identifikace klienta. </w:t>
      </w:r>
      <w:r w:rsidR="00856ABB">
        <w:t>I</w:t>
      </w:r>
      <w:r w:rsidR="00856ABB" w:rsidRPr="00B55620">
        <w:t xml:space="preserve">dentifikaci žadatele </w:t>
      </w:r>
      <w:r w:rsidR="00856ABB">
        <w:br/>
        <w:t xml:space="preserve">o registraci </w:t>
      </w:r>
      <w:r w:rsidR="00856ABB" w:rsidRPr="00B55620">
        <w:t xml:space="preserve">je nutné provést </w:t>
      </w:r>
      <w:r w:rsidR="00856ABB">
        <w:t>před začátkem</w:t>
      </w:r>
      <w:r w:rsidR="00856ABB" w:rsidRPr="00B55620">
        <w:t xml:space="preserve"> obchodního vztahu mezi provozovatelem a žadatelem o registraci podle § 4 odst. 2 AML zákona.</w:t>
      </w:r>
      <w:r w:rsidRPr="00B55620">
        <w:t xml:space="preserve"> </w:t>
      </w:r>
    </w:p>
    <w:p w14:paraId="0E19754B" w14:textId="290B126E" w:rsidR="00B55620" w:rsidRDefault="00E75598" w:rsidP="00E75598">
      <w:r w:rsidRPr="000039DC">
        <w:t>Povinnost identifikace podle AML zákona a povinnost potvrzení identifikačních a</w:t>
      </w:r>
      <w:r>
        <w:t> </w:t>
      </w:r>
      <w:r w:rsidRPr="000039DC">
        <w:t>kontaktních údajů při registraci podle zákona o hazardních hrách jsou dva oddělené úkony, které ovšem provozovatelé zpravidla provádí způsobem, který je totožný s provedením identifikace podle AML zákona. Takto provozovatelé plní dvě povinnosti vyplývající ze dvou různých právních předpisů jedním úkonem. Tento postup je možný z toho důvodu, že nároky kladené na identifikaci osoby podle AML zákona jsou dostatečně vysokým standardem zjištění totožnosti, který lze akceptovat i jako splnění povinnosti stanové zákonem o hazardních hrách.</w:t>
      </w:r>
    </w:p>
    <w:p w14:paraId="01B57074" w14:textId="77777777" w:rsidR="00B55620" w:rsidRDefault="00B55620" w:rsidP="00D50A62">
      <w:pPr>
        <w:pStyle w:val="Nadpis7"/>
      </w:pPr>
      <w:r>
        <w:t xml:space="preserve">Varianta I. </w:t>
      </w:r>
      <w:r w:rsidRPr="00B55620">
        <w:t>– Zachování současného stavu</w:t>
      </w:r>
    </w:p>
    <w:p w14:paraId="3C2EDBAE" w14:textId="51E1DAF6" w:rsidR="007675FE" w:rsidRDefault="007675FE" w:rsidP="007675FE">
      <w:r>
        <w:t xml:space="preserve">V současnosti zákon o hazardních hrách upravuje potvrzení identifikačních </w:t>
      </w:r>
      <w:r>
        <w:br/>
        <w:t xml:space="preserve">údajů pouze obecně. Provozovatelé tak v případě registrace podle zákona o hazardních hrách mohou zvolit jakýkoli způsob potvrzení identifikačních údajů, pokud je dostatečně důvěryhodný. Zároveň však </w:t>
      </w:r>
      <w:r w:rsidR="00A31541">
        <w:t xml:space="preserve">AML zákon stanovuje </w:t>
      </w:r>
      <w:r>
        <w:t>konkrétní podmínky identifikace účastníka hazardní hry (</w:t>
      </w:r>
      <w:r w:rsidR="006578A4">
        <w:t>klienta) pro povinné osoby, tj. </w:t>
      </w:r>
      <w:r>
        <w:t>provozovatele hazardních her s výjimkou provozovatelů loterie, binga a tomboly. Vzhledem k tomu, že pro provozovatele je nevýhodné činit dva kroky (potvrzení identifikačních údajů podle zákona o hazardních hrách a zjištění to</w:t>
      </w:r>
      <w:r w:rsidR="006533CD">
        <w:t>tožnosti podle AML zákona)</w:t>
      </w:r>
      <w:r w:rsidR="00A31541">
        <w:t>,</w:t>
      </w:r>
      <w:r w:rsidR="006533CD">
        <w:t xml:space="preserve"> či</w:t>
      </w:r>
      <w:r>
        <w:t xml:space="preserve">ní </w:t>
      </w:r>
      <w:r w:rsidR="00A31541">
        <w:t xml:space="preserve">jen </w:t>
      </w:r>
      <w:r>
        <w:t>jeden krok ve smyslu provedení identifikace podle AML zákona,</w:t>
      </w:r>
      <w:r w:rsidR="00A31541">
        <w:t xml:space="preserve"> čímž</w:t>
      </w:r>
      <w:r>
        <w:t xml:space="preserve"> je úroveň potvrzení identifikačních údajů zajištěna na dostatečné úrovni.</w:t>
      </w:r>
    </w:p>
    <w:p w14:paraId="6CAE6EB6" w14:textId="77777777" w:rsidR="007675FE" w:rsidRDefault="007675FE" w:rsidP="007675FE">
      <w:r>
        <w:t>Výhody:</w:t>
      </w:r>
    </w:p>
    <w:p w14:paraId="7ADA2769" w14:textId="48EF71F0" w:rsidR="007675FE" w:rsidRDefault="007675FE" w:rsidP="007675FE">
      <w:r>
        <w:t xml:space="preserve">Absence stanovení metody potvrzení identifikačních údajů umožňuje provozovatelům vybrat </w:t>
      </w:r>
      <w:r w:rsidR="00A31541">
        <w:t xml:space="preserve">si </w:t>
      </w:r>
      <w:r>
        <w:t>způsob, který bude vhodný z hlediska zajištění smyslu a účelu zákona o hazardních hrách, a zároveň bude zohledňovat technologický vývoj.</w:t>
      </w:r>
    </w:p>
    <w:p w14:paraId="1E26EB8C" w14:textId="77777777" w:rsidR="007675FE" w:rsidRDefault="007675FE" w:rsidP="007675FE">
      <w:r>
        <w:t>Nevýhody:</w:t>
      </w:r>
    </w:p>
    <w:p w14:paraId="663EA44C" w14:textId="47E9DF2E" w:rsidR="00B55620" w:rsidRDefault="006533CD" w:rsidP="007675FE">
      <w:r>
        <w:t>V hypotetickém případě</w:t>
      </w:r>
      <w:r w:rsidR="007675FE">
        <w:t>, kdyby provozovatelé hazardních her přestali být povinnými osobami a </w:t>
      </w:r>
      <w:r w:rsidR="00BB4F42">
        <w:t>nebyli by povinni</w:t>
      </w:r>
      <w:r w:rsidR="007675FE">
        <w:t xml:space="preserve"> plnit podmínky vztahující se k identifikaci podle AML zákona, neexistovalo by vodítko pro potvrzování identifikačních údajů. Toto by mohlo mít negativní vliv na právní jistotu provozovatelů.</w:t>
      </w:r>
    </w:p>
    <w:p w14:paraId="0C31DEF0" w14:textId="77777777" w:rsidR="00B55620" w:rsidRPr="00B55620" w:rsidRDefault="00B55620" w:rsidP="00D50A62">
      <w:pPr>
        <w:pStyle w:val="Nadpis7"/>
      </w:pPr>
      <w:r>
        <w:t xml:space="preserve">Varianta II. </w:t>
      </w:r>
      <w:r w:rsidRPr="00B55620">
        <w:t>– Upřesnění obecných podmínek potvrzení identifikačních údajů stanoviskem</w:t>
      </w:r>
    </w:p>
    <w:p w14:paraId="0DDE6E87" w14:textId="3A91B251" w:rsidR="00EB3EC3" w:rsidRDefault="00EB3EC3" w:rsidP="00EB3EC3">
      <w:r>
        <w:t>Vhodným řešením by mohlo být vydání stanoviska, ve kterém by byly uvedeny vhodné metody potvrzení identifikačních údajů, u nichž by mohl stačit nižší standard ověření než podle AML zákona. Po detailní analýze trhu provoz</w:t>
      </w:r>
      <w:r w:rsidR="00BB4F42">
        <w:t>ování hazardních her a komparaci</w:t>
      </w:r>
      <w:r>
        <w:t xml:space="preserve"> právní úpravy v ostatních jurisdikcích členských států Evropské unie by se mohlo jednat o potvrzení identity pomocí kopie průkazu totožnosti, což je v případě provozování hazardních her akceptovaným standardem potvrzování identifikačních a některých kontaktních údajů, dále pak např. elektronický průkaz totožnosti či účet mojeID. Tyto metody potvrzení identifikačních údajů by určovaly minimální standardy, které jsou akceptovatelné</w:t>
      </w:r>
      <w:r w:rsidR="00BB4F42">
        <w:t>.</w:t>
      </w:r>
      <w:r>
        <w:t xml:space="preserve"> </w:t>
      </w:r>
      <w:r w:rsidR="00BB4F42">
        <w:t>P</w:t>
      </w:r>
      <w:r>
        <w:t xml:space="preserve">rovozovatelé by za účelem potvrzení identifikačních údajů mohli použít i další metody, které mají vyšší nebo stejný doporučený standard – např. potvrzení totožnosti přes videohovor či zaslání kopie průkazu totožnosti společně se snímkem obličeje daného žadatele o registraci. </w:t>
      </w:r>
      <w:r w:rsidR="00BB4F42">
        <w:t>I</w:t>
      </w:r>
      <w:r>
        <w:t xml:space="preserve"> tyto alternativní metody s vyšším standardem ověření vyžadují kopii průkazu totožnosti.</w:t>
      </w:r>
    </w:p>
    <w:p w14:paraId="2942FA1A" w14:textId="77777777" w:rsidR="00EB3EC3" w:rsidRDefault="00EB3EC3" w:rsidP="00EB3EC3">
      <w:r>
        <w:t>Výhody:</w:t>
      </w:r>
    </w:p>
    <w:p w14:paraId="09816EBF" w14:textId="77777777" w:rsidR="00EB3EC3" w:rsidRDefault="00EB3EC3" w:rsidP="00EB3EC3">
      <w:r>
        <w:t>Navrhovaná varianta by mohla pružněji reagovat na technologický vývoj.</w:t>
      </w:r>
    </w:p>
    <w:p w14:paraId="45824AD0" w14:textId="77777777" w:rsidR="00EB3EC3" w:rsidRDefault="00EB3EC3" w:rsidP="00EB3EC3">
      <w:r>
        <w:t>Nevýhody:</w:t>
      </w:r>
    </w:p>
    <w:p w14:paraId="5BBCB4FD" w14:textId="3B540B5E" w:rsidR="00854FA0" w:rsidRDefault="00EB3EC3" w:rsidP="00EB3EC3">
      <w:r>
        <w:t xml:space="preserve">Za nevýhodu by se dala považovat </w:t>
      </w:r>
      <w:r w:rsidR="00BB4F42">
        <w:t>regulace</w:t>
      </w:r>
      <w:r>
        <w:t xml:space="preserve"> zasílání úplné kopie dokladu totožnosti dalšími právními předpis</w:t>
      </w:r>
      <w:r w:rsidR="006533CD">
        <w:t>y</w:t>
      </w:r>
      <w:r>
        <w:t>. Aby tedy byla metoda využitelná, bylo by nutné tyto právní předpisy změnit, nebo by kopie dokladů totožnosti musely mít pořízenou masku, která by zakrývala údaje, jenž by mohly být poskytovány nad rámec nezbytně nutného rozsahu. Využití masky pro zakrytí údajů by nicméně m</w:t>
      </w:r>
      <w:r w:rsidR="00907CB0">
        <w:t>ohlo být obtížně proveditelné u </w:t>
      </w:r>
      <w:r>
        <w:t>alternativních metod potvrzení totožnosti, kdy žadatel o registraci ukazuje svůj průkaz totožnosti přes videohovor.</w:t>
      </w:r>
    </w:p>
    <w:p w14:paraId="5A697922" w14:textId="677F37C8" w:rsidR="006533CD" w:rsidRDefault="006533CD" w:rsidP="00EB3EC3">
      <w:r w:rsidRPr="00D61493">
        <w:t>Další nevýhodou tohoto řešení by byl</w:t>
      </w:r>
      <w:r w:rsidR="00BB4F42" w:rsidRPr="00D61493">
        <w:t>a povinnost</w:t>
      </w:r>
      <w:r w:rsidRPr="00D61493">
        <w:t xml:space="preserve"> provozovatel</w:t>
      </w:r>
      <w:r w:rsidR="00BB4F42" w:rsidRPr="00D61493">
        <w:t>ů</w:t>
      </w:r>
      <w:r w:rsidRPr="00D61493">
        <w:t xml:space="preserve"> hazardních her, kteří jsou zároveň povinnými osobami podle AML zákona, plnit </w:t>
      </w:r>
      <w:r w:rsidR="00623AB2" w:rsidRPr="002E6330">
        <w:t xml:space="preserve">i nadále </w:t>
      </w:r>
      <w:r w:rsidR="00BB4F42" w:rsidRPr="00D61493">
        <w:t xml:space="preserve">požadavky </w:t>
      </w:r>
      <w:r w:rsidRPr="00D61493">
        <w:t>AML</w:t>
      </w:r>
      <w:r w:rsidR="00BB4F42" w:rsidRPr="00D61493">
        <w:t xml:space="preserve"> zákona</w:t>
      </w:r>
      <w:r w:rsidRPr="00D61493">
        <w:t>, včetně identifikace v souladu s AML zákonem.</w:t>
      </w:r>
    </w:p>
    <w:p w14:paraId="5980588E" w14:textId="7DA507D1" w:rsidR="009323CF" w:rsidRDefault="009323CF" w:rsidP="00D50A62">
      <w:pPr>
        <w:pStyle w:val="Nadpis7"/>
      </w:pPr>
      <w:r>
        <w:t xml:space="preserve">Varianta III. </w:t>
      </w:r>
      <w:r w:rsidRPr="009323CF">
        <w:t>– Uvedení konkrétních metod potvrzení id</w:t>
      </w:r>
      <w:r w:rsidR="00A351D7">
        <w:t>entifikačních údajů do zákona o </w:t>
      </w:r>
      <w:r w:rsidRPr="009323CF">
        <w:t>hazardních hrách</w:t>
      </w:r>
    </w:p>
    <w:p w14:paraId="4D04D73A" w14:textId="237C15DA" w:rsidR="00496875" w:rsidRDefault="00496875" w:rsidP="00496875">
      <w:r>
        <w:t xml:space="preserve">Dalším vhodným řešením by mohla být úprava zákona o hazardních hrách, která by stanovila konkrétní metody potvrzení identifikačních údajů, u kterých by nebyly důvodné pochybnosti o totožnosti žadatele o registraci. Zvažovány by byly stejné metody jako ve </w:t>
      </w:r>
      <w:r w:rsidR="0094358A">
        <w:t>v</w:t>
      </w:r>
      <w:r>
        <w:t>ariantě II.</w:t>
      </w:r>
    </w:p>
    <w:p w14:paraId="4DC1BC63" w14:textId="77777777" w:rsidR="00496875" w:rsidRDefault="00496875" w:rsidP="00496875">
      <w:r>
        <w:t>Výhody:</w:t>
      </w:r>
    </w:p>
    <w:p w14:paraId="1C650685" w14:textId="085003E9" w:rsidR="00496875" w:rsidRDefault="00496875" w:rsidP="00496875">
      <w:r>
        <w:t xml:space="preserve">Výhodou navrhované varianty oproti </w:t>
      </w:r>
      <w:r w:rsidR="0094358A">
        <w:t>v</w:t>
      </w:r>
      <w:r>
        <w:t>ariantě II. je skutečnost, že by bylo možné poskytnutí kopie dokladu totožnosti provozovateli, aniž by musely být zakryty určité údaje, neboť by se mělo jednat o postup podle § 5 zákona č. 110/2019 Sb., o zpracování osobních údajů, ve znění pozdějších předpisů. Z pohledu uchování osobních údajů je tedy úprava zákona o hazardních hrách vhodnější variantou, jelikož by provozovatelé byli zmocněni zákonem tyto údaje vyžadovat.</w:t>
      </w:r>
    </w:p>
    <w:p w14:paraId="6AB7ED03" w14:textId="77777777" w:rsidR="00496875" w:rsidRDefault="00496875" w:rsidP="00496875">
      <w:r>
        <w:t>Nevýhody:</w:t>
      </w:r>
    </w:p>
    <w:p w14:paraId="78A5C7C8" w14:textId="6A36E5A9" w:rsidR="005830C9" w:rsidRDefault="00496875" w:rsidP="00496875">
      <w:r>
        <w:t>Vhodnou úpravou zákona o hazardních hrách, kdy v zákoně budou uvedeny údaje z průkazu totožnosti, které musí žadatel o registraci poskytnout, by také mohl být zohledněn technologický vývoj. Ovšem mohlo by být obtížné určit, které údaje by měly být vyžadovány, jelikož průkazy totožnosti nejsou ve všech státech totožné, přičemž účastníky hazardních her mohou být i občané jiných států, pokud mají bydliště na území České republiky.</w:t>
      </w:r>
    </w:p>
    <w:p w14:paraId="2E54399A" w14:textId="3D99F435" w:rsidR="00854FA0" w:rsidRDefault="00854FA0" w:rsidP="00496875">
      <w:r>
        <w:t xml:space="preserve">Další nevýhodou tohoto řešení by bylo, že </w:t>
      </w:r>
      <w:r w:rsidR="001C7346">
        <w:t xml:space="preserve">by </w:t>
      </w:r>
      <w:r>
        <w:t>provozovatelé hazardních her, kteří jsou zároveň povinnými osobami podle AML zákona, i tak museli plnit požadavky</w:t>
      </w:r>
      <w:r w:rsidR="00F83E17">
        <w:t xml:space="preserve"> dle AML zákona</w:t>
      </w:r>
      <w:r>
        <w:t>, včetně identifikace v souladu s AML zákonem.</w:t>
      </w:r>
    </w:p>
    <w:p w14:paraId="0AEE3BEB" w14:textId="4E993A83" w:rsidR="00A679B8" w:rsidRDefault="00A923B2" w:rsidP="00A923B2">
      <w:pPr>
        <w:pStyle w:val="Nadpis7"/>
      </w:pPr>
      <w:r>
        <w:t>Hodnocení variant</w:t>
      </w:r>
    </w:p>
    <w:p w14:paraId="08CC7932" w14:textId="7B09CC31" w:rsidR="00312D89" w:rsidRDefault="0094358A" w:rsidP="005D49DD">
      <w:r>
        <w:t>Jako vhodné řešení se jeví v</w:t>
      </w:r>
      <w:r w:rsidR="00E738E3">
        <w:t xml:space="preserve">arianta </w:t>
      </w:r>
      <w:r w:rsidR="00506F13">
        <w:t>I</w:t>
      </w:r>
      <w:r w:rsidR="00E738E3">
        <w:t xml:space="preserve">II., </w:t>
      </w:r>
      <w:r w:rsidR="001C7346">
        <w:t>ve které</w:t>
      </w:r>
      <w:r w:rsidR="00E738E3">
        <w:t xml:space="preserve"> se navrhuje, </w:t>
      </w:r>
      <w:r w:rsidR="00D26515">
        <w:t xml:space="preserve">aby byly stanoveny </w:t>
      </w:r>
      <w:r w:rsidR="00D26515" w:rsidRPr="00D26515">
        <w:t>konkrétní metody potvrzení identifikačních údajů</w:t>
      </w:r>
      <w:r w:rsidR="00D26515" w:rsidRPr="00D26515">
        <w:rPr>
          <w:rStyle w:val="Odkaznakoment"/>
          <w:sz w:val="24"/>
          <w:szCs w:val="22"/>
        </w:rPr>
        <w:t xml:space="preserve"> </w:t>
      </w:r>
      <w:r w:rsidR="00D26515">
        <w:rPr>
          <w:rStyle w:val="Odkaznakoment"/>
          <w:sz w:val="24"/>
          <w:szCs w:val="22"/>
        </w:rPr>
        <w:t>na úrovni zákona o hazardních hrách</w:t>
      </w:r>
      <w:r w:rsidR="00E738E3">
        <w:t xml:space="preserve">. Pokud by tedy provozovatelé hazardních her přestali být povinnými osobami podle AML zákona, </w:t>
      </w:r>
      <w:r w:rsidR="00D26515">
        <w:t>byly by určeny</w:t>
      </w:r>
      <w:r w:rsidR="00E738E3">
        <w:t xml:space="preserve"> metody potvrzení identifikačních údajů. </w:t>
      </w:r>
      <w:r w:rsidR="00D26515">
        <w:t xml:space="preserve">Bylo by však nutné zajistit, aby tímto nebylo zabráněno využití nových metod, které může přinést technologický vývoj. </w:t>
      </w:r>
      <w:r w:rsidR="005D1A6F" w:rsidRPr="005D1A6F">
        <w:t>Zároveň je však nutné doplnit, že se nelze oprávněně domnívat, že by</w:t>
      </w:r>
      <w:r w:rsidR="001C7346">
        <w:t xml:space="preserve"> </w:t>
      </w:r>
      <w:r w:rsidR="005D1A6F" w:rsidRPr="005D1A6F">
        <w:t>došlo ke snížení počtu povinných osob (</w:t>
      </w:r>
      <w:r w:rsidR="0079002D">
        <w:t xml:space="preserve">ve smyslu omezení </w:t>
      </w:r>
      <w:r w:rsidR="005D1A6F" w:rsidRPr="005D1A6F">
        <w:t>provozovatelů různých druhů hazardních her</w:t>
      </w:r>
      <w:r w:rsidR="0079002D">
        <w:t>, kteří jsou za povinnou osobu považováni</w:t>
      </w:r>
      <w:r w:rsidR="005D1A6F" w:rsidRPr="005D1A6F">
        <w:t>).</w:t>
      </w:r>
      <w:r w:rsidR="00E738E3">
        <w:t xml:space="preserve"> </w:t>
      </w:r>
    </w:p>
    <w:p w14:paraId="707D6E60" w14:textId="0C00F819" w:rsidR="00A679B8" w:rsidRDefault="00D26515" w:rsidP="005D49DD">
      <w:r>
        <w:t>Relevantní ustanovení zákona o hazardních hrách by bylo účinné i pro provozovatele, kteří</w:t>
      </w:r>
      <w:r w:rsidR="00312D89">
        <w:t xml:space="preserve"> v současnosti povinnými osobami nejsou, avšak </w:t>
      </w:r>
      <w:r w:rsidR="00E90BD2">
        <w:t>mají zákonem o </w:t>
      </w:r>
      <w:r w:rsidR="002C6F19">
        <w:t xml:space="preserve">hazardních hrách založenou povinnost registrace (loterie provozovaná formou on-line). </w:t>
      </w:r>
      <w:r w:rsidR="00E738E3">
        <w:t>Je však nutné</w:t>
      </w:r>
      <w:r w:rsidR="00F31B58">
        <w:t xml:space="preserve"> dále </w:t>
      </w:r>
      <w:r w:rsidR="00A92016">
        <w:t>zhodnotit</w:t>
      </w:r>
      <w:r w:rsidR="009C05F0">
        <w:t xml:space="preserve"> (</w:t>
      </w:r>
      <w:r w:rsidR="00A92016">
        <w:t xml:space="preserve">platí pro </w:t>
      </w:r>
      <w:r w:rsidR="0094358A">
        <w:t>v</w:t>
      </w:r>
      <w:r w:rsidR="00A92016">
        <w:t>ariantu II. i III.</w:t>
      </w:r>
      <w:r w:rsidR="009C05F0">
        <w:t>)</w:t>
      </w:r>
      <w:r w:rsidR="00A92016">
        <w:t>, zda jsou jiné metody potvrzení iden</w:t>
      </w:r>
      <w:r w:rsidR="009C05F0">
        <w:t>tifikačních údajů v porovnání s </w:t>
      </w:r>
      <w:r w:rsidR="00A92016">
        <w:t>metodami identifikace podle AML zákona skutečně žádoucí, neboť by mohla být snížena efektivno</w:t>
      </w:r>
      <w:r w:rsidR="00600ACF">
        <w:t>st R</w:t>
      </w:r>
      <w:r w:rsidR="00A92016">
        <w:t>ejstříku vyloučených osob</w:t>
      </w:r>
      <w:r w:rsidR="00F31B58">
        <w:t>.</w:t>
      </w:r>
    </w:p>
    <w:p w14:paraId="17004812" w14:textId="77777777" w:rsidR="00D55AA8" w:rsidRDefault="00D55AA8" w:rsidP="00093209">
      <w:pPr>
        <w:pStyle w:val="Nadpis6"/>
      </w:pPr>
      <w:bookmarkStart w:id="15" w:name="_Toc73608847"/>
      <w:r w:rsidRPr="00D55AA8">
        <w:t>Časová posloupnost ověřovaní údajů při registraci k internetové hře</w:t>
      </w:r>
      <w:bookmarkEnd w:id="15"/>
    </w:p>
    <w:p w14:paraId="10B30DB1" w14:textId="61684FDA" w:rsidR="002E64DC" w:rsidRDefault="002E64DC" w:rsidP="002E64DC">
      <w:r w:rsidRPr="00410278">
        <w:t>Povinn</w:t>
      </w:r>
      <w:r>
        <w:t>á registrace u internetové hry je časově ná</w:t>
      </w:r>
      <w:r w:rsidR="006578A4">
        <w:t>ročnější než u technické hry či </w:t>
      </w:r>
      <w:r>
        <w:t>kursové sázky</w:t>
      </w:r>
      <w:r w:rsidR="00B23E89">
        <w:t xml:space="preserve"> provozovaných formou land-based</w:t>
      </w:r>
      <w:r>
        <w:t>, jelikož mezi povinnými údaji na ověření je také platební účet nebo platební karta</w:t>
      </w:r>
      <w:r>
        <w:rPr>
          <w:rStyle w:val="Znakapoznpodarou"/>
        </w:rPr>
        <w:footnoteReference w:id="11"/>
      </w:r>
      <w:r>
        <w:t xml:space="preserve">. </w:t>
      </w:r>
      <w:r w:rsidR="009C05F0">
        <w:t>A</w:t>
      </w:r>
      <w:r>
        <w:t>by povinná registrace nenarušovala v nepřiměřené míře možnost účastni</w:t>
      </w:r>
      <w:r w:rsidR="00E90BD2">
        <w:t>t se internetové hazardní hry a </w:t>
      </w:r>
      <w:r>
        <w:t>samotné provozování takové hry, umož</w:t>
      </w:r>
      <w:r w:rsidR="00892D67">
        <w:t>ňuje zákon o </w:t>
      </w:r>
      <w:r>
        <w:t xml:space="preserve">hazardních hrách omezenou účast na internetové hře před dokončením registrace, a to skrze dočasné uživatelské konto podle § 80 zákona o hazardních hrách. </w:t>
      </w:r>
    </w:p>
    <w:p w14:paraId="24DEB6A5" w14:textId="5FCED003" w:rsidR="004A3D3C" w:rsidRDefault="002E64DC" w:rsidP="002E64DC">
      <w:r>
        <w:t>Určitá omezení</w:t>
      </w:r>
      <w:r>
        <w:rPr>
          <w:rStyle w:val="Znakapoznpodarou"/>
          <w:rFonts w:cs="Arial"/>
        </w:rPr>
        <w:footnoteReference w:id="12"/>
      </w:r>
      <w:r>
        <w:t xml:space="preserve"> jsou nutná především z důvodu, že nebyla dokončena registrace, tudíž není plně a spolehlivě ověřena totožnost a věk osoby žádající o registraci, případně</w:t>
      </w:r>
      <w:r w:rsidR="00600ACF">
        <w:t xml:space="preserve"> zda tato osoba není zapsána v R</w:t>
      </w:r>
      <w:r>
        <w:t>ejstříku vyloučených osob nebo není mladší 18 let</w:t>
      </w:r>
      <w:r>
        <w:rPr>
          <w:rStyle w:val="Znakapoznpodarou"/>
        </w:rPr>
        <w:footnoteReference w:id="13"/>
      </w:r>
      <w:r>
        <w:t xml:space="preserve">. Je tomu tak i z důvodu, že zákon o hazardních hrách </w:t>
      </w:r>
      <w:r w:rsidR="00E1463F">
        <w:t xml:space="preserve">explicitně </w:t>
      </w:r>
      <w:r>
        <w:t>neurčuje, jaké identifikační či kontaktní údaje je nutné uvést pro založení dočasného uživatelského konta</w:t>
      </w:r>
      <w:r w:rsidR="009C05F0">
        <w:t>.</w:t>
      </w:r>
      <w:r>
        <w:t xml:space="preserve"> </w:t>
      </w:r>
      <w:r w:rsidR="009C05F0">
        <w:t>T</w:t>
      </w:r>
      <w:r>
        <w:t xml:space="preserve">aktéž není </w:t>
      </w:r>
      <w:r w:rsidR="00E1463F">
        <w:t xml:space="preserve">explicitně </w:t>
      </w:r>
      <w:r>
        <w:t>stanoveno, kdy má dojít k dálkovému ověření žadatele o registraci v regist</w:t>
      </w:r>
      <w:r w:rsidR="00600ACF">
        <w:t>ru obyvatel a R</w:t>
      </w:r>
      <w:r>
        <w:t>ejstříku vyloučených osob.</w:t>
      </w:r>
      <w:r w:rsidR="00E1463F">
        <w:t xml:space="preserve"> V rámci aplikace zákona o hazardních hrách bylo přistoupeno k výkladu, že pro zřízení dočasného uživatelského konta je nezbytné ve smyslu § 77 odst. 1 písm. a) zákona o hazardních hrách</w:t>
      </w:r>
      <w:r w:rsidR="00BE725B">
        <w:t xml:space="preserve"> poskytnout zájemcem o registraci veškeré identifikační a kontaktní údaje, kterými zájemce o registraci disponuje</w:t>
      </w:r>
      <w:r w:rsidR="00BE725B">
        <w:rPr>
          <w:rStyle w:val="Znakapoznpodarou"/>
        </w:rPr>
        <w:footnoteReference w:id="14"/>
      </w:r>
      <w:r w:rsidR="00BE725B">
        <w:t xml:space="preserve"> a v návaznosti na jejich poskytnutí ověřit, že daná osoba je starší 18 let věku.</w:t>
      </w:r>
      <w:r w:rsidR="008C2DC3">
        <w:t xml:space="preserve"> Bez těchto skutečností by nemělo docházet ke zřízení dočasného uživatelského konta</w:t>
      </w:r>
      <w:r w:rsidR="005622D0">
        <w:rPr>
          <w:rStyle w:val="Znakapoznpodarou"/>
        </w:rPr>
        <w:footnoteReference w:id="15"/>
      </w:r>
      <w:r w:rsidR="008C2DC3">
        <w:t>. Ačkoliv má provozovatel na splnění následujících úkonů až 30 dnů, mělo by následně docházet k b</w:t>
      </w:r>
      <w:r w:rsidR="00907CB0">
        <w:t>ezodkladnému ověření žadatele o </w:t>
      </w:r>
      <w:r w:rsidR="008C2DC3">
        <w:t>registraci v registru obyvatel a Rejstříku vyloučených osob, kdy v návaznosti na výsledek zjištění by mělo docházet k</w:t>
      </w:r>
      <w:r w:rsidR="005622D0">
        <w:t> případnému plnění dalších kroků souvisejících s registrací (nastavování sebeomezujících opatření, potvrzování poskytnutých údajů atp.).</w:t>
      </w:r>
    </w:p>
    <w:p w14:paraId="7D977AF6" w14:textId="64494CDA" w:rsidR="00D55AA8" w:rsidRDefault="00D55AA8" w:rsidP="00D50A62">
      <w:pPr>
        <w:pStyle w:val="Nadpis7"/>
      </w:pPr>
      <w:r>
        <w:t xml:space="preserve">Varianta I. </w:t>
      </w:r>
      <w:r w:rsidRPr="00D55AA8">
        <w:t xml:space="preserve">– </w:t>
      </w:r>
      <w:r w:rsidR="00F164C3" w:rsidRPr="00D55AA8">
        <w:t>Zachování současného stavu</w:t>
      </w:r>
    </w:p>
    <w:p w14:paraId="7F678315" w14:textId="34A572BB" w:rsidR="00F164C3" w:rsidRDefault="00B23E89" w:rsidP="005D49DD">
      <w:r>
        <w:t>Možným řešením by mohlo být zachování současného stavu, kdy není stanoveno</w:t>
      </w:r>
      <w:r w:rsidR="00F9428C">
        <w:t>, jaké údaje musí být potvrzeny za účelem zřízení dočasného konta.</w:t>
      </w:r>
    </w:p>
    <w:p w14:paraId="72976755" w14:textId="77777777" w:rsidR="00727878" w:rsidRDefault="00727878" w:rsidP="00727878">
      <w:r>
        <w:t>Výhody:</w:t>
      </w:r>
    </w:p>
    <w:p w14:paraId="35641B58" w14:textId="0D34664E" w:rsidR="00727878" w:rsidRDefault="00727878" w:rsidP="00727878">
      <w:pPr>
        <w:rPr>
          <w:rFonts w:cs="Arial"/>
        </w:rPr>
      </w:pPr>
      <w:r>
        <w:rPr>
          <w:rFonts w:cs="Arial"/>
        </w:rPr>
        <w:t xml:space="preserve">Při současné právní úpravě dočasné uživatelské </w:t>
      </w:r>
      <w:r w:rsidR="00B7751C">
        <w:rPr>
          <w:rFonts w:cs="Arial"/>
        </w:rPr>
        <w:t xml:space="preserve">konto </w:t>
      </w:r>
      <w:r>
        <w:rPr>
          <w:rFonts w:cs="Arial"/>
        </w:rPr>
        <w:t xml:space="preserve">plní svou funkci, </w:t>
      </w:r>
      <w:r w:rsidR="009C05F0">
        <w:rPr>
          <w:rFonts w:cs="Arial"/>
        </w:rPr>
        <w:t>neboť je</w:t>
      </w:r>
      <w:r>
        <w:rPr>
          <w:rFonts w:cs="Arial"/>
        </w:rPr>
        <w:t xml:space="preserve"> žadateli o registraci umožněna účast na hazardní hře v omezeném režimu bezodkladně, nedochází tedy k úplnému omezení účasti na hazardní hře do doby, než jsou </w:t>
      </w:r>
      <w:r w:rsidR="00B7751C">
        <w:rPr>
          <w:rFonts w:cs="Arial"/>
        </w:rPr>
        <w:t xml:space="preserve">potvrzeny a </w:t>
      </w:r>
      <w:r>
        <w:rPr>
          <w:rFonts w:cs="Arial"/>
        </w:rPr>
        <w:t>ověřeny všechny potřebné údaje dané zákonem o hazardních hrách. Toto má také pozitivní dopad ve smyslu snížení motivace účastníka hazardní hry účastnit se hry u nelegálního provozovatele.</w:t>
      </w:r>
    </w:p>
    <w:p w14:paraId="5C79D55C" w14:textId="77777777" w:rsidR="00727878" w:rsidRDefault="00727878" w:rsidP="00907CB0">
      <w:pPr>
        <w:keepNext/>
        <w:rPr>
          <w:rFonts w:cs="Arial"/>
        </w:rPr>
      </w:pPr>
      <w:r>
        <w:rPr>
          <w:rFonts w:cs="Arial"/>
        </w:rPr>
        <w:t>Nevýhody:</w:t>
      </w:r>
    </w:p>
    <w:p w14:paraId="736CED8D" w14:textId="19DCA242" w:rsidR="007F2546" w:rsidRDefault="00727878" w:rsidP="00727878">
      <w:r w:rsidRPr="007F2546">
        <w:t>S takto nastavenými podmínkami dočasného uživatelského konta může docházet k situacím, kdy</w:t>
      </w:r>
      <w:r>
        <w:t xml:space="preserve"> </w:t>
      </w:r>
      <w:r w:rsidRPr="007F2546">
        <w:t>by se hazardní hry v omezeném režimu mohla zúčastnit i osoba, která</w:t>
      </w:r>
      <w:r>
        <w:t xml:space="preserve"> by</w:t>
      </w:r>
      <w:r w:rsidRPr="007F2546">
        <w:t xml:space="preserve"> za své identifikační či kontaktní údaje vydávala </w:t>
      </w:r>
      <w:r w:rsidR="0094358A">
        <w:t>údaje smyšlené, neboť ověření a </w:t>
      </w:r>
      <w:r w:rsidRPr="007F2546">
        <w:t>potvrzení těchto údajů se provádí</w:t>
      </w:r>
      <w:r w:rsidR="009C05F0">
        <w:t xml:space="preserve"> až</w:t>
      </w:r>
      <w:r w:rsidRPr="007F2546">
        <w:t xml:space="preserve"> při dokončení procesu registrace</w:t>
      </w:r>
      <w:r>
        <w:rPr>
          <w:rStyle w:val="Znakapoznpodarou"/>
        </w:rPr>
        <w:footnoteReference w:id="16"/>
      </w:r>
      <w:r w:rsidR="0094358A">
        <w:t>. Zákon o </w:t>
      </w:r>
      <w:r w:rsidRPr="007F2546">
        <w:t xml:space="preserve">hazardních hrách provozovateli </w:t>
      </w:r>
      <w:r>
        <w:t xml:space="preserve">zároveň </w:t>
      </w:r>
      <w:r w:rsidRPr="007F2546">
        <w:t xml:space="preserve">výslovně nestanovuje povinnost </w:t>
      </w:r>
      <w:r>
        <w:t>za</w:t>
      </w:r>
      <w:r w:rsidRPr="007F2546">
        <w:t>slat Ministerstvu financí požadavek na ověření osoby před založením dočasného uživatelského konta v registru obyvatel a v</w:t>
      </w:r>
      <w:r>
        <w:t> </w:t>
      </w:r>
      <w:r w:rsidR="00600ACF">
        <w:t>R</w:t>
      </w:r>
      <w:r>
        <w:t>ejstříku vyloučených osob</w:t>
      </w:r>
      <w:r w:rsidRPr="007F2546">
        <w:t>, ovšem takovéto ověření je doporučeno. Při takto stanovených podmínkách nelze tedy vyloučit případy, kdy se internetové hry může účastnit i osoba mladší 18 let či osoba zapsaná v</w:t>
      </w:r>
      <w:r w:rsidR="00600ACF">
        <w:t> R</w:t>
      </w:r>
      <w:r>
        <w:t>ejstříku vyloučených osob</w:t>
      </w:r>
      <w:r w:rsidRPr="007F2546">
        <w:t xml:space="preserve">, avšak pouze s výše uvedenými omezeními. </w:t>
      </w:r>
      <w:r>
        <w:t>I</w:t>
      </w:r>
      <w:r w:rsidR="00565C6D">
        <w:t> </w:t>
      </w:r>
      <w:r>
        <w:t>tato omezení nicméně nemusí být účinná z pohledu boje proti negativním dopadům účasti na hazardních hrách.</w:t>
      </w:r>
    </w:p>
    <w:p w14:paraId="34E237BB" w14:textId="19D1CE35" w:rsidR="007F2546" w:rsidRDefault="007F2546" w:rsidP="00D50A62">
      <w:pPr>
        <w:pStyle w:val="Nadpis7"/>
      </w:pPr>
      <w:r>
        <w:t xml:space="preserve">Varianta II. </w:t>
      </w:r>
      <w:r w:rsidRPr="007F2546">
        <w:t xml:space="preserve">– Stanovení minimálních identifikačních údajů potřebných pro založení dočasného uživatelského konta a ověření v registru obyvatel </w:t>
      </w:r>
      <w:r w:rsidR="002D3F19">
        <w:br/>
      </w:r>
      <w:r w:rsidRPr="007F2546">
        <w:t>a v</w:t>
      </w:r>
      <w:r w:rsidR="00600ACF">
        <w:t> Re</w:t>
      </w:r>
      <w:r>
        <w:t>jstříku vyloučených osob</w:t>
      </w:r>
    </w:p>
    <w:p w14:paraId="03E8BD08" w14:textId="7E655C4F" w:rsidR="002B6DAF" w:rsidRDefault="00AF7C35" w:rsidP="00AF7C35">
      <w:r>
        <w:t xml:space="preserve">Možným řešením by byla změna zákona o hazardních hrách, která by pro dočasné uživatelské konto </w:t>
      </w:r>
      <w:r w:rsidR="00A10F08">
        <w:t xml:space="preserve">výslovně </w:t>
      </w:r>
      <w:r>
        <w:t xml:space="preserve">stanovila minimální identifikační údaje, které musí žadatel </w:t>
      </w:r>
      <w:r>
        <w:br/>
        <w:t xml:space="preserve">o registraci poskytnout, aby mu mohlo být založeno dočasné uživatelské konto. Tyto údaje by byly určeny </w:t>
      </w:r>
      <w:r w:rsidR="00565C6D">
        <w:t>tak</w:t>
      </w:r>
      <w:r>
        <w:t>, aby osoba mohla být jednoznačně o</w:t>
      </w:r>
      <w:r w:rsidR="00600ACF">
        <w:t>věřena v registru obyvatel a v R</w:t>
      </w:r>
      <w:r>
        <w:t>ejstříku vyloučených osob již při zakládání dočasného uživatelského konta.</w:t>
      </w:r>
      <w:r w:rsidR="00A10F08">
        <w:t xml:space="preserve"> Rovněž by tak bylo vhodné explicitně zakotvit povinnost ověřování oproti </w:t>
      </w:r>
      <w:r w:rsidR="00C722CC">
        <w:t>Rejstříku vyloučených osob</w:t>
      </w:r>
      <w:r w:rsidR="00A10F08">
        <w:t xml:space="preserve"> již při zřizování dočasného uživatelského konta.</w:t>
      </w:r>
    </w:p>
    <w:p w14:paraId="47D50B94" w14:textId="77777777" w:rsidR="00AF7C35" w:rsidRDefault="00AF7C35" w:rsidP="00AF7C35">
      <w:r>
        <w:t xml:space="preserve">Výhody: </w:t>
      </w:r>
    </w:p>
    <w:p w14:paraId="579FAA52" w14:textId="7801216D" w:rsidR="00D26903" w:rsidRDefault="00AF7C35" w:rsidP="00AF7C35">
      <w:r>
        <w:t>Touto úpravou by byla omezena účast na hazardních hrách osobám, které by chtěly založit dočasné uživatelské konto se smyšlenými údaji</w:t>
      </w:r>
      <w:r w:rsidR="00565C6D">
        <w:t>.</w:t>
      </w:r>
      <w:r>
        <w:t xml:space="preserve"> </w:t>
      </w:r>
      <w:r w:rsidR="00565C6D">
        <w:t>N</w:t>
      </w:r>
      <w:r>
        <w:t>epravdivé údaje osoby by nebyly ověřeny v registru obyvatel.</w:t>
      </w:r>
    </w:p>
    <w:p w14:paraId="32562C52" w14:textId="77777777" w:rsidR="00AF7C35" w:rsidRDefault="00AF7C35" w:rsidP="00AF7C35">
      <w:r>
        <w:t xml:space="preserve">Nevýhody: </w:t>
      </w:r>
    </w:p>
    <w:p w14:paraId="310986A7" w14:textId="3128EA37" w:rsidR="00D26903" w:rsidRDefault="00AF7C35" w:rsidP="00AF7C35">
      <w:r>
        <w:t>Za nevýhodu by mohlo být považováno určité zdržení</w:t>
      </w:r>
      <w:r w:rsidR="00A10F08">
        <w:t xml:space="preserve"> </w:t>
      </w:r>
      <w:r w:rsidR="00217CE7">
        <w:t>při zřizování dočasného uživatelského konta</w:t>
      </w:r>
      <w:r>
        <w:t>, ke kterému by mohlo docházet v s</w:t>
      </w:r>
      <w:r w:rsidR="00600ACF">
        <w:t>ouvislosti s ověřováním osob v R</w:t>
      </w:r>
      <w:r>
        <w:t>ejstříku vyloučených osob. K tomuto zdržení by však mohlo docházet pouze krátkodob</w:t>
      </w:r>
      <w:r w:rsidR="00FE511C">
        <w:t>ě</w:t>
      </w:r>
      <w:r>
        <w:t xml:space="preserve">, na zakládání dočasného uživatelského konta by proto mělo mít pouze minimální dopad. Rovněž přínosy </w:t>
      </w:r>
      <w:r w:rsidR="00565C6D">
        <w:t xml:space="preserve">v podobě </w:t>
      </w:r>
      <w:r>
        <w:t xml:space="preserve">snížení rizika, </w:t>
      </w:r>
      <w:r w:rsidR="00565C6D">
        <w:t>že</w:t>
      </w:r>
      <w:r>
        <w:t xml:space="preserve"> se hazardní hry v omezeném režimu </w:t>
      </w:r>
      <w:r w:rsidR="00565C6D">
        <w:t>zúčastní</w:t>
      </w:r>
      <w:r>
        <w:t xml:space="preserve"> i osoba, která za své identifikační či kontaktní údaje vydávala údaje smyšlené, převyšují možný nedostatek v podobě krátkodobého </w:t>
      </w:r>
      <w:r w:rsidR="00FE511C">
        <w:t xml:space="preserve">zdržení z důvodu ověřování v </w:t>
      </w:r>
      <w:r w:rsidR="00600ACF">
        <w:t>R</w:t>
      </w:r>
      <w:r>
        <w:t>ejstříku vyloučených osob.</w:t>
      </w:r>
    </w:p>
    <w:p w14:paraId="557F8A3C" w14:textId="661F2020" w:rsidR="002B059D" w:rsidRDefault="00ED11D8" w:rsidP="00ED11D8">
      <w:pPr>
        <w:pStyle w:val="Nadpis7"/>
      </w:pPr>
      <w:r>
        <w:t>Hodnocení variant</w:t>
      </w:r>
    </w:p>
    <w:p w14:paraId="18E70A46" w14:textId="6B2AAE92" w:rsidR="002B059D" w:rsidRDefault="0094358A" w:rsidP="005D49DD">
      <w:r>
        <w:t>Doporučeným řešením je v</w:t>
      </w:r>
      <w:r w:rsidR="00BB1C26">
        <w:t xml:space="preserve">arianta II., která spočívá ve změně zákona </w:t>
      </w:r>
      <w:r w:rsidR="00BB1C26">
        <w:br/>
        <w:t>o hazardních hrách, která by stanovila minimální požadavky na identifikační údaje pro založení dočasného uživatelského konta. Tímto by bylo možné zároveň požadovat dálkové ověření totožnosti a věku Ministerstvem financí a ověření, zda</w:t>
      </w:r>
      <w:r w:rsidR="00600ACF">
        <w:t xml:space="preserve"> není žádající osoba zapsána v R</w:t>
      </w:r>
      <w:r w:rsidR="00BB1C26">
        <w:t>ejstříku vyloučených osob, a to již při zakládání dočasného uživatelského konta. Nadále by však bylo možné založit dočasné uživatelské konto s identifikačními údaji existující osoby, která se liší od osoby žádající o registraci. V případě, že by měl být odstraněn i tento nedostatek, tak by dočasné uživatelské konto ztratilo svůj účel, jelikož by bylo potřeba provádět stejné ověření totožnosti, které se provádí pro účely registrac</w:t>
      </w:r>
      <w:r w:rsidR="00443B40">
        <w:t>e, což z pohledu možné motivace k účasti na hazardní hře u nelegálních provozovatelů není považováno za vhodné.</w:t>
      </w:r>
    </w:p>
    <w:p w14:paraId="4CBD811C" w14:textId="53F768E0" w:rsidR="0081717A" w:rsidRDefault="00584196" w:rsidP="00093209">
      <w:pPr>
        <w:pStyle w:val="Nadpis6"/>
      </w:pPr>
      <w:bookmarkStart w:id="16" w:name="_Toc73608848"/>
      <w:r w:rsidRPr="00A522CB">
        <w:t>Ověření držitele platební karty</w:t>
      </w:r>
      <w:bookmarkEnd w:id="16"/>
    </w:p>
    <w:p w14:paraId="1D0EF647" w14:textId="119348D3" w:rsidR="0081717A" w:rsidRDefault="00584196" w:rsidP="00A33281">
      <w:r w:rsidRPr="00A522CB">
        <w:t xml:space="preserve">V případě uvedení platební karty jako registrovaného platebního prostředku podle </w:t>
      </w:r>
      <w:r w:rsidRPr="00A522CB">
        <w:br/>
      </w:r>
      <w:r>
        <w:t>§ 78 odst. 1 písm. b) zákona o hazardních hrách může být v porovnání s platebním účtem pro provozovatele i účastníka hazardní hry náročnější prokázat, že osoba žádající o registraci je také držitelem platební karty. Provozovatelé využívají různé metody, které si sami volí, nicméně jsou odpovědní za to, že se jedná o dostatečné zjištění držitele platební karty.</w:t>
      </w:r>
    </w:p>
    <w:p w14:paraId="1C995CD2" w14:textId="2552424F" w:rsidR="009509E3" w:rsidRPr="007F243B" w:rsidRDefault="009509E3" w:rsidP="009509E3">
      <w:pPr>
        <w:pStyle w:val="Nadpis7"/>
      </w:pPr>
      <w:r w:rsidRPr="007F243B">
        <w:t xml:space="preserve">Varianta I. – </w:t>
      </w:r>
      <w:r w:rsidR="00584196" w:rsidRPr="007F243B">
        <w:t xml:space="preserve">Ověření platební </w:t>
      </w:r>
      <w:r w:rsidR="00584196">
        <w:t xml:space="preserve">karty </w:t>
      </w:r>
      <w:r w:rsidR="00584196" w:rsidRPr="007F243B">
        <w:t>na úrovni silného ověření</w:t>
      </w:r>
    </w:p>
    <w:p w14:paraId="0A4CFCE9" w14:textId="1C1FDFBF" w:rsidR="00584196" w:rsidRDefault="00584196" w:rsidP="00584196">
      <w:r>
        <w:t xml:space="preserve">Vhodnou variantou by mohlo být doplnění povinnosti využít silné ověření jako způsob ověření držitele platební karty podle </w:t>
      </w:r>
      <w:r w:rsidRPr="00A522CB">
        <w:t xml:space="preserve">§ 223 zákona </w:t>
      </w:r>
      <w:r w:rsidR="001E2A65">
        <w:t xml:space="preserve">č. 370/2017 Sb., </w:t>
      </w:r>
      <w:r w:rsidRPr="00A522CB">
        <w:t>o platebním styku</w:t>
      </w:r>
      <w:r w:rsidR="001E2A65">
        <w:t>, ve znění zákona č. 5/2019 Sb. (dále jen „zákon o platebním styku“)</w:t>
      </w:r>
      <w:r>
        <w:t xml:space="preserve"> tak, aby byla zajištěna obdobná úroveň ověření platební karty napříč všemi provozovateli hazardních her. </w:t>
      </w:r>
    </w:p>
    <w:p w14:paraId="468F3895" w14:textId="6D223A21" w:rsidR="00584196" w:rsidRDefault="00584196" w:rsidP="00584196">
      <w:r>
        <w:t>S</w:t>
      </w:r>
      <w:r w:rsidRPr="00A522CB">
        <w:t xml:space="preserve">ilné ověření uživatele podle § 223 zákona o platebním styku </w:t>
      </w:r>
      <w:r w:rsidR="001E2A65">
        <w:t xml:space="preserve">požaduje </w:t>
      </w:r>
      <w:r w:rsidRPr="00A522CB">
        <w:t>pro ověření platby na inter</w:t>
      </w:r>
      <w:r w:rsidR="002227AD">
        <w:t>netu využit</w:t>
      </w:r>
      <w:r w:rsidR="001E2A65">
        <w:t>í</w:t>
      </w:r>
      <w:r w:rsidR="002227AD">
        <w:t xml:space="preserve"> dv</w:t>
      </w:r>
      <w:r w:rsidR="001E2A65">
        <w:t>ou</w:t>
      </w:r>
      <w:r w:rsidR="002227AD">
        <w:t xml:space="preserve"> ze tří</w:t>
      </w:r>
      <w:r w:rsidRPr="00A522CB">
        <w:t xml:space="preserve"> autentizačních prvků – prvk</w:t>
      </w:r>
      <w:r w:rsidR="001E2A65">
        <w:t>u</w:t>
      </w:r>
      <w:r w:rsidRPr="00A522CB">
        <w:t xml:space="preserve"> držení (</w:t>
      </w:r>
      <w:r>
        <w:t xml:space="preserve">např. </w:t>
      </w:r>
      <w:r w:rsidRPr="00A522CB">
        <w:t>SMS ověření, ověření v aplikaci), prvk</w:t>
      </w:r>
      <w:r w:rsidR="001E2A65">
        <w:t>u</w:t>
      </w:r>
      <w:r w:rsidRPr="00A522CB">
        <w:t xml:space="preserve"> znalosti (</w:t>
      </w:r>
      <w:r>
        <w:t xml:space="preserve">např. </w:t>
      </w:r>
      <w:r w:rsidRPr="00A522CB">
        <w:t>PIN) a prvk</w:t>
      </w:r>
      <w:r w:rsidR="001E2A65">
        <w:t>u</w:t>
      </w:r>
      <w:r w:rsidRPr="00A522CB">
        <w:t xml:space="preserve"> inherence (biometrický údaj). </w:t>
      </w:r>
    </w:p>
    <w:p w14:paraId="7F7A7FF8" w14:textId="77777777" w:rsidR="00584196" w:rsidRDefault="00584196" w:rsidP="00584196">
      <w:r>
        <w:t>Výhody:</w:t>
      </w:r>
    </w:p>
    <w:p w14:paraId="198C571D" w14:textId="44B05D0F" w:rsidR="00584196" w:rsidRDefault="001E2A65" w:rsidP="00584196">
      <w:r>
        <w:t xml:space="preserve">V </w:t>
      </w:r>
      <w:r w:rsidR="00584196" w:rsidRPr="00A522CB">
        <w:t>§ 223 zákona o platebním styku</w:t>
      </w:r>
      <w:r>
        <w:t xml:space="preserve"> se</w:t>
      </w:r>
      <w:r w:rsidR="00584196">
        <w:t xml:space="preserve"> konkrétně upravuje způsoby ověření uživatele, které jsou v obecné rovině považovány za dostatečné pro všechny oblasti, není tedy důvodu možnost tohoto ověření pro provozovatele hazardních her omezovat.  Provozovatelé hazardních her by měli možnost vybrat si jednu z variant prvků, které zakládají silné ověření. </w:t>
      </w:r>
    </w:p>
    <w:p w14:paraId="37F6BD7D" w14:textId="77777777" w:rsidR="00584196" w:rsidRDefault="00584196" w:rsidP="00584196">
      <w:r>
        <w:t>Nevýhody:</w:t>
      </w:r>
    </w:p>
    <w:p w14:paraId="25532AE2" w14:textId="3843305B" w:rsidR="009509E3" w:rsidRDefault="00584196" w:rsidP="00584196">
      <w:r>
        <w:t xml:space="preserve">Navrhovaná varianta zajistí, </w:t>
      </w:r>
      <w:r w:rsidR="001E2A65">
        <w:t>že bude</w:t>
      </w:r>
      <w:r>
        <w:t xml:space="preserve"> případné transakce prová</w:t>
      </w:r>
      <w:r w:rsidR="001E2A65">
        <w:t>dět</w:t>
      </w:r>
      <w:r>
        <w:t xml:space="preserve"> osoba, která je s vysokou pravděpodobností držitelem platební karty. </w:t>
      </w:r>
      <w:r w:rsidR="001E2A65">
        <w:t xml:space="preserve">Tato varianta </w:t>
      </w:r>
      <w:r>
        <w:t xml:space="preserve">však nepotvrzuje, že </w:t>
      </w:r>
      <w:r w:rsidR="001E2A65">
        <w:t xml:space="preserve">je daná </w:t>
      </w:r>
      <w:r>
        <w:t xml:space="preserve">osoba osobou, která provádí registraci (popř. </w:t>
      </w:r>
      <w:r w:rsidR="001E2A65">
        <w:t xml:space="preserve">osobou, </w:t>
      </w:r>
      <w:r>
        <w:t xml:space="preserve">která je oprávněná k uživatelskému kontu). Může tak docházet k situacím, kdy uživatelské konto jedné osoby je financováno prostřednictvím platební karty jiné osoby. Teoreticky nelze vyloučit ani situaci, </w:t>
      </w:r>
      <w:r w:rsidR="001E2A65">
        <w:t xml:space="preserve">že </w:t>
      </w:r>
      <w:r>
        <w:t>by bylo financo</w:t>
      </w:r>
      <w:r w:rsidR="00600ACF">
        <w:t>váno ze strany osoby zapsané v R</w:t>
      </w:r>
      <w:r>
        <w:t>ejstříku vyloučených osob.</w:t>
      </w:r>
      <w:r w:rsidR="009509E3">
        <w:t xml:space="preserve"> </w:t>
      </w:r>
    </w:p>
    <w:p w14:paraId="2A3E7595" w14:textId="05ACFD22" w:rsidR="00555879" w:rsidRDefault="00555879" w:rsidP="00555879">
      <w:pPr>
        <w:pStyle w:val="Nadpis7"/>
      </w:pPr>
      <w:r>
        <w:t xml:space="preserve">Varianta II. – </w:t>
      </w:r>
      <w:r w:rsidRPr="00B162ED">
        <w:t>Vydání metodického stanoviska ve věci ověřování držitele platební karty</w:t>
      </w:r>
    </w:p>
    <w:p w14:paraId="02304866" w14:textId="5FA5FEF6" w:rsidR="00555879" w:rsidRDefault="00555879" w:rsidP="00555879">
      <w:r>
        <w:t xml:space="preserve">Vhodnou variantou by mohlo být vydání stanoviska, které by upravovalo minimální standard ověření držitele platební karty tak, aby </w:t>
      </w:r>
      <w:r w:rsidR="001E2A65">
        <w:t>byl naplněn cíl § 78 </w:t>
      </w:r>
      <w:r>
        <w:t>odst. 1 písm. b) zákona o hazardních hrách, tedy potvrzení shody mezi osobou provádějící registraci a osobou převádějící peněžní prostředky. Doporučené metody budou dále analyzovány, nicméně se lze domnívat, že jednou z metod by mohlo být zaslání částečného skenu platební karty nebo potvrzení např. z internetového bankovnictví, ze kterého bude vyplývat skutečnost, že konkrétní osoba je držitelem platební karty.</w:t>
      </w:r>
    </w:p>
    <w:p w14:paraId="115632EB" w14:textId="77777777" w:rsidR="00555879" w:rsidRDefault="00555879" w:rsidP="00555879">
      <w:r>
        <w:t>Výhody:</w:t>
      </w:r>
    </w:p>
    <w:p w14:paraId="32EC2E40" w14:textId="62294148" w:rsidR="00555879" w:rsidRDefault="00555879" w:rsidP="00555879">
      <w:r>
        <w:t>Výhodou navrhované metody by bylo potvrz</w:t>
      </w:r>
      <w:r w:rsidR="00EE34BB">
        <w:t>ení shody jmen osoby žádající o </w:t>
      </w:r>
      <w:r>
        <w:t>registraci a držitele platební karty. Nemohlo by tak docházet k situacím, kdy by bylo uživatelské konto financováno jinými osobami, byť by byly oprávněnými držiteli platební karty.</w:t>
      </w:r>
    </w:p>
    <w:p w14:paraId="29B725AB" w14:textId="77777777" w:rsidR="00555879" w:rsidRDefault="00555879" w:rsidP="00555879">
      <w:r>
        <w:t>Nevýhody:</w:t>
      </w:r>
    </w:p>
    <w:p w14:paraId="5877ACE2" w14:textId="390776BC" w:rsidR="00555879" w:rsidRPr="00555879" w:rsidRDefault="00555879" w:rsidP="00555879">
      <w:r>
        <w:t xml:space="preserve">Nevýhodou navrhované varianty je </w:t>
      </w:r>
      <w:r w:rsidR="00EE34BB">
        <w:t>nižší důvěryhodnost některých</w:t>
      </w:r>
      <w:r>
        <w:t xml:space="preserve"> metod, prostřednictvím kterých má být ověřena skutečnost, že držitel karty se shoduje s osobou provádějící registraci</w:t>
      </w:r>
      <w:r w:rsidR="00EE34BB">
        <w:t>.</w:t>
      </w:r>
      <w:r>
        <w:t xml:space="preserve"> </w:t>
      </w:r>
      <w:r w:rsidR="00EE34BB">
        <w:t>T</w:t>
      </w:r>
      <w:r>
        <w:t>yto metody</w:t>
      </w:r>
      <w:r w:rsidR="00EE34BB">
        <w:t xml:space="preserve"> totiž</w:t>
      </w:r>
      <w:r>
        <w:t xml:space="preserve"> do velké míry předpokládají zaslání dokumentu, který může být ze strany žadatele o registraci upraven (např. změněno jméno držitele na platební kartě).</w:t>
      </w:r>
    </w:p>
    <w:p w14:paraId="57561B0E" w14:textId="3645BDCC" w:rsidR="009509E3" w:rsidRDefault="009509E3" w:rsidP="009509E3">
      <w:pPr>
        <w:pStyle w:val="Nadpis7"/>
      </w:pPr>
      <w:r>
        <w:t>Hodnocení variant</w:t>
      </w:r>
    </w:p>
    <w:p w14:paraId="5DC2FE0F" w14:textId="4F3BE317" w:rsidR="009509E3" w:rsidRDefault="009C3CB6" w:rsidP="009509E3">
      <w:r>
        <w:t xml:space="preserve">Jako vhodné řešení se jeví spojení variant I. a II., jelikož tak bude zajištěno, že platbu provádí osoba, která je </w:t>
      </w:r>
      <w:r w:rsidR="009A5DFC">
        <w:t>držitelem platební karty a současně</w:t>
      </w:r>
      <w:r w:rsidR="00CA2C03">
        <w:t xml:space="preserve"> je i </w:t>
      </w:r>
      <w:r w:rsidR="009A5DFC">
        <w:t>osobou žádají</w:t>
      </w:r>
      <w:r w:rsidR="00CA2C03">
        <w:t>cí</w:t>
      </w:r>
      <w:r w:rsidR="009A5DFC">
        <w:t xml:space="preserve"> o</w:t>
      </w:r>
      <w:r w:rsidR="00CA2C03">
        <w:t> </w:t>
      </w:r>
      <w:r w:rsidR="009A5DFC">
        <w:t>registraci.</w:t>
      </w:r>
    </w:p>
    <w:p w14:paraId="620AB2DF" w14:textId="6E62DD2A" w:rsidR="0081717A" w:rsidRDefault="00B50FD4" w:rsidP="00093209">
      <w:pPr>
        <w:pStyle w:val="Nadpis6"/>
      </w:pPr>
      <w:bookmarkStart w:id="17" w:name="_Toc73608849"/>
      <w:r>
        <w:t>O</w:t>
      </w:r>
      <w:r w:rsidRPr="0081717A">
        <w:t>věření platebních prostředků</w:t>
      </w:r>
      <w:r w:rsidRPr="00287128">
        <w:t xml:space="preserve"> </w:t>
      </w:r>
      <w:r>
        <w:t>u</w:t>
      </w:r>
      <w:r w:rsidRPr="0081717A">
        <w:t xml:space="preserve"> hazardních her provozovaných </w:t>
      </w:r>
      <w:r w:rsidR="00715A32">
        <w:t>formou</w:t>
      </w:r>
      <w:r w:rsidRPr="0081717A">
        <w:t xml:space="preserve"> land-based</w:t>
      </w:r>
      <w:bookmarkEnd w:id="17"/>
      <w:r w:rsidRPr="0081717A">
        <w:t xml:space="preserve"> </w:t>
      </w:r>
    </w:p>
    <w:p w14:paraId="3867C70B" w14:textId="13D095EA" w:rsidR="008C760E" w:rsidRPr="00C3442D" w:rsidRDefault="00F821B5" w:rsidP="005D49DD">
      <w:r w:rsidRPr="008C760E">
        <w:t>V zákoně o hazardních hrách není u hazardních her</w:t>
      </w:r>
      <w:r w:rsidR="00715A32">
        <w:t xml:space="preserve"> provozovaných formou </w:t>
      </w:r>
      <w:r w:rsidR="00EE34BB">
        <w:t>land</w:t>
      </w:r>
      <w:r w:rsidR="00EE34BB">
        <w:noBreakHyphen/>
      </w:r>
      <w:r w:rsidR="00715A32" w:rsidRPr="00715A32">
        <w:t>based</w:t>
      </w:r>
      <w:r w:rsidRPr="008C760E">
        <w:t xml:space="preserve"> </w:t>
      </w:r>
      <w:r w:rsidR="00EE34BB" w:rsidRPr="008C760E">
        <w:t xml:space="preserve">podrobně upraven </w:t>
      </w:r>
      <w:r w:rsidRPr="008C760E">
        <w:t xml:space="preserve">bezhotovostní vklad </w:t>
      </w:r>
      <w:r>
        <w:t>na uživatelské konto</w:t>
      </w:r>
      <w:r>
        <w:rPr>
          <w:rStyle w:val="Znakapoznpodarou"/>
        </w:rPr>
        <w:footnoteReference w:id="17"/>
      </w:r>
      <w:r>
        <w:t xml:space="preserve"> </w:t>
      </w:r>
      <w:r w:rsidRPr="008C760E">
        <w:t>a</w:t>
      </w:r>
      <w:r>
        <w:t>ni případný bezhotovostní</w:t>
      </w:r>
      <w:r w:rsidRPr="008C760E">
        <w:t xml:space="preserve"> výběr </w:t>
      </w:r>
      <w:r>
        <w:t>peněžních prostředků</w:t>
      </w:r>
      <w:r w:rsidRPr="008C760E">
        <w:t>. Může tedy nastat situace, kdy účastník hazardní hry bude</w:t>
      </w:r>
      <w:r>
        <w:t xml:space="preserve"> vkládat</w:t>
      </w:r>
      <w:r w:rsidRPr="008C760E">
        <w:t xml:space="preserve"> </w:t>
      </w:r>
      <w:r>
        <w:t xml:space="preserve">peněžní prostředky na uživatelské konto, popř. žádat o </w:t>
      </w:r>
      <w:r w:rsidRPr="008C760E">
        <w:t>vypla</w:t>
      </w:r>
      <w:r>
        <w:t>cení</w:t>
      </w:r>
      <w:r w:rsidRPr="008C760E">
        <w:t xml:space="preserve"> peněžní</w:t>
      </w:r>
      <w:r>
        <w:t>ch</w:t>
      </w:r>
      <w:r w:rsidRPr="008C760E">
        <w:t xml:space="preserve"> prostředk</w:t>
      </w:r>
      <w:r>
        <w:t>ů</w:t>
      </w:r>
      <w:r w:rsidRPr="008C760E">
        <w:t xml:space="preserve"> z uživatelského konta, které je výlučné pouze pro </w:t>
      </w:r>
      <w:r w:rsidR="00884C5C">
        <w:t xml:space="preserve">hazardní hry provozované </w:t>
      </w:r>
      <w:r w:rsidR="00715A32">
        <w:t>formou land-based</w:t>
      </w:r>
      <w:r w:rsidRPr="008C760E">
        <w:t xml:space="preserve">, </w:t>
      </w:r>
      <w:r>
        <w:t>t</w:t>
      </w:r>
      <w:r w:rsidR="00715A32">
        <w:t xml:space="preserve">j. povinnost postupovat podle </w:t>
      </w:r>
      <w:r w:rsidR="00BA15EE">
        <w:t xml:space="preserve">§ 78 a </w:t>
      </w:r>
      <w:r w:rsidR="00715A32">
        <w:t>§ </w:t>
      </w:r>
      <w:r>
        <w:t>79 zákona o hazardních hrách</w:t>
      </w:r>
      <w:r w:rsidR="00BA15EE">
        <w:t xml:space="preserve"> zde nedopadá. Pokud tedy účastník hazardní hry v těchto případech žádá o bezhotovostní výplatu z uživatelského konta, může tak dojít k výplatě na platební prostředek,</w:t>
      </w:r>
      <w:r>
        <w:t xml:space="preserve"> jehož však </w:t>
      </w:r>
      <w:r w:rsidRPr="008C760E">
        <w:t>účastník hazardní hry nemusí být majitelem, resp. držitelem</w:t>
      </w:r>
      <w:r>
        <w:rPr>
          <w:rStyle w:val="Znakapoznpodarou"/>
        </w:rPr>
        <w:footnoteReference w:id="18"/>
      </w:r>
      <w:r w:rsidRPr="008C760E">
        <w:t>. Tato skutečnost by mohla být považována za rizikovou z hlediska praní peněz.</w:t>
      </w:r>
    </w:p>
    <w:p w14:paraId="004BB988" w14:textId="261CD817" w:rsidR="008C760E" w:rsidRDefault="008C760E" w:rsidP="00D50A62">
      <w:pPr>
        <w:pStyle w:val="Nadpis7"/>
      </w:pPr>
      <w:r>
        <w:t>Varian</w:t>
      </w:r>
      <w:r w:rsidR="00C3442D">
        <w:t>ta I</w:t>
      </w:r>
      <w:r>
        <w:t xml:space="preserve">. </w:t>
      </w:r>
      <w:r w:rsidRPr="008C760E">
        <w:t xml:space="preserve">– </w:t>
      </w:r>
      <w:r w:rsidR="004C2925" w:rsidRPr="008C760E">
        <w:t>Zavedení povinnosti ověřit platební p</w:t>
      </w:r>
      <w:r w:rsidR="004C2925">
        <w:t xml:space="preserve">rostředek u </w:t>
      </w:r>
      <w:r w:rsidR="004C2925" w:rsidRPr="008C760E">
        <w:t>hazardních her</w:t>
      </w:r>
      <w:r w:rsidR="00884C5C">
        <w:t xml:space="preserve"> provozovaných formou land-based</w:t>
      </w:r>
      <w:r w:rsidR="004C2925">
        <w:t>, u kterých je zřizováno uživatelské konto, pokud je tento prostředek využíván</w:t>
      </w:r>
    </w:p>
    <w:p w14:paraId="6C3B95FF" w14:textId="4413F4D8" w:rsidR="004C2925" w:rsidRDefault="004C2925" w:rsidP="004C2925">
      <w:r>
        <w:t xml:space="preserve">Možným řešením by mohla být taková změna zákona o hazardních hrách, která by zavedla v případě, pokud se účastník hazardní hry provozované </w:t>
      </w:r>
      <w:r w:rsidR="00884C5C">
        <w:t xml:space="preserve">v </w:t>
      </w:r>
      <w:r>
        <w:t>land-based</w:t>
      </w:r>
      <w:r w:rsidR="00884C5C">
        <w:t xml:space="preserve"> prostředí</w:t>
      </w:r>
      <w:r>
        <w:t xml:space="preserve"> způsobem rozhodne, že chce vložit bezhotovostně peněžní prostředky na uživatelské konto z jím určeného platebního prostředku nebo naopak chce vyplatit bezhotovostně peněžní prostředky z uživatelského konta na jím určený platební prostředek, musí být majitelem, resp. držitelem tohoto platebního prostředku. V takovémto případě vznikne provozovateli povinnost tuto skutečnost ověřit. Tato varianta by však nestanovila povinnost poskytnout platební prostředek jako předpoklad pro zřízení uživatelského konta</w:t>
      </w:r>
      <w:r w:rsidR="0037514D">
        <w:t xml:space="preserve"> v land-based prostředí</w:t>
      </w:r>
      <w:r>
        <w:t xml:space="preserve">. </w:t>
      </w:r>
    </w:p>
    <w:p w14:paraId="44F64315" w14:textId="77777777" w:rsidR="004C2925" w:rsidRDefault="004C2925" w:rsidP="004C2925">
      <w:r>
        <w:t>Výhody:</w:t>
      </w:r>
    </w:p>
    <w:p w14:paraId="4AA51154" w14:textId="263D4FBC" w:rsidR="004B3087" w:rsidRDefault="004C2925" w:rsidP="004C2925">
      <w:r>
        <w:t xml:space="preserve">Touto úpravou by se sjednotil přístup k financování uživatelských kont prostřednictvím </w:t>
      </w:r>
      <w:r w:rsidR="003900FD">
        <w:t>platebních prostředků</w:t>
      </w:r>
      <w:r>
        <w:t xml:space="preserve"> v</w:t>
      </w:r>
      <w:r w:rsidR="00917590">
        <w:t> </w:t>
      </w:r>
      <w:r>
        <w:t>on</w:t>
      </w:r>
      <w:r w:rsidR="00917590">
        <w:t>-</w:t>
      </w:r>
      <w:r>
        <w:t>line a</w:t>
      </w:r>
      <w:r w:rsidR="0037514D">
        <w:t xml:space="preserve"> v</w:t>
      </w:r>
      <w:r>
        <w:t xml:space="preserve"> land-based prostředí, neboť potenciální rizika se neliší. V případě ověření platební karty navíc s touto variantou nevzniká provozovatelům hazardních her</w:t>
      </w:r>
      <w:r w:rsidR="00C51173">
        <w:t xml:space="preserve"> otázka</w:t>
      </w:r>
      <w:r>
        <w:t xml:space="preserve">, jak držitele platební karty ověřit, jelikož tento držitel – účastník hazardní hry je při ověřování fyzicky přítomen. V případě platební karty je úroveň </w:t>
      </w:r>
      <w:r w:rsidRPr="00463A10">
        <w:t>ověření držitele tedy do</w:t>
      </w:r>
      <w:r w:rsidR="0094358A">
        <w:t>konce vyšší než při ověřování u </w:t>
      </w:r>
      <w:r w:rsidRPr="00463A10">
        <w:t xml:space="preserve">internetové hazardní hry (blíže </w:t>
      </w:r>
      <w:r w:rsidR="000746E6">
        <w:t xml:space="preserve">viz </w:t>
      </w:r>
      <w:r w:rsidRPr="00463A10">
        <w:t xml:space="preserve">část </w:t>
      </w:r>
      <w:r w:rsidR="002946DE" w:rsidRPr="00463A10">
        <w:t>Ověření držitele platební karty</w:t>
      </w:r>
      <w:r w:rsidRPr="00463A10">
        <w:t>).</w:t>
      </w:r>
      <w:r w:rsidR="003900FD">
        <w:t xml:space="preserve"> Rovněž by však musela být řešena problematika uchovávání podkladů ohledně ověření splnění této podmínky.</w:t>
      </w:r>
      <w:r w:rsidRPr="00463A10">
        <w:t xml:space="preserve"> Dále, v případě ověření majitele platebního účtu, by bylo možné </w:t>
      </w:r>
      <w:r w:rsidRPr="00463A10">
        <w:rPr>
          <w:color w:val="000000" w:themeColor="text1"/>
        </w:rPr>
        <w:t xml:space="preserve">účastníkům hazardní hry zaslat </w:t>
      </w:r>
      <w:r w:rsidR="003900FD">
        <w:rPr>
          <w:color w:val="000000" w:themeColor="text1"/>
        </w:rPr>
        <w:t xml:space="preserve">případný </w:t>
      </w:r>
      <w:r w:rsidRPr="00463A10">
        <w:rPr>
          <w:color w:val="000000" w:themeColor="text1"/>
        </w:rPr>
        <w:t>zůstatek na tento účet</w:t>
      </w:r>
      <w:r w:rsidR="000746E6">
        <w:rPr>
          <w:color w:val="000000" w:themeColor="text1"/>
        </w:rPr>
        <w:t>.</w:t>
      </w:r>
      <w:r w:rsidRPr="00463A10">
        <w:rPr>
          <w:color w:val="000000" w:themeColor="text1"/>
        </w:rPr>
        <w:t xml:space="preserve"> </w:t>
      </w:r>
      <w:r w:rsidR="000746E6">
        <w:rPr>
          <w:color w:val="000000" w:themeColor="text1"/>
        </w:rPr>
        <w:t>Takový postup by mohl</w:t>
      </w:r>
      <w:r>
        <w:rPr>
          <w:color w:val="000000" w:themeColor="text1"/>
        </w:rPr>
        <w:t xml:space="preserve"> zvýšit jak komfort účastníků hazardních her, tak i snížit náklady provozovatelů hazardních her na</w:t>
      </w:r>
      <w:r w:rsidR="0037514D">
        <w:rPr>
          <w:color w:val="000000" w:themeColor="text1"/>
        </w:rPr>
        <w:t>příklad u </w:t>
      </w:r>
      <w:r>
        <w:rPr>
          <w:color w:val="000000" w:themeColor="text1"/>
        </w:rPr>
        <w:t>zrušení uživatelských kont.</w:t>
      </w:r>
    </w:p>
    <w:p w14:paraId="2BDCD93B" w14:textId="77777777" w:rsidR="00C612D7" w:rsidRDefault="00C612D7" w:rsidP="00C612D7">
      <w:r>
        <w:t>Nevýhody:</w:t>
      </w:r>
    </w:p>
    <w:p w14:paraId="6078F0BD" w14:textId="796CF3B8" w:rsidR="004B3087" w:rsidRDefault="00C612D7" w:rsidP="00C612D7">
      <w:r>
        <w:t xml:space="preserve">Za možný nedostatek by se dala považovat skutečnost, že by provozovatelé </w:t>
      </w:r>
      <w:r>
        <w:br/>
        <w:t>technické hry</w:t>
      </w:r>
      <w:r w:rsidR="00BA0172">
        <w:t xml:space="preserve"> formou </w:t>
      </w:r>
      <w:r w:rsidR="00BA0172" w:rsidRPr="00BA0172">
        <w:t>land-based</w:t>
      </w:r>
      <w:r>
        <w:t xml:space="preserve"> </w:t>
      </w:r>
      <w:r w:rsidR="00BA0172">
        <w:t>museli provést úpravu systému a </w:t>
      </w:r>
      <w:r>
        <w:t>technického zařízení, aby bylo zaručeno, že při vkládání finančních prostředků do koncového zařízení technické hry</w:t>
      </w:r>
      <w:r w:rsidRPr="009472F6">
        <w:t xml:space="preserve"> </w:t>
      </w:r>
      <w:r>
        <w:t xml:space="preserve">platební kartou bude přijímána pouze registrovaná platební karta, jejíž držitel byl už provozovatelem ověřen. Tento nedostatek by mohl být zmírněn přechodným obdobím, které by bylo stanoveno pro implementaci tohoto opatření do systémů provozovatelů. Určitý nedostatek by mohla představovat neochota účastníků hazardních her poskytovat provozovatelům v land-based prostředí dostatek informací nutných k ověření majitele, resp. držitele platebního prostředku. </w:t>
      </w:r>
      <w:r w:rsidR="000746E6">
        <w:t>Uvedené se</w:t>
      </w:r>
      <w:r>
        <w:t xml:space="preserve"> dá očekávat</w:t>
      </w:r>
      <w:r w:rsidR="000746E6">
        <w:t xml:space="preserve"> zejména</w:t>
      </w:r>
      <w:r>
        <w:t xml:space="preserve"> u platebního účtu, který by mohl být ověřen např. předložením výpisu s účtu, na kterém bude uvedeno jméno majitele platebního účtu.</w:t>
      </w:r>
      <w:r w:rsidR="003900FD">
        <w:t xml:space="preserve"> </w:t>
      </w:r>
    </w:p>
    <w:p w14:paraId="03B5744F" w14:textId="023947EA" w:rsidR="00A05F18" w:rsidRDefault="008372C6" w:rsidP="00D50A62">
      <w:pPr>
        <w:pStyle w:val="Nadpis7"/>
      </w:pPr>
      <w:r>
        <w:t>Varianta II</w:t>
      </w:r>
      <w:r w:rsidR="00A05F18">
        <w:t xml:space="preserve">. – </w:t>
      </w:r>
      <w:r w:rsidRPr="008C760E">
        <w:t>Zavedení povinnosti ověřit platební p</w:t>
      </w:r>
      <w:r>
        <w:t xml:space="preserve">rostředek u </w:t>
      </w:r>
      <w:r w:rsidRPr="008C760E">
        <w:t>hazardních her</w:t>
      </w:r>
      <w:r w:rsidR="00BA0172">
        <w:t xml:space="preserve"> provozovaných formou land-based</w:t>
      </w:r>
      <w:r>
        <w:t>, u kterých je zřizováno uživatelské konto</w:t>
      </w:r>
    </w:p>
    <w:p w14:paraId="58FA0AA1" w14:textId="77777777" w:rsidR="003E34B0" w:rsidRDefault="003E34B0" w:rsidP="003E34B0">
      <w:r>
        <w:t xml:space="preserve">Tato varianta navrhuje </w:t>
      </w:r>
      <w:r w:rsidRPr="003F043B">
        <w:t xml:space="preserve">zavedení povinnosti doložit </w:t>
      </w:r>
      <w:r>
        <w:t xml:space="preserve">ověřenou </w:t>
      </w:r>
      <w:r w:rsidRPr="003F043B">
        <w:t>platební metodu (</w:t>
      </w:r>
      <w:r>
        <w:t>platební účet, platební kartu nebo jiný platební prostředek</w:t>
      </w:r>
      <w:r w:rsidRPr="003F043B">
        <w:t>) jako podmínku pro dokončení procesu registrace</w:t>
      </w:r>
      <w:r>
        <w:t xml:space="preserve">. </w:t>
      </w:r>
    </w:p>
    <w:p w14:paraId="0B76A4CC" w14:textId="77777777" w:rsidR="003E34B0" w:rsidRDefault="003E34B0" w:rsidP="003E34B0">
      <w:r>
        <w:t>Výhody:</w:t>
      </w:r>
    </w:p>
    <w:p w14:paraId="619CE592" w14:textId="4BA4A695" w:rsidR="003E34B0" w:rsidRDefault="003E34B0" w:rsidP="003E34B0">
      <w:r>
        <w:t>Navrhovaná varianta by</w:t>
      </w:r>
      <w:r w:rsidRPr="006E258E">
        <w:t xml:space="preserve"> vytvoř</w:t>
      </w:r>
      <w:r>
        <w:t>ila</w:t>
      </w:r>
      <w:r w:rsidRPr="006E258E">
        <w:t xml:space="preserve"> </w:t>
      </w:r>
      <w:r>
        <w:t xml:space="preserve">jednotné podmínky k dokončení procesu registrace </w:t>
      </w:r>
      <w:r w:rsidR="00736463">
        <w:t xml:space="preserve">v </w:t>
      </w:r>
      <w:r>
        <w:t>land-based</w:t>
      </w:r>
      <w:r w:rsidR="00736463">
        <w:t xml:space="preserve"> </w:t>
      </w:r>
      <w:r w:rsidR="009F5B33">
        <w:t>prostředí</w:t>
      </w:r>
      <w:r w:rsidR="000746E6">
        <w:t xml:space="preserve"> i</w:t>
      </w:r>
      <w:r>
        <w:t xml:space="preserve"> on-line prostředí, neboť rizika spojená s užíváním platebních prostředků jsou obdobná. Zároveň i předpoklady pro </w:t>
      </w:r>
      <w:r w:rsidRPr="006E258E">
        <w:t xml:space="preserve">vrácení </w:t>
      </w:r>
      <w:r>
        <w:t xml:space="preserve">případného </w:t>
      </w:r>
      <w:r w:rsidRPr="006E258E">
        <w:t>zůstatku při zrušení uživatelského konta</w:t>
      </w:r>
      <w:r>
        <w:t xml:space="preserve"> prostřednictvím zaregistrované platební metody, by byly </w:t>
      </w:r>
      <w:r w:rsidR="00736463">
        <w:t>v</w:t>
      </w:r>
      <w:r>
        <w:t xml:space="preserve"> land-based </w:t>
      </w:r>
      <w:r w:rsidR="00736463">
        <w:t xml:space="preserve">prostředí </w:t>
      </w:r>
      <w:r>
        <w:t>a on-line provozování stejné.</w:t>
      </w:r>
    </w:p>
    <w:p w14:paraId="5B200C78" w14:textId="77777777" w:rsidR="003E34B0" w:rsidRDefault="003E34B0" w:rsidP="003E34B0">
      <w:r>
        <w:t>Nevýhody:</w:t>
      </w:r>
    </w:p>
    <w:p w14:paraId="5AF09795" w14:textId="6BF8EF8C" w:rsidR="00282A9F" w:rsidRPr="00A05F18" w:rsidRDefault="003E34B0" w:rsidP="003E34B0">
      <w:r>
        <w:t xml:space="preserve">Osoby žádající o registraci k uživatelskému kontu nemusí disponovat žádným platebním prostředkem či ho nemusí chtít použít nebo </w:t>
      </w:r>
      <w:r w:rsidR="0094358A">
        <w:t>sdělit. Podobně jako v případě v</w:t>
      </w:r>
      <w:r>
        <w:t xml:space="preserve">arianty I. by provozovatelé museli provést úpravu svých systémů a technického zařízení. </w:t>
      </w:r>
    </w:p>
    <w:p w14:paraId="1AB87A66" w14:textId="56C8E252" w:rsidR="00E75B28" w:rsidRDefault="00E060BC" w:rsidP="005920BA">
      <w:pPr>
        <w:pStyle w:val="Nadpis7"/>
      </w:pPr>
      <w:r>
        <w:t>Hodnocení variant</w:t>
      </w:r>
    </w:p>
    <w:p w14:paraId="323C5892" w14:textId="06977800" w:rsidR="00E75B28" w:rsidRPr="00E75B28" w:rsidRDefault="0094358A" w:rsidP="005D49DD">
      <w:r>
        <w:t>Doporučeným řešením je v</w:t>
      </w:r>
      <w:r w:rsidR="00E060BC" w:rsidRPr="00E75B28">
        <w:t xml:space="preserve">arianta </w:t>
      </w:r>
      <w:r w:rsidR="00E060BC">
        <w:t>I.</w:t>
      </w:r>
      <w:r w:rsidR="00E060BC" w:rsidRPr="00E75B28">
        <w:t>, tedy taková změna zákona o hazardních hrách, která by zavedla povinnost ověřovat platební prostředky evidované u uživatelských kont</w:t>
      </w:r>
      <w:r w:rsidR="00083779">
        <w:t xml:space="preserve"> v </w:t>
      </w:r>
      <w:r w:rsidR="00083779" w:rsidRPr="00E75B28">
        <w:t>land-based</w:t>
      </w:r>
      <w:r w:rsidR="00083779">
        <w:t xml:space="preserve"> prostředí</w:t>
      </w:r>
      <w:r w:rsidR="00E060BC" w:rsidRPr="00E75B28">
        <w:t>, aby bylo zajištěno, že majiteli, resp. držiteli těchto platebních prostředků jsou účastníci hazardní hry, kteří je poskytli. Touto změnou zákona by došlo ke sjednocení postupu při ověřování platebních prostředků v rámci zákona o</w:t>
      </w:r>
      <w:r w:rsidR="00E060BC">
        <w:t> </w:t>
      </w:r>
      <w:r w:rsidR="00E060BC" w:rsidRPr="00E75B28">
        <w:t xml:space="preserve">hazardních hrách, jelikož by všechny evidované platební prostředky musely být ověřeny provozovatelem. </w:t>
      </w:r>
      <w:r w:rsidR="00E060BC">
        <w:t>Pozitivní dopad by navíc tato úprava mohla mít i</w:t>
      </w:r>
      <w:r w:rsidR="00060BF7">
        <w:t> </w:t>
      </w:r>
      <w:r w:rsidR="00E060BC">
        <w:t>v</w:t>
      </w:r>
      <w:r w:rsidR="00060BF7">
        <w:t> </w:t>
      </w:r>
      <w:r w:rsidR="00E060BC">
        <w:t xml:space="preserve">dalších oblastech, například by mohlo dojít ke </w:t>
      </w:r>
      <w:r w:rsidR="00E060BC" w:rsidRPr="00E75B28">
        <w:t>sníž</w:t>
      </w:r>
      <w:r w:rsidR="00E060BC">
        <w:t>ení</w:t>
      </w:r>
      <w:r w:rsidR="00E060BC" w:rsidRPr="00E75B28">
        <w:t xml:space="preserve"> rizik</w:t>
      </w:r>
      <w:r w:rsidR="00E060BC">
        <w:t>a</w:t>
      </w:r>
      <w:r w:rsidR="00E060BC" w:rsidRPr="00E75B28">
        <w:t xml:space="preserve"> praní špinavých peněz.</w:t>
      </w:r>
    </w:p>
    <w:p w14:paraId="457C0B01" w14:textId="77777777" w:rsidR="00356E50" w:rsidRDefault="00B35178" w:rsidP="004E441E">
      <w:pPr>
        <w:pStyle w:val="Nadpis5"/>
      </w:pPr>
      <w:bookmarkStart w:id="18" w:name="_Toc73608850"/>
      <w:r>
        <w:t>Uživatelské konto</w:t>
      </w:r>
      <w:bookmarkEnd w:id="18"/>
    </w:p>
    <w:p w14:paraId="3459DF2D" w14:textId="5D5E0451" w:rsidR="00356E50" w:rsidRDefault="007616C8" w:rsidP="00093209">
      <w:pPr>
        <w:pStyle w:val="Nadpis6"/>
        <w:numPr>
          <w:ilvl w:val="0"/>
          <w:numId w:val="15"/>
        </w:numPr>
      </w:pPr>
      <w:bookmarkStart w:id="19" w:name="_Toc73608851"/>
      <w:r>
        <w:t>D</w:t>
      </w:r>
      <w:r w:rsidRPr="002D77D7">
        <w:t>očasné kont</w:t>
      </w:r>
      <w:r>
        <w:t>o</w:t>
      </w:r>
      <w:r w:rsidRPr="002D77D7">
        <w:t xml:space="preserve"> u osob, které nejsou státními občany České republiky</w:t>
      </w:r>
      <w:r w:rsidR="003C2082">
        <w:t xml:space="preserve"> a </w:t>
      </w:r>
      <w:r w:rsidR="008415CB">
        <w:t>jejichž totožnost a věk nelze ověřit dálkovým způsobem</w:t>
      </w:r>
      <w:bookmarkEnd w:id="19"/>
    </w:p>
    <w:p w14:paraId="7C949AF3" w14:textId="65AF17DC" w:rsidR="00436F9C" w:rsidRDefault="000746E6" w:rsidP="00436F9C">
      <w:r>
        <w:t>V</w:t>
      </w:r>
      <w:r w:rsidR="00436F9C">
        <w:t xml:space="preserve"> § 46 odst. 2 zákon o hazardních hrách umožňuje, za účelem účasti na technické hře provozované formou land-based, založení uživatelského konta i osobám, které nelze ověřit dálkovým způsobem prostřednictvím Ministerstva financí. Je tomu tak pouze v případech osob, které nejsou státním občanem České republiky</w:t>
      </w:r>
      <w:r>
        <w:t>. Předpokladem je</w:t>
      </w:r>
      <w:r w:rsidR="00436F9C">
        <w:t xml:space="preserve"> </w:t>
      </w:r>
      <w:r>
        <w:t xml:space="preserve">provedení </w:t>
      </w:r>
      <w:r w:rsidR="00436F9C">
        <w:t xml:space="preserve">ověření totožnosti a věku </w:t>
      </w:r>
      <w:r>
        <w:t xml:space="preserve">osob žádajících o registraci </w:t>
      </w:r>
      <w:r w:rsidR="00436F9C">
        <w:t>pouze za fyzické přítomnosti identifikovaných a na základě jimi předloženého průkazu totožnosti. Institut dočasného konta byl zaveden v souvislosti s možným rizikem praní špinavých peněz a financováním terorismu.</w:t>
      </w:r>
    </w:p>
    <w:p w14:paraId="6C095FB3" w14:textId="123403A8" w:rsidR="00436F9C" w:rsidRDefault="005763F7" w:rsidP="00436F9C">
      <w:r>
        <w:t>Podmínka uvedená v</w:t>
      </w:r>
      <w:r w:rsidR="00436F9C">
        <w:t xml:space="preserve"> § 47 zákona o hazardních hrách, podle níž provozovatel osobě</w:t>
      </w:r>
      <w:r w:rsidR="006261F3">
        <w:t>,</w:t>
      </w:r>
      <w:r w:rsidR="00436F9C">
        <w:t xml:space="preserve"> </w:t>
      </w:r>
      <w:r w:rsidR="006261F3" w:rsidRPr="006261F3">
        <w:t>která není státním občanem České republiky</w:t>
      </w:r>
      <w:r w:rsidR="006261F3">
        <w:t xml:space="preserve"> a u které n</w:t>
      </w:r>
      <w:r w:rsidR="006261F3" w:rsidRPr="006261F3">
        <w:t>elze</w:t>
      </w:r>
      <w:r w:rsidR="006261F3">
        <w:t xml:space="preserve"> ověřit totožnost a </w:t>
      </w:r>
      <w:r w:rsidR="006261F3" w:rsidRPr="006261F3">
        <w:t>věk dálkovým způsobem</w:t>
      </w:r>
      <w:r w:rsidR="006261F3">
        <w:t xml:space="preserve">, </w:t>
      </w:r>
      <w:r w:rsidR="00436F9C">
        <w:t>založí pouze dočasné uživatelské konto, které může být aktivní nejdéle 90 dní, přináší řadu problematických situací</w:t>
      </w:r>
      <w:r w:rsidR="006261F3">
        <w:t>. N</w:t>
      </w:r>
      <w:r w:rsidR="00436F9C">
        <w:t xml:space="preserve">apříklad u osob, které se pravidelně hazardní hry účastní, </w:t>
      </w:r>
      <w:r w:rsidR="006261F3">
        <w:t xml:space="preserve">je </w:t>
      </w:r>
      <w:r w:rsidR="00436F9C">
        <w:t>provozovatel povinen jejich uživatelské konto rušit a případné zůstatky způsobem stanoveným v herním plánu vypořádávat. Při další účasti na technické hře</w:t>
      </w:r>
      <w:r w:rsidR="004B016E">
        <w:t xml:space="preserve"> formou </w:t>
      </w:r>
      <w:r w:rsidR="004B016E" w:rsidRPr="004B016E">
        <w:t>land-based</w:t>
      </w:r>
      <w:r w:rsidR="00436F9C">
        <w:t xml:space="preserve"> je však dočasné uživatelské konto zakládáno znovu, </w:t>
      </w:r>
      <w:r w:rsidR="004B016E">
        <w:t>což způsobuje administrativní a </w:t>
      </w:r>
      <w:r w:rsidR="00436F9C">
        <w:t>finanční náklady na straně provozovatelů hazardních her a snižuje komfort účastníků hazardních her.</w:t>
      </w:r>
    </w:p>
    <w:p w14:paraId="3EA946F2" w14:textId="5D527334" w:rsidR="00436F9C" w:rsidRDefault="00436F9C" w:rsidP="00436F9C">
      <w:pPr>
        <w:rPr>
          <w:color w:val="000000"/>
        </w:rPr>
      </w:pPr>
      <w:r>
        <w:rPr>
          <w:color w:val="000000"/>
        </w:rPr>
        <w:t>Omezení uvedené v § 47 zákona o hazardních hrách dopadá primárně na herní prostory s vysokou koncentrací občanů cizích států v příhraničních oblastech. Osoby, které nejsou státními občany České republiky, jsou nuceny postupovat celý proces registrace po uplynutí 90 dnů znovu</w:t>
      </w:r>
    </w:p>
    <w:p w14:paraId="7F13818F" w14:textId="77777777" w:rsidR="00436F9C" w:rsidRDefault="00436F9C" w:rsidP="00436F9C">
      <w:pPr>
        <w:pStyle w:val="Nadpis7"/>
      </w:pPr>
      <w:r>
        <w:t>Varianta I. – Zachování současného stavu</w:t>
      </w:r>
    </w:p>
    <w:p w14:paraId="2A5E4E60" w14:textId="77777777" w:rsidR="00436F9C" w:rsidRPr="007B5494" w:rsidRDefault="00436F9C" w:rsidP="00436F9C">
      <w:r>
        <w:t>První variantou řešení je zachování současného stavu, který je popsán výše.</w:t>
      </w:r>
    </w:p>
    <w:p w14:paraId="7EF1836D" w14:textId="77777777" w:rsidR="00436F9C" w:rsidRDefault="00436F9C" w:rsidP="00436F9C">
      <w:r>
        <w:t>Výhody:</w:t>
      </w:r>
    </w:p>
    <w:p w14:paraId="124BE28A" w14:textId="77777777" w:rsidR="00436F9C" w:rsidRDefault="00436F9C" w:rsidP="00436F9C">
      <w:r>
        <w:t>Nebyly shledány výhody navrhovaného řešení.</w:t>
      </w:r>
    </w:p>
    <w:p w14:paraId="043E7804" w14:textId="77777777" w:rsidR="00436F9C" w:rsidRDefault="00436F9C" w:rsidP="00907CB0">
      <w:pPr>
        <w:keepNext/>
      </w:pPr>
      <w:r>
        <w:t>Nevýhody:</w:t>
      </w:r>
    </w:p>
    <w:p w14:paraId="6B8EE78D" w14:textId="4B61ADF3" w:rsidR="00436F9C" w:rsidRPr="00E969BF" w:rsidRDefault="00436F9C" w:rsidP="00436F9C">
      <w:r>
        <w:t>Osobám, které nejsou státními občany České republiky, je po 90 dnech zrušeno uživatelské konto, přičemž případné zůstatky na něm evidované musí být vypořádány provozovatelem způsobem stanoveným v herním plánu. Dočasné uživatelské konto tak provozovatelům způsobuje admin</w:t>
      </w:r>
      <w:r w:rsidR="006261F3">
        <w:t>istrativní a finanční náklady a </w:t>
      </w:r>
      <w:r>
        <w:t xml:space="preserve">zároveň snižuje komfort těchto účastníků hazardních her, jelikož pro účast na technické hře </w:t>
      </w:r>
      <w:r w:rsidR="004B016E">
        <w:t xml:space="preserve">formou </w:t>
      </w:r>
      <w:r w:rsidR="004B016E" w:rsidRPr="004B016E">
        <w:t xml:space="preserve">land-based </w:t>
      </w:r>
      <w:r>
        <w:t xml:space="preserve">musí po 90 dnech znovu podstoupit proces registrace. </w:t>
      </w:r>
    </w:p>
    <w:p w14:paraId="6455EB9B" w14:textId="7D5B2954" w:rsidR="00436F9C" w:rsidRDefault="00436F9C" w:rsidP="004B016E">
      <w:pPr>
        <w:pStyle w:val="Nadpis7"/>
      </w:pPr>
      <w:r>
        <w:t>Varianta II. – Zrušení dočasného uživatelského konta pro technickou hru</w:t>
      </w:r>
      <w:r w:rsidR="004B016E">
        <w:t xml:space="preserve"> formou </w:t>
      </w:r>
      <w:r w:rsidR="004B016E" w:rsidRPr="004B016E">
        <w:t>land-based</w:t>
      </w:r>
    </w:p>
    <w:p w14:paraId="4F3C7BFD" w14:textId="1722A73D" w:rsidR="00436F9C" w:rsidRDefault="00436F9C" w:rsidP="00436F9C">
      <w:r>
        <w:t>Možným řešením je úprava zákona o hazardních hrách formou zrušení institutu dočasného konta u technické hry</w:t>
      </w:r>
      <w:r>
        <w:rPr>
          <w:rStyle w:val="Znakapoznpodarou"/>
        </w:rPr>
        <w:footnoteReference w:id="19"/>
      </w:r>
      <w:r w:rsidR="004B016E" w:rsidRPr="004B016E">
        <w:t xml:space="preserve"> </w:t>
      </w:r>
      <w:r w:rsidR="004B016E">
        <w:t xml:space="preserve">formou </w:t>
      </w:r>
      <w:r w:rsidR="004B016E" w:rsidRPr="004B016E">
        <w:t>land-based</w:t>
      </w:r>
      <w:r>
        <w:t>. Při registraci osoby k účasti na technické hře</w:t>
      </w:r>
      <w:r w:rsidR="004B016E">
        <w:t xml:space="preserve"> formou </w:t>
      </w:r>
      <w:r w:rsidR="006261F3">
        <w:t>land</w:t>
      </w:r>
      <w:r w:rsidR="006261F3">
        <w:noBreakHyphen/>
      </w:r>
      <w:r w:rsidR="004B016E" w:rsidRPr="004B016E">
        <w:t>based</w:t>
      </w:r>
      <w:r>
        <w:t>, která není státním občanem České republiky, by bylo postupováno i nadále podle § 46 odst. 2 zákona o hazardních hrách, dle něhož je předpokladem pro založení uživatelského konta ověření totožnosti a věku osoby žádající o registraci za fyzické</w:t>
      </w:r>
      <w:r w:rsidR="006261F3">
        <w:t xml:space="preserve"> přítomnosti identifikovaného a </w:t>
      </w:r>
      <w:r>
        <w:t xml:space="preserve">na základě jím předloženého průkazu totožnosti. </w:t>
      </w:r>
    </w:p>
    <w:p w14:paraId="5E6D7B37" w14:textId="79082E1B" w:rsidR="00436F9C" w:rsidRDefault="00436F9C" w:rsidP="00436F9C">
      <w:r>
        <w:t>K výše uvedenému je nutné doplnit, že od 1. 1. 2017 jsou provozovatelé technické hry (provozované jak</w:t>
      </w:r>
      <w:r w:rsidR="00FC41AD">
        <w:t xml:space="preserve"> v</w:t>
      </w:r>
      <w:r>
        <w:t xml:space="preserve"> land-based</w:t>
      </w:r>
      <w:r w:rsidR="00FC41AD">
        <w:t xml:space="preserve"> prostředí</w:t>
      </w:r>
      <w:r>
        <w:t xml:space="preserve"> tak i on-line) povinnými osobami podle AML zákona. To znamená, že provozovatelé jsou mimo jiné povinni provádět identifikaci všech klientů. Z pohledu AML zákona jsou tedy implementována taková opatření, která omezují rizika spojená s praním špinavých peněz a financováním terorismu a</w:t>
      </w:r>
      <w:r w:rsidR="00FC41AD">
        <w:t> </w:t>
      </w:r>
      <w:r>
        <w:t xml:space="preserve">neexistuje objektivní důvod, proč odlišovat účastníky hazardních her – občany České republiky – od ostatních účastníků hazardních her. </w:t>
      </w:r>
    </w:p>
    <w:p w14:paraId="291CD2CF" w14:textId="10CB23EF" w:rsidR="00436F9C" w:rsidRDefault="00436F9C" w:rsidP="00436F9C">
      <w:pPr>
        <w:rPr>
          <w:color w:val="000000"/>
        </w:rPr>
      </w:pPr>
      <w:r>
        <w:t>Z pohledu zákona o hazardních hrách je potom zásadní, aby se žádný účastník technické hry neúčastnil hry bez řádné registrace a zřízen</w:t>
      </w:r>
      <w:r w:rsidR="00132903">
        <w:t>ého</w:t>
      </w:r>
      <w:r>
        <w:t xml:space="preserve"> uživatelského konta. Není přitom rozhodující, zda má uživatelské konto omezenou platnost. </w:t>
      </w:r>
      <w:r w:rsidRPr="0066476C">
        <w:rPr>
          <w:color w:val="000000"/>
        </w:rPr>
        <w:t>Vzhledem však ke skutečnosti, že účastníka hazardní hry – občana cizího státu – nelze ztotožnit dálkovým způsobem prostřednictvím Ministerstva financí</w:t>
      </w:r>
      <w:r>
        <w:rPr>
          <w:rStyle w:val="Znakapoznpodarou"/>
          <w:color w:val="000000"/>
        </w:rPr>
        <w:footnoteReference w:id="20"/>
      </w:r>
      <w:r w:rsidRPr="0066476C">
        <w:rPr>
          <w:color w:val="000000"/>
        </w:rPr>
        <w:t>, je nutné trvat na možnosti registrace pouze za předpokladu fyzic</w:t>
      </w:r>
      <w:r w:rsidR="00617607">
        <w:rPr>
          <w:color w:val="000000"/>
        </w:rPr>
        <w:t>ké přítomnosti osoby žádající o </w:t>
      </w:r>
      <w:r w:rsidRPr="0066476C">
        <w:rPr>
          <w:color w:val="000000"/>
        </w:rPr>
        <w:t>registraci k uživatelskému kontu.</w:t>
      </w:r>
    </w:p>
    <w:p w14:paraId="51D02345" w14:textId="77777777" w:rsidR="00436F9C" w:rsidRDefault="00436F9C" w:rsidP="00436F9C">
      <w:pPr>
        <w:rPr>
          <w:color w:val="000000"/>
        </w:rPr>
      </w:pPr>
      <w:r>
        <w:rPr>
          <w:color w:val="000000"/>
        </w:rPr>
        <w:t>Výhody:</w:t>
      </w:r>
    </w:p>
    <w:p w14:paraId="38E5E043" w14:textId="264E0C15" w:rsidR="00436F9C" w:rsidRDefault="00436F9C" w:rsidP="00436F9C">
      <w:r>
        <w:t xml:space="preserve">Za výhodu navrhované varianty lze bezesporu považovat sjednocení právní úpravy týkající se uživatelského konta u technické hry </w:t>
      </w:r>
      <w:r w:rsidR="00132903">
        <w:t xml:space="preserve">v </w:t>
      </w:r>
      <w:r w:rsidR="00132903" w:rsidRPr="00132903">
        <w:t xml:space="preserve">land-based </w:t>
      </w:r>
      <w:r w:rsidR="00132903">
        <w:t xml:space="preserve">prostředí </w:t>
      </w:r>
      <w:r>
        <w:t>pro osoby, které jsou státním občanem České republiky, a pro osoby, které nejsou státním občanem České republiky. Tato změna bude mít pozitivní vliv na zvýšení komfortu osob, které nejsou státním občanem České republiky, které nebudou muset opakovat proces registrace každých 90 dní</w:t>
      </w:r>
      <w:r w:rsidR="00FA4DB9">
        <w:t>.</w:t>
      </w:r>
      <w:r>
        <w:t xml:space="preserve"> </w:t>
      </w:r>
      <w:r w:rsidR="00FA4DB9">
        <w:t>Z</w:t>
      </w:r>
      <w:r>
        <w:t>ároveň dojde také ke snížení administrativních, personálních a finančních nákladů provozovatelů hazardních her v souvislosti s rušením uživatelských kont a vypořádáváním zůstatků a opakovaným prováděním registrací.</w:t>
      </w:r>
    </w:p>
    <w:p w14:paraId="65D94E24" w14:textId="77777777" w:rsidR="00436F9C" w:rsidRDefault="00436F9C" w:rsidP="00436F9C">
      <w:r>
        <w:t>Nevýhody:</w:t>
      </w:r>
    </w:p>
    <w:p w14:paraId="5C97B92E" w14:textId="77777777" w:rsidR="00436F9C" w:rsidRDefault="00436F9C" w:rsidP="00436F9C">
      <w:pPr>
        <w:rPr>
          <w:rFonts w:cs="Arial"/>
          <w:color w:val="000000" w:themeColor="text1"/>
          <w:szCs w:val="24"/>
        </w:rPr>
      </w:pPr>
      <w:r w:rsidRPr="009C7D3E">
        <w:rPr>
          <w:rFonts w:cs="Arial"/>
          <w:color w:val="000000" w:themeColor="text1"/>
          <w:szCs w:val="24"/>
        </w:rPr>
        <w:t>Nebyly shledány</w:t>
      </w:r>
      <w:r>
        <w:rPr>
          <w:rFonts w:cs="Arial"/>
          <w:color w:val="000000" w:themeColor="text1"/>
          <w:szCs w:val="24"/>
        </w:rPr>
        <w:t xml:space="preserve"> nevýhody navrhovaného řešení.</w:t>
      </w:r>
    </w:p>
    <w:p w14:paraId="43A80E73" w14:textId="77777777" w:rsidR="00436F9C" w:rsidRDefault="00436F9C" w:rsidP="00436F9C">
      <w:pPr>
        <w:pStyle w:val="Nadpis7"/>
      </w:pPr>
      <w:r>
        <w:t>Hodnocení variant</w:t>
      </w:r>
    </w:p>
    <w:p w14:paraId="213F2B78" w14:textId="22085E4B" w:rsidR="00436F9C" w:rsidRDefault="00436F9C" w:rsidP="00436F9C">
      <w:r>
        <w:t xml:space="preserve">Jako vhodné řešení se jeví </w:t>
      </w:r>
      <w:r w:rsidR="0094358A">
        <w:t>v</w:t>
      </w:r>
      <w:r>
        <w:t>arianta II., tedy taková změna zákona o hazardních hrách, kterou se zruší institut dočasného uživatelského konta u  technické hry</w:t>
      </w:r>
      <w:r w:rsidR="008B192A">
        <w:t xml:space="preserve"> v land</w:t>
      </w:r>
      <w:r w:rsidR="008B192A">
        <w:noBreakHyphen/>
      </w:r>
      <w:r w:rsidR="00132903">
        <w:t>based prostředí</w:t>
      </w:r>
      <w:r>
        <w:t>. Výhodou této varianty je sjednocení právní úpravy tý</w:t>
      </w:r>
      <w:r w:rsidR="0094358A">
        <w:t>kající se uživatelského konta u </w:t>
      </w:r>
      <w:r>
        <w:t xml:space="preserve"> technické hry</w:t>
      </w:r>
      <w:r w:rsidR="00132903">
        <w:t xml:space="preserve"> v </w:t>
      </w:r>
      <w:r w:rsidR="00132903" w:rsidRPr="00132903">
        <w:t>land-based</w:t>
      </w:r>
      <w:r w:rsidR="00132903">
        <w:t xml:space="preserve"> prostředí</w:t>
      </w:r>
      <w:r>
        <w:t xml:space="preserve"> pro osoby, které jsou stá</w:t>
      </w:r>
      <w:r w:rsidR="0094358A">
        <w:t>tním občanem České republiky, a </w:t>
      </w:r>
      <w:r>
        <w:t>pro osoby, které státním občanem České republiky nejsou. Rovněž se zvýší komfort osob, které nemají české státní občanství, jelikož nebudou muset každých 90 dnů opakova</w:t>
      </w:r>
      <w:r w:rsidR="008B192A">
        <w:t>t proces registrace. Zároveň na </w:t>
      </w:r>
      <w:r>
        <w:t xml:space="preserve">straně provozovatele hazardní hry dojde ke snížení administrativních, personálních a finančních nákladů. </w:t>
      </w:r>
    </w:p>
    <w:p w14:paraId="2E576138" w14:textId="76245222" w:rsidR="00564090" w:rsidRDefault="00164EB0" w:rsidP="00093209">
      <w:pPr>
        <w:pStyle w:val="Nadpis6"/>
      </w:pPr>
      <w:bookmarkStart w:id="20" w:name="_Toc73608852"/>
      <w:r>
        <w:t>P</w:t>
      </w:r>
      <w:r w:rsidRPr="0058143B">
        <w:t>o</w:t>
      </w:r>
      <w:r>
        <w:t>vinnost</w:t>
      </w:r>
      <w:r w:rsidRPr="0058143B">
        <w:t xml:space="preserve"> zřizovat uživatelské konto </w:t>
      </w:r>
      <w:r>
        <w:t>v případě živé hry</w:t>
      </w:r>
      <w:r w:rsidR="002946DE">
        <w:t>,</w:t>
      </w:r>
      <w:r>
        <w:t xml:space="preserve"> binga</w:t>
      </w:r>
      <w:r w:rsidR="008F180B">
        <w:t xml:space="preserve"> a </w:t>
      </w:r>
      <w:r w:rsidR="002946DE">
        <w:t>totalizátorové hry</w:t>
      </w:r>
      <w:r>
        <w:t xml:space="preserve"> provozovaných</w:t>
      </w:r>
      <w:r w:rsidRPr="0058143B">
        <w:t xml:space="preserve"> formou land-based</w:t>
      </w:r>
      <w:bookmarkEnd w:id="20"/>
      <w:r w:rsidRPr="0058143B">
        <w:t xml:space="preserve"> </w:t>
      </w:r>
      <w:r w:rsidR="00564090" w:rsidRPr="0058143B">
        <w:t xml:space="preserve"> </w:t>
      </w:r>
    </w:p>
    <w:p w14:paraId="6939793C" w14:textId="6DF36637" w:rsidR="0058143B" w:rsidRDefault="0054626E" w:rsidP="005D49DD">
      <w:r w:rsidRPr="00A96FF3">
        <w:t xml:space="preserve">U </w:t>
      </w:r>
      <w:r>
        <w:t xml:space="preserve">některých </w:t>
      </w:r>
      <w:r w:rsidRPr="00A96FF3">
        <w:t>druhů hazardních her</w:t>
      </w:r>
      <w:r>
        <w:t xml:space="preserve"> provozovaných formou land-based</w:t>
      </w:r>
      <w:r w:rsidRPr="00A96FF3">
        <w:t xml:space="preserve">, u nichž je provozovatel na základě § 15 </w:t>
      </w:r>
      <w:r>
        <w:t>zákona o hazardních hrách</w:t>
      </w:r>
      <w:r w:rsidRPr="00A96FF3">
        <w:t xml:space="preserve"> povinen účastníkovi hazardní hry nabídnout a umožnit mu jednotlivě si nastavit </w:t>
      </w:r>
      <w:r w:rsidRPr="0088442A">
        <w:rPr>
          <w:b/>
        </w:rPr>
        <w:t>sebeomezující opatření</w:t>
      </w:r>
      <w:r w:rsidRPr="00A96FF3">
        <w:t xml:space="preserve"> nebo jejich nastavení jednotlivě odmítnout</w:t>
      </w:r>
      <w:r>
        <w:t>, je předpokladem pro splnění</w:t>
      </w:r>
      <w:r w:rsidRPr="00A96FF3">
        <w:t xml:space="preserve"> této povinnosti zřízení uživatelského konta. Povinnost zřídit uživatelské konto u</w:t>
      </w:r>
      <w:r>
        <w:t xml:space="preserve"> živé hry a binga</w:t>
      </w:r>
      <w:r w:rsidRPr="00A96FF3">
        <w:t xml:space="preserve"> </w:t>
      </w:r>
      <w:r>
        <w:t>provozovaných formou land-based však zákon o hazardních hrách</w:t>
      </w:r>
      <w:r w:rsidRPr="00A96FF3">
        <w:t xml:space="preserve"> neukládá.</w:t>
      </w:r>
      <w:r w:rsidR="002946DE">
        <w:t xml:space="preserve"> Stejně tak není zřízení uživatelského konta povinností u totalizátorové hry</w:t>
      </w:r>
      <w:r w:rsidR="008415CB">
        <w:rPr>
          <w:rStyle w:val="Znakapoznpodarou"/>
        </w:rPr>
        <w:footnoteReference w:id="21"/>
      </w:r>
      <w:r w:rsidR="002946DE">
        <w:t>.</w:t>
      </w:r>
      <w:r w:rsidRPr="00A96FF3">
        <w:t xml:space="preserve"> </w:t>
      </w:r>
      <w:r>
        <w:t>Uživatelské konto zákon o hazardních hrách předpokládá pouze kursové sázky</w:t>
      </w:r>
      <w:r w:rsidRPr="003314EB">
        <w:t xml:space="preserve">, </w:t>
      </w:r>
      <w:r>
        <w:t>technické hry a internetové hry.</w:t>
      </w:r>
    </w:p>
    <w:p w14:paraId="5CECCF1B" w14:textId="77777777" w:rsidR="002958C1" w:rsidRDefault="002958C1" w:rsidP="00D50A62">
      <w:pPr>
        <w:pStyle w:val="Nadpis7"/>
      </w:pPr>
      <w:r>
        <w:t>Varianta I. – Zachování současného stavu</w:t>
      </w:r>
    </w:p>
    <w:p w14:paraId="77AD4D26" w14:textId="37507078" w:rsidR="0054626E" w:rsidRDefault="0054626E" w:rsidP="0054626E">
      <w:r>
        <w:t xml:space="preserve">Možnou variantou by bylo zachovat aktuální stav, kdy provozovatelé živé hry a binga provozovaných formou land-based nemusí zřizovat uživatelská konta, nicméně musí zajistit splnění povinnosti související se sebeomezujícími opatřeními. </w:t>
      </w:r>
      <w:r w:rsidR="004C1C88">
        <w:t>Totalizátorová hra nemusí v současnosti splňovat ani jednu z těchto povinností.</w:t>
      </w:r>
    </w:p>
    <w:p w14:paraId="4E75B2B9" w14:textId="77777777" w:rsidR="0054626E" w:rsidRDefault="0054626E" w:rsidP="0054626E">
      <w:r>
        <w:t>Výhody:</w:t>
      </w:r>
    </w:p>
    <w:p w14:paraId="1456503B" w14:textId="3BC58DE7" w:rsidR="0054626E" w:rsidRDefault="0054626E" w:rsidP="0054626E">
      <w:r>
        <w:t xml:space="preserve">Vzhledem ke skutečnosti, že zajištění funkčnosti sebeomezujících opatření je jednou ze základních funkcí uživatelského konta, zachování současného stavu do určité míry naplňuje cíl zákona o hazardních hrách. Výhodou by bylo zejména nezvyšování nákladů na straně provozovatelů hazardních her, nicméně je nutné zhodnotit, zda </w:t>
      </w:r>
      <w:r w:rsidR="00AA7F26">
        <w:t xml:space="preserve">tyto </w:t>
      </w:r>
      <w:r w:rsidR="008B192A">
        <w:t>náklady již nejsou vynakládány</w:t>
      </w:r>
      <w:r>
        <w:t xml:space="preserve"> v rámci dodržování povinností souvisejících se sebeomezujícími opatřeními, neboť to předpokládá monitoring hráčského chování účastníků hazardních her. Zároveň provozovatelé hazardních her zpravidla vytváře</w:t>
      </w:r>
      <w:r w:rsidR="00AA7F26">
        <w:t>j</w:t>
      </w:r>
      <w:r>
        <w:t xml:space="preserve">í účastníkům hazardních her uživatelská konta již dnes, nicméně tato </w:t>
      </w:r>
      <w:r w:rsidR="009D5793">
        <w:t xml:space="preserve">plně </w:t>
      </w:r>
      <w:r>
        <w:t>nepodléhají regulaci obsažené v zákoně o hazardních hrách.</w:t>
      </w:r>
    </w:p>
    <w:p w14:paraId="4E50A5EC" w14:textId="77777777" w:rsidR="0054626E" w:rsidRDefault="0054626E" w:rsidP="0054626E">
      <w:r>
        <w:t>Nevýhody:</w:t>
      </w:r>
    </w:p>
    <w:p w14:paraId="19D5BBD2" w14:textId="4FA6FB10" w:rsidR="002958C1" w:rsidRDefault="0054626E" w:rsidP="0054626E">
      <w:pPr>
        <w:rPr>
          <w:rFonts w:cs="Arial"/>
          <w:szCs w:val="24"/>
        </w:rPr>
      </w:pPr>
      <w:r w:rsidRPr="00A96FF3">
        <w:rPr>
          <w:rFonts w:cs="Arial"/>
          <w:szCs w:val="24"/>
        </w:rPr>
        <w:t>Povinnost zřídit uživatelské konto ne</w:t>
      </w:r>
      <w:r>
        <w:rPr>
          <w:rFonts w:cs="Arial"/>
          <w:szCs w:val="24"/>
        </w:rPr>
        <w:t>ní v zákoně o hazardních hrách stanovena komplexně, aniž by byl zřejmý účel odlišné úpravy u živé hry a binga provozovaných formou land-based.</w:t>
      </w:r>
      <w:r w:rsidRPr="00A96FF3">
        <w:rPr>
          <w:rFonts w:cs="Arial"/>
          <w:szCs w:val="24"/>
        </w:rPr>
        <w:t xml:space="preserve"> </w:t>
      </w:r>
      <w:r w:rsidR="00FA4DB9">
        <w:rPr>
          <w:rFonts w:cs="Arial"/>
          <w:szCs w:val="24"/>
        </w:rPr>
        <w:t>A</w:t>
      </w:r>
      <w:r>
        <w:rPr>
          <w:rFonts w:cs="Arial"/>
          <w:szCs w:val="24"/>
        </w:rPr>
        <w:t>čkoli</w:t>
      </w:r>
      <w:r w:rsidR="00FA4DB9">
        <w:rPr>
          <w:rFonts w:cs="Arial"/>
          <w:szCs w:val="24"/>
        </w:rPr>
        <w:t xml:space="preserve"> je splněn</w:t>
      </w:r>
      <w:r>
        <w:rPr>
          <w:rFonts w:cs="Arial"/>
          <w:szCs w:val="24"/>
        </w:rPr>
        <w:t xml:space="preserve"> jeden ze zásadních účelů uživatelského konta, tj.</w:t>
      </w:r>
      <w:r w:rsidR="00851C8D">
        <w:rPr>
          <w:rFonts w:cs="Arial"/>
          <w:szCs w:val="24"/>
        </w:rPr>
        <w:t> </w:t>
      </w:r>
      <w:r>
        <w:rPr>
          <w:rFonts w:cs="Arial"/>
          <w:szCs w:val="24"/>
        </w:rPr>
        <w:t>zajištění možnosti stanovit a dodržovat sebeome</w:t>
      </w:r>
      <w:r w:rsidR="00617607">
        <w:rPr>
          <w:rFonts w:cs="Arial"/>
          <w:szCs w:val="24"/>
        </w:rPr>
        <w:t>zující opatření, další cíl, tj. </w:t>
      </w:r>
      <w:r>
        <w:rPr>
          <w:rFonts w:cs="Arial"/>
          <w:szCs w:val="24"/>
        </w:rPr>
        <w:t>poskytnout účastníkovi hazardní hry přehled jeho herních a finančních dat, není zákonem o hazardních hrách upraven</w:t>
      </w:r>
      <w:r w:rsidR="000B7A3A">
        <w:rPr>
          <w:rFonts w:cs="Arial"/>
          <w:szCs w:val="24"/>
        </w:rPr>
        <w:t>.</w:t>
      </w:r>
    </w:p>
    <w:p w14:paraId="37933943" w14:textId="2D035C4E" w:rsidR="00FD46F6" w:rsidRDefault="00FD46F6" w:rsidP="00D50A62">
      <w:pPr>
        <w:pStyle w:val="Nadpis7"/>
      </w:pPr>
      <w:r>
        <w:t xml:space="preserve">Varianta II. – </w:t>
      </w:r>
      <w:r w:rsidR="008605DD">
        <w:t>R</w:t>
      </w:r>
      <w:r w:rsidR="008605DD" w:rsidRPr="00FD46F6">
        <w:t>ozšíření povinnost</w:t>
      </w:r>
      <w:r w:rsidR="008605DD">
        <w:t>i</w:t>
      </w:r>
      <w:r w:rsidR="008605DD" w:rsidRPr="00FD46F6">
        <w:t xml:space="preserve"> založit uživatelské konto </w:t>
      </w:r>
      <w:r w:rsidR="008605DD">
        <w:t>pro živou hru</w:t>
      </w:r>
      <w:r w:rsidR="00BF1AFE">
        <w:t>,</w:t>
      </w:r>
      <w:r w:rsidR="008605DD">
        <w:t xml:space="preserve"> bingo</w:t>
      </w:r>
      <w:r w:rsidR="003C2082">
        <w:t xml:space="preserve"> a </w:t>
      </w:r>
      <w:r w:rsidR="00BF1AFE">
        <w:t>totalizátorovou hru</w:t>
      </w:r>
      <w:r w:rsidR="008605DD">
        <w:t xml:space="preserve"> provozovaných</w:t>
      </w:r>
      <w:r w:rsidR="00093D0B">
        <w:t xml:space="preserve"> v</w:t>
      </w:r>
      <w:r w:rsidR="008605DD">
        <w:t xml:space="preserve"> land-based</w:t>
      </w:r>
      <w:r w:rsidR="00093D0B">
        <w:t xml:space="preserve"> prostředí</w:t>
      </w:r>
    </w:p>
    <w:p w14:paraId="52CC2F75" w14:textId="7564244E" w:rsidR="008605DD" w:rsidRDefault="008605DD" w:rsidP="008605DD">
      <w:r>
        <w:t xml:space="preserve">Možným řešením by bylo </w:t>
      </w:r>
      <w:r w:rsidRPr="00FD46F6">
        <w:t>rozšíření povinnosti založit uživatelské konto</w:t>
      </w:r>
      <w:r w:rsidR="004A49B2">
        <w:rPr>
          <w:rStyle w:val="Znakapoznpodarou"/>
        </w:rPr>
        <w:footnoteReference w:id="22"/>
      </w:r>
      <w:r w:rsidRPr="00FD46F6">
        <w:t xml:space="preserve"> komplexně na všechny druhy hazardních her</w:t>
      </w:r>
      <w:r w:rsidRPr="00B970C1">
        <w:t xml:space="preserve">, u nichž je provozovatel </w:t>
      </w:r>
      <w:r>
        <w:t>(</w:t>
      </w:r>
      <w:r w:rsidRPr="00B970C1">
        <w:t xml:space="preserve">na </w:t>
      </w:r>
      <w:r w:rsidRPr="00A96FF3">
        <w:t xml:space="preserve">základě § 15 </w:t>
      </w:r>
      <w:r>
        <w:t>zákona o hazardních hrách)</w:t>
      </w:r>
      <w:r w:rsidRPr="00A96FF3">
        <w:t xml:space="preserve"> povinen účastníkovi hazardní hry nabídnout a umožnit mu jednotlivě si nastavit sebeomezující opatření nebo jejich nastavení jednotlivě </w:t>
      </w:r>
      <w:r w:rsidRPr="00B970C1">
        <w:t>odmítnout,</w:t>
      </w:r>
      <w:r>
        <w:t xml:space="preserve"> tedy i na</w:t>
      </w:r>
      <w:r w:rsidRPr="00B970C1">
        <w:t xml:space="preserve"> </w:t>
      </w:r>
      <w:r>
        <w:rPr>
          <w:b/>
        </w:rPr>
        <w:t>živou hru</w:t>
      </w:r>
      <w:r w:rsidR="00BF1AFE">
        <w:t>,</w:t>
      </w:r>
      <w:r w:rsidRPr="00B970C1">
        <w:t xml:space="preserve"> </w:t>
      </w:r>
      <w:r w:rsidRPr="00344224">
        <w:rPr>
          <w:b/>
        </w:rPr>
        <w:t>bingo</w:t>
      </w:r>
      <w:r w:rsidR="00BF1AFE">
        <w:rPr>
          <w:b/>
        </w:rPr>
        <w:t xml:space="preserve"> a totalizátorovou hru</w:t>
      </w:r>
      <w:r w:rsidR="00BF1AFE">
        <w:rPr>
          <w:rStyle w:val="Znakapoznpodarou"/>
          <w:b/>
        </w:rPr>
        <w:footnoteReference w:id="23"/>
      </w:r>
      <w:r w:rsidR="0094358A">
        <w:t>. Podmínky zřízení a </w:t>
      </w:r>
      <w:r>
        <w:t xml:space="preserve">vedení případných uživatelských kont by byly obdobné jako v případě technické hry provozované </w:t>
      </w:r>
      <w:r w:rsidR="00093D0B">
        <w:t>formou</w:t>
      </w:r>
      <w:r>
        <w:t xml:space="preserve"> land-based. </w:t>
      </w:r>
    </w:p>
    <w:p w14:paraId="7E4586B9" w14:textId="77777777" w:rsidR="008605DD" w:rsidRDefault="008605DD" w:rsidP="008605DD">
      <w:r>
        <w:t>Výhody:</w:t>
      </w:r>
    </w:p>
    <w:p w14:paraId="4C4E64A3" w14:textId="5F4EC1F5" w:rsidR="008605DD" w:rsidRDefault="008605DD" w:rsidP="008605DD">
      <w:pPr>
        <w:rPr>
          <w:rFonts w:cs="Arial"/>
          <w:szCs w:val="24"/>
        </w:rPr>
      </w:pPr>
      <w:r>
        <w:rPr>
          <w:rFonts w:cs="Arial"/>
          <w:szCs w:val="24"/>
        </w:rPr>
        <w:t xml:space="preserve">Výše navrhované řešení </w:t>
      </w:r>
      <w:r w:rsidRPr="00E01E94">
        <w:rPr>
          <w:rFonts w:cs="Arial"/>
          <w:szCs w:val="24"/>
        </w:rPr>
        <w:t xml:space="preserve">zajistí jednotný postup </w:t>
      </w:r>
      <w:r w:rsidR="008B192A">
        <w:rPr>
          <w:rFonts w:cs="Arial"/>
          <w:szCs w:val="24"/>
        </w:rPr>
        <w:t>u všech druhů hazardních her, u </w:t>
      </w:r>
      <w:r w:rsidRPr="00E01E94">
        <w:rPr>
          <w:rFonts w:cs="Arial"/>
          <w:szCs w:val="24"/>
        </w:rPr>
        <w:t>nichž je provozovatel povinen účastníkovi hazardní hry nabídnout a umožnit mu jednotlivě si nastavit sebeomezující opatření nebo jejich nastavení jednotlivě odmítnout.</w:t>
      </w:r>
      <w:r w:rsidRPr="005E6FDA">
        <w:rPr>
          <w:rFonts w:cs="Arial"/>
          <w:szCs w:val="24"/>
        </w:rPr>
        <w:t xml:space="preserve"> </w:t>
      </w:r>
      <w:r w:rsidRPr="00A96FF3">
        <w:rPr>
          <w:rFonts w:cs="Arial"/>
          <w:szCs w:val="24"/>
        </w:rPr>
        <w:t xml:space="preserve">Povinné zřízení uživatelského konta vytvoří </w:t>
      </w:r>
      <w:r>
        <w:rPr>
          <w:rFonts w:cs="Arial"/>
          <w:szCs w:val="24"/>
        </w:rPr>
        <w:t xml:space="preserve">nejen jednotné </w:t>
      </w:r>
      <w:r w:rsidRPr="00A96FF3">
        <w:rPr>
          <w:rFonts w:cs="Arial"/>
          <w:szCs w:val="24"/>
        </w:rPr>
        <w:t xml:space="preserve">podmínky </w:t>
      </w:r>
      <w:r>
        <w:rPr>
          <w:rFonts w:cs="Arial"/>
          <w:szCs w:val="24"/>
        </w:rPr>
        <w:t xml:space="preserve">pro informovanost účastníků hazardních her o herních a finančních datech, ale také </w:t>
      </w:r>
      <w:r w:rsidRPr="00A96FF3">
        <w:rPr>
          <w:rFonts w:cs="Arial"/>
          <w:szCs w:val="24"/>
        </w:rPr>
        <w:t>pro naplnění po</w:t>
      </w:r>
      <w:r>
        <w:rPr>
          <w:rFonts w:cs="Arial"/>
          <w:szCs w:val="24"/>
        </w:rPr>
        <w:t>vinnosti</w:t>
      </w:r>
      <w:r w:rsidRPr="00A96FF3">
        <w:rPr>
          <w:rFonts w:cs="Arial"/>
          <w:szCs w:val="24"/>
        </w:rPr>
        <w:t xml:space="preserve"> uvedené v § 58 odst. 5 </w:t>
      </w:r>
      <w:r>
        <w:rPr>
          <w:rFonts w:cs="Arial"/>
          <w:szCs w:val="24"/>
        </w:rPr>
        <w:t>zákona o hazardních hrách</w:t>
      </w:r>
      <w:r>
        <w:rPr>
          <w:rStyle w:val="Znakapoznpodarou"/>
          <w:rFonts w:cs="Arial"/>
          <w:szCs w:val="24"/>
        </w:rPr>
        <w:footnoteReference w:id="24"/>
      </w:r>
      <w:r>
        <w:rPr>
          <w:rFonts w:cs="Arial"/>
          <w:szCs w:val="24"/>
        </w:rPr>
        <w:t xml:space="preserve">. </w:t>
      </w:r>
    </w:p>
    <w:p w14:paraId="76779DC0" w14:textId="77777777" w:rsidR="008605DD" w:rsidRDefault="008605DD" w:rsidP="008605DD">
      <w:pPr>
        <w:rPr>
          <w:rFonts w:cs="Arial"/>
          <w:szCs w:val="24"/>
        </w:rPr>
      </w:pPr>
      <w:r>
        <w:rPr>
          <w:rFonts w:cs="Arial"/>
          <w:szCs w:val="24"/>
        </w:rPr>
        <w:t>Nevýhody:</w:t>
      </w:r>
    </w:p>
    <w:p w14:paraId="64C16440" w14:textId="76F87A40" w:rsidR="00290E9A" w:rsidRDefault="008605DD" w:rsidP="008605DD">
      <w:pPr>
        <w:rPr>
          <w:rFonts w:cs="Arial"/>
          <w:szCs w:val="24"/>
        </w:rPr>
      </w:pPr>
      <w:r w:rsidRPr="00E01E94">
        <w:rPr>
          <w:rFonts w:cs="Arial"/>
          <w:szCs w:val="24"/>
        </w:rPr>
        <w:t>Z</w:t>
      </w:r>
      <w:r>
        <w:rPr>
          <w:rFonts w:cs="Arial"/>
          <w:szCs w:val="24"/>
        </w:rPr>
        <w:t xml:space="preserve">a nevýhodu navrhovaného řešení je možné považovat </w:t>
      </w:r>
      <w:r w:rsidR="00E51C14">
        <w:rPr>
          <w:rFonts w:cs="Arial"/>
          <w:szCs w:val="24"/>
        </w:rPr>
        <w:t>z</w:t>
      </w:r>
      <w:r w:rsidRPr="00E01E94">
        <w:rPr>
          <w:rFonts w:cs="Arial"/>
          <w:szCs w:val="24"/>
        </w:rPr>
        <w:t xml:space="preserve">výšení </w:t>
      </w:r>
      <w:r>
        <w:rPr>
          <w:rFonts w:cs="Arial"/>
          <w:szCs w:val="24"/>
        </w:rPr>
        <w:t>nákladů na straně provozovatelů hazardních her v souvislosti s </w:t>
      </w:r>
      <w:r w:rsidR="008B192A">
        <w:rPr>
          <w:rFonts w:cs="Arial"/>
          <w:szCs w:val="24"/>
        </w:rPr>
        <w:t>nezbytnou úpravou technologií a </w:t>
      </w:r>
      <w:r>
        <w:rPr>
          <w:rFonts w:cs="Arial"/>
          <w:szCs w:val="24"/>
        </w:rPr>
        <w:t>zároveň nákladů personálních a administrativních souvisejících se samotným provedením registrace. Tyto náklady však jsou pravděpodobně vynakládány již nyní, neboť většina provozovatelů zřizuje uživatelská konta, ačkoli tat</w:t>
      </w:r>
      <w:r w:rsidR="0094358A">
        <w:rPr>
          <w:rFonts w:cs="Arial"/>
          <w:szCs w:val="24"/>
        </w:rPr>
        <w:t>o povinnost neplyne ze zákona o </w:t>
      </w:r>
      <w:r>
        <w:rPr>
          <w:rFonts w:cs="Arial"/>
          <w:szCs w:val="24"/>
        </w:rPr>
        <w:t>hazardních hrách, případně přijímá taková (obdobná) řešení, která zajišťují splnění povinností v oblasti sebeomezujících opatření.</w:t>
      </w:r>
      <w:r w:rsidR="002D3E9E">
        <w:rPr>
          <w:rFonts w:cs="Arial"/>
          <w:szCs w:val="24"/>
        </w:rPr>
        <w:t xml:space="preserve"> V případě totalizátorové hry není v současnosti stanovena povinnost v </w:t>
      </w:r>
      <w:r w:rsidR="00481AF2">
        <w:rPr>
          <w:rFonts w:cs="Arial"/>
          <w:szCs w:val="24"/>
        </w:rPr>
        <w:t>rámci</w:t>
      </w:r>
      <w:r w:rsidR="002D3E9E">
        <w:rPr>
          <w:rFonts w:cs="Arial"/>
          <w:szCs w:val="24"/>
        </w:rPr>
        <w:t xml:space="preserve"> sebeomezujících opatření</w:t>
      </w:r>
      <w:r w:rsidR="00481AF2">
        <w:rPr>
          <w:rFonts w:cs="Arial"/>
          <w:szCs w:val="24"/>
        </w:rPr>
        <w:t xml:space="preserve">, </w:t>
      </w:r>
      <w:r w:rsidR="004452F5">
        <w:rPr>
          <w:rFonts w:cs="Arial"/>
          <w:szCs w:val="24"/>
        </w:rPr>
        <w:t>což by mohlo pro provozovatele totalizátorové hry představovat relativně vyšší náklady než pro provozovatele živé hry a binga.</w:t>
      </w:r>
    </w:p>
    <w:p w14:paraId="6A2FC72F" w14:textId="5EE5313B" w:rsidR="00EA47FC" w:rsidRDefault="004518E1" w:rsidP="004518E1">
      <w:pPr>
        <w:pStyle w:val="Nadpis7"/>
      </w:pPr>
      <w:r>
        <w:t>Hodnocení variant</w:t>
      </w:r>
    </w:p>
    <w:p w14:paraId="7823A0AD" w14:textId="176C5D50" w:rsidR="00EA47FC" w:rsidRPr="00CD6607" w:rsidRDefault="008605DD" w:rsidP="00C310FB">
      <w:r>
        <w:t xml:space="preserve">Za vhodnou variantu se považuje </w:t>
      </w:r>
      <w:r w:rsidR="00B02E40">
        <w:t>v</w:t>
      </w:r>
      <w:r>
        <w:t>arianta II.,</w:t>
      </w:r>
      <w:r w:rsidRPr="00EA47FC">
        <w:t xml:space="preserve"> </w:t>
      </w:r>
      <w:r w:rsidR="008B192A">
        <w:t>tedy taková úprava zákona o </w:t>
      </w:r>
      <w:r>
        <w:t>hazardních hrách, která by rozšířila povinnost založit uživatelské konto na všechny druhy hazardních her, u nichž je provozovatel povinen účastníkovi hazardní hry na</w:t>
      </w:r>
      <w:r w:rsidR="00CD2936">
        <w:t>bídnout a </w:t>
      </w:r>
      <w:r>
        <w:t>umožnit mu jednotlivě si nastavit sebeomezující opatření nebo jejich nastavení jednotlivě odmítnout, tedy i na živou hru</w:t>
      </w:r>
      <w:r w:rsidR="007F6862">
        <w:t>,</w:t>
      </w:r>
      <w:r w:rsidR="007C3A29">
        <w:t xml:space="preserve"> bingo</w:t>
      </w:r>
      <w:r w:rsidR="007F6862">
        <w:t xml:space="preserve"> a také totalizátorovou hru, u níž je pravděpodobné zavedení této povinnosti</w:t>
      </w:r>
      <w:r>
        <w:t xml:space="preserve">. Touto úpravou zákona </w:t>
      </w:r>
      <w:r w:rsidR="008B192A">
        <w:t>o </w:t>
      </w:r>
      <w:r w:rsidR="00093D0B">
        <w:t xml:space="preserve">hazardních hrách </w:t>
      </w:r>
      <w:r>
        <w:t>by byl zajištěn jednotný postup u všech relevantních druhů hazardních her. Dále by se sjednotily podmínky p</w:t>
      </w:r>
      <w:r w:rsidR="008B192A">
        <w:t>ro plnění povinnosti podle § 58 </w:t>
      </w:r>
      <w:r>
        <w:t xml:space="preserve">odst. 5 zákona o hazardních hrách. </w:t>
      </w:r>
      <w:r w:rsidR="008B192A">
        <w:t>V</w:t>
      </w:r>
      <w:r>
        <w:t xml:space="preserve">ětšina provozovatelů </w:t>
      </w:r>
      <w:r w:rsidR="007F6862">
        <w:t xml:space="preserve">živé hry a binga </w:t>
      </w:r>
      <w:r>
        <w:t>již nyní využívá taková řešení, která jim umožňují plnit povinnosti ukládané zákonem</w:t>
      </w:r>
      <w:r w:rsidR="00C541A7">
        <w:t xml:space="preserve"> o hazardních hrách</w:t>
      </w:r>
      <w:r>
        <w:t xml:space="preserve">, zejména v souvislosti se sebeomezujícími opatřeními, </w:t>
      </w:r>
      <w:r w:rsidR="008B192A">
        <w:t xml:space="preserve">a proto </w:t>
      </w:r>
      <w:r>
        <w:t xml:space="preserve">lze předpokládat, že náklady spojené s rozšířením povinnosti registrace a vzniku uživatelského konta </w:t>
      </w:r>
      <w:r w:rsidR="00095244">
        <w:t>ne</w:t>
      </w:r>
      <w:r>
        <w:t xml:space="preserve">budou </w:t>
      </w:r>
      <w:r w:rsidR="00095244">
        <w:t>ne</w:t>
      </w:r>
      <w:r>
        <w:t>přiměřené.</w:t>
      </w:r>
      <w:r w:rsidR="00EE02E4">
        <w:t xml:space="preserve"> Provozovatelům</w:t>
      </w:r>
      <w:r w:rsidR="007F6862">
        <w:t xml:space="preserve"> totalizátorové hry </w:t>
      </w:r>
      <w:r w:rsidR="00EE02E4">
        <w:t>nejsou za současného stavu zákonem o hazardních hrách</w:t>
      </w:r>
      <w:r w:rsidR="007F6862">
        <w:t xml:space="preserve"> </w:t>
      </w:r>
      <w:r w:rsidR="00EE02E4">
        <w:t>stan</w:t>
      </w:r>
      <w:r w:rsidR="008B192A">
        <w:t>oveny povinnosti související se </w:t>
      </w:r>
      <w:r w:rsidR="00EE02E4">
        <w:t xml:space="preserve">sebeomezujícími opatřeními, přesto je pravděpodobné, že tato povinnost bude zavedena, čímž </w:t>
      </w:r>
      <w:r w:rsidR="003E2A25">
        <w:t>by se i</w:t>
      </w:r>
      <w:r w:rsidR="00EE02E4">
        <w:t xml:space="preserve"> nadále zaji</w:t>
      </w:r>
      <w:r w:rsidR="003E2A25">
        <w:t>stil</w:t>
      </w:r>
      <w:r w:rsidR="00EE02E4">
        <w:t xml:space="preserve"> jednotný přístup u všech druhů hazardních her</w:t>
      </w:r>
      <w:r w:rsidR="00031C6D">
        <w:t>, u nichž je povinností provozovatele umožnit účastn</w:t>
      </w:r>
      <w:r w:rsidR="00617607">
        <w:t>íkovi hazardní hry nastavení či </w:t>
      </w:r>
      <w:r w:rsidR="00031C6D">
        <w:t>jednotlivé odmítnutí sebeomezujících opatření.</w:t>
      </w:r>
    </w:p>
    <w:p w14:paraId="36FC165C" w14:textId="7DE98ABA" w:rsidR="00D3127C" w:rsidRDefault="006117CC" w:rsidP="00093209">
      <w:pPr>
        <w:pStyle w:val="Nadpis6"/>
      </w:pPr>
      <w:bookmarkStart w:id="21" w:name="_Toc73608853"/>
      <w:r>
        <w:t>Stanovení procesu a podmínek při zrušení uživatelského konta</w:t>
      </w:r>
      <w:bookmarkEnd w:id="21"/>
    </w:p>
    <w:p w14:paraId="4DE75E2F" w14:textId="1B324F42" w:rsidR="00DF2C42" w:rsidRDefault="00CB326C" w:rsidP="005D49DD">
      <w:r w:rsidRPr="00AA3515">
        <w:rPr>
          <w:rFonts w:cs="Arial"/>
          <w:szCs w:val="24"/>
        </w:rPr>
        <w:t xml:space="preserve">Zákon o hazardních hrách neupravuje postup vedoucí ke zrušení uživatelského konta, a to jak </w:t>
      </w:r>
      <w:r>
        <w:rPr>
          <w:rFonts w:cs="Arial"/>
          <w:szCs w:val="24"/>
        </w:rPr>
        <w:t xml:space="preserve">ve smyslu </w:t>
      </w:r>
      <w:r w:rsidRPr="00AA3515">
        <w:rPr>
          <w:rFonts w:cs="Arial"/>
          <w:szCs w:val="24"/>
        </w:rPr>
        <w:t xml:space="preserve">zrušení ze strany účastníka hazardní hry, tak i </w:t>
      </w:r>
      <w:r>
        <w:rPr>
          <w:rFonts w:cs="Arial"/>
          <w:szCs w:val="24"/>
        </w:rPr>
        <w:t xml:space="preserve">ze strany </w:t>
      </w:r>
      <w:r w:rsidRPr="00AA3515">
        <w:rPr>
          <w:rFonts w:cs="Arial"/>
          <w:szCs w:val="24"/>
        </w:rPr>
        <w:t>provozovatele. Provozovatelé uvádí podmínky vedoucí ke zrušení</w:t>
      </w:r>
      <w:r>
        <w:rPr>
          <w:rFonts w:cs="Arial"/>
          <w:szCs w:val="24"/>
        </w:rPr>
        <w:t xml:space="preserve"> uživatelského konta</w:t>
      </w:r>
      <w:r w:rsidRPr="00AA3515">
        <w:rPr>
          <w:rFonts w:cs="Arial"/>
          <w:szCs w:val="24"/>
        </w:rPr>
        <w:t xml:space="preserve"> v herních plánech tak, aby účastníkům hazardní hry byl</w:t>
      </w:r>
      <w:r>
        <w:rPr>
          <w:rFonts w:cs="Arial"/>
          <w:szCs w:val="24"/>
        </w:rPr>
        <w:t>y</w:t>
      </w:r>
      <w:r w:rsidRPr="00AA3515">
        <w:rPr>
          <w:rFonts w:cs="Arial"/>
          <w:szCs w:val="24"/>
        </w:rPr>
        <w:t xml:space="preserve"> </w:t>
      </w:r>
      <w:r>
        <w:rPr>
          <w:rFonts w:cs="Arial"/>
          <w:szCs w:val="24"/>
        </w:rPr>
        <w:t xml:space="preserve">ve věci zrušení uživatelského konta </w:t>
      </w:r>
      <w:r w:rsidRPr="00AA3515">
        <w:rPr>
          <w:rFonts w:cs="Arial"/>
          <w:szCs w:val="24"/>
        </w:rPr>
        <w:t>poskytnut</w:t>
      </w:r>
      <w:r>
        <w:rPr>
          <w:rFonts w:cs="Arial"/>
          <w:szCs w:val="24"/>
        </w:rPr>
        <w:t>y relevantní</w:t>
      </w:r>
      <w:r w:rsidRPr="00AA3515">
        <w:rPr>
          <w:rFonts w:cs="Arial"/>
          <w:szCs w:val="24"/>
        </w:rPr>
        <w:t xml:space="preserve"> informac</w:t>
      </w:r>
      <w:r>
        <w:rPr>
          <w:rFonts w:cs="Arial"/>
          <w:szCs w:val="24"/>
        </w:rPr>
        <w:t>e</w:t>
      </w:r>
      <w:r w:rsidRPr="00AA3515">
        <w:rPr>
          <w:rFonts w:cs="Arial"/>
          <w:szCs w:val="24"/>
        </w:rPr>
        <w:t xml:space="preserve">, nicméně postupy související se zrušením uživatelského konta se napříč jednotlivými provozovateli hazardních her mohou lišit. Zároveň mohou provozovatelé stanovit podmínky zrušení uživatelského konta pro účastníky hazardních her nepříliš uživatelsky přívětivě, a to jak co </w:t>
      </w:r>
      <w:r>
        <w:rPr>
          <w:rFonts w:cs="Arial"/>
          <w:szCs w:val="24"/>
        </w:rPr>
        <w:t xml:space="preserve">do </w:t>
      </w:r>
      <w:r w:rsidRPr="00AA3515">
        <w:rPr>
          <w:rFonts w:cs="Arial"/>
          <w:szCs w:val="24"/>
        </w:rPr>
        <w:t>důvodů zrušení</w:t>
      </w:r>
      <w:r>
        <w:rPr>
          <w:rFonts w:cs="Arial"/>
          <w:szCs w:val="24"/>
        </w:rPr>
        <w:t>,</w:t>
      </w:r>
      <w:r w:rsidRPr="00AA3515">
        <w:rPr>
          <w:rFonts w:cs="Arial"/>
          <w:szCs w:val="24"/>
        </w:rPr>
        <w:t xml:space="preserve"> tak i co do procesu (např. </w:t>
      </w:r>
      <w:r w:rsidR="003C2082">
        <w:rPr>
          <w:rFonts w:cs="Arial"/>
          <w:szCs w:val="24"/>
        </w:rPr>
        <w:t>požadavek na</w:t>
      </w:r>
      <w:r w:rsidRPr="00AA3515">
        <w:rPr>
          <w:rFonts w:cs="Arial"/>
          <w:szCs w:val="24"/>
        </w:rPr>
        <w:t xml:space="preserve"> zasl</w:t>
      </w:r>
      <w:r>
        <w:rPr>
          <w:rFonts w:cs="Arial"/>
          <w:szCs w:val="24"/>
        </w:rPr>
        <w:t>ání</w:t>
      </w:r>
      <w:r w:rsidRPr="00AA3515">
        <w:rPr>
          <w:rFonts w:cs="Arial"/>
          <w:szCs w:val="24"/>
        </w:rPr>
        <w:t xml:space="preserve"> doporučen</w:t>
      </w:r>
      <w:r>
        <w:rPr>
          <w:rFonts w:cs="Arial"/>
          <w:szCs w:val="24"/>
        </w:rPr>
        <w:t>ého</w:t>
      </w:r>
      <w:r w:rsidRPr="00AA3515">
        <w:rPr>
          <w:rFonts w:cs="Arial"/>
          <w:szCs w:val="24"/>
        </w:rPr>
        <w:t xml:space="preserve"> dopis</w:t>
      </w:r>
      <w:r>
        <w:rPr>
          <w:rFonts w:cs="Arial"/>
          <w:szCs w:val="24"/>
        </w:rPr>
        <w:t>u</w:t>
      </w:r>
      <w:r w:rsidRPr="00AA3515">
        <w:rPr>
          <w:rFonts w:cs="Arial"/>
          <w:szCs w:val="24"/>
        </w:rPr>
        <w:t xml:space="preserve"> do sídla společnosti).</w:t>
      </w:r>
      <w:r w:rsidR="003774C3">
        <w:rPr>
          <w:rFonts w:cs="Arial"/>
          <w:szCs w:val="24"/>
        </w:rPr>
        <w:t xml:space="preserve"> Úprava stanovená v herní</w:t>
      </w:r>
      <w:r w:rsidR="00095244">
        <w:rPr>
          <w:rFonts w:cs="Arial"/>
          <w:szCs w:val="24"/>
        </w:rPr>
        <w:t>ch</w:t>
      </w:r>
      <w:r w:rsidR="003774C3">
        <w:rPr>
          <w:rFonts w:cs="Arial"/>
          <w:szCs w:val="24"/>
        </w:rPr>
        <w:t xml:space="preserve"> plánech je tak nyní posuzována pouze v kontextu podmínek zaručujících řádný provoz hazardní hry.</w:t>
      </w:r>
    </w:p>
    <w:p w14:paraId="5583C169" w14:textId="239D3E0F" w:rsidR="00F84384" w:rsidRDefault="00A37F76" w:rsidP="00D50A62">
      <w:pPr>
        <w:pStyle w:val="Nadpis7"/>
      </w:pPr>
      <w:r>
        <w:t>Varianta I</w:t>
      </w:r>
      <w:r w:rsidR="00F84384">
        <w:t>. – Stanovení p</w:t>
      </w:r>
      <w:r w:rsidR="000B7A3A">
        <w:t>rocesu</w:t>
      </w:r>
      <w:r w:rsidR="00F84384">
        <w:t xml:space="preserve"> a podmínek při zrušení uživatelského konta</w:t>
      </w:r>
    </w:p>
    <w:p w14:paraId="33EBCA95" w14:textId="711ACD8A" w:rsidR="00B14618" w:rsidRPr="00AA3515" w:rsidRDefault="00B14618" w:rsidP="00B14618">
      <w:pPr>
        <w:rPr>
          <w:rFonts w:cs="Arial"/>
          <w:szCs w:val="24"/>
        </w:rPr>
      </w:pPr>
      <w:r w:rsidRPr="00AA3515">
        <w:rPr>
          <w:rFonts w:cs="Arial"/>
          <w:szCs w:val="24"/>
        </w:rPr>
        <w:t xml:space="preserve">Možnou variantou se jeví stanovení </w:t>
      </w:r>
      <w:r>
        <w:rPr>
          <w:rFonts w:cs="Arial"/>
          <w:szCs w:val="24"/>
        </w:rPr>
        <w:t xml:space="preserve">jednotného </w:t>
      </w:r>
      <w:r w:rsidRPr="00AA3515">
        <w:rPr>
          <w:rFonts w:cs="Arial"/>
          <w:szCs w:val="24"/>
        </w:rPr>
        <w:t xml:space="preserve">postupu vedoucího ke zrušení uživatelského konta, včetně stanovení konkrétních podmínek, za kterých je provozovatel oprávněn uživatelské konto zrušit v zákoně o hazardních hrách. </w:t>
      </w:r>
      <w:r w:rsidR="00617607">
        <w:rPr>
          <w:rFonts w:cs="Arial"/>
          <w:szCs w:val="24"/>
        </w:rPr>
        <w:t>Za </w:t>
      </w:r>
      <w:r>
        <w:rPr>
          <w:rFonts w:cs="Arial"/>
          <w:szCs w:val="24"/>
        </w:rPr>
        <w:t>vhodné</w:t>
      </w:r>
      <w:r w:rsidRPr="00AA3515">
        <w:rPr>
          <w:rFonts w:cs="Arial"/>
          <w:szCs w:val="24"/>
        </w:rPr>
        <w:t xml:space="preserve"> </w:t>
      </w:r>
      <w:r>
        <w:rPr>
          <w:rFonts w:cs="Arial"/>
          <w:szCs w:val="24"/>
        </w:rPr>
        <w:t xml:space="preserve">řešení lze považovat </w:t>
      </w:r>
      <w:r w:rsidRPr="00AA3515">
        <w:rPr>
          <w:rFonts w:cs="Arial"/>
          <w:szCs w:val="24"/>
        </w:rPr>
        <w:t xml:space="preserve">zejména taxativní výčet důvodů, za kterých je provozovatel oprávněn zrušit uživatelské konto, včetně </w:t>
      </w:r>
      <w:r>
        <w:rPr>
          <w:rFonts w:cs="Arial"/>
          <w:szCs w:val="24"/>
        </w:rPr>
        <w:t xml:space="preserve">stanovení podmínek pro </w:t>
      </w:r>
      <w:r w:rsidRPr="00AA3515">
        <w:rPr>
          <w:rFonts w:cs="Arial"/>
          <w:szCs w:val="24"/>
        </w:rPr>
        <w:t>zajištění přístupu účastníka hazardní hry k uživatelskému kontu po celou dobu, kdy uživatelské konto existuje, tedy do doby</w:t>
      </w:r>
      <w:r>
        <w:rPr>
          <w:rFonts w:cs="Arial"/>
          <w:szCs w:val="24"/>
        </w:rPr>
        <w:t>,</w:t>
      </w:r>
      <w:r w:rsidRPr="00AA3515">
        <w:rPr>
          <w:rFonts w:cs="Arial"/>
          <w:szCs w:val="24"/>
        </w:rPr>
        <w:t xml:space="preserve"> než dojde k vypořádání všech závazků provozovatele</w:t>
      </w:r>
      <w:r>
        <w:rPr>
          <w:rFonts w:cs="Arial"/>
          <w:szCs w:val="24"/>
        </w:rPr>
        <w:t xml:space="preserve"> a účastníka hazardní hry</w:t>
      </w:r>
      <w:r w:rsidRPr="00AA3515">
        <w:rPr>
          <w:rFonts w:cs="Arial"/>
          <w:szCs w:val="24"/>
        </w:rPr>
        <w:t>.</w:t>
      </w:r>
      <w:r>
        <w:rPr>
          <w:rFonts w:cs="Arial"/>
          <w:szCs w:val="24"/>
        </w:rPr>
        <w:t xml:space="preserve"> </w:t>
      </w:r>
      <w:r w:rsidRPr="00AA3515">
        <w:rPr>
          <w:rFonts w:cs="Arial"/>
          <w:szCs w:val="24"/>
        </w:rPr>
        <w:t xml:space="preserve"> Zároveň by bylo vhodné stanovit lhůty, ve kterých je provozovatel povinen uživatelské konto zrušit, popř. zahájit kroky vedoucí k vypořádání závazků mezi účastníkem hazardní hry a provozovatelem</w:t>
      </w:r>
      <w:r>
        <w:rPr>
          <w:rFonts w:cs="Arial"/>
          <w:szCs w:val="24"/>
        </w:rPr>
        <w:t>, a to primárně v souvislosti se žádostí účastníka hazardní hry o zrušení uživatelského konta</w:t>
      </w:r>
      <w:r w:rsidRPr="00AA3515">
        <w:rPr>
          <w:rFonts w:cs="Arial"/>
          <w:szCs w:val="24"/>
        </w:rPr>
        <w:t>.</w:t>
      </w:r>
    </w:p>
    <w:p w14:paraId="31E03297" w14:textId="5B98B2F7" w:rsidR="00F84384" w:rsidRDefault="00B14618" w:rsidP="00B14618">
      <w:r w:rsidRPr="00AA3515">
        <w:rPr>
          <w:rFonts w:cs="Arial"/>
          <w:szCs w:val="24"/>
        </w:rPr>
        <w:t xml:space="preserve">V případě zrušení uživatelského konta účastníkem hazardní hry by bylo vhodné </w:t>
      </w:r>
      <w:r w:rsidR="003774C3">
        <w:rPr>
          <w:rFonts w:cs="Arial"/>
          <w:szCs w:val="24"/>
        </w:rPr>
        <w:t xml:space="preserve">výslovně </w:t>
      </w:r>
      <w:r w:rsidRPr="00AA3515">
        <w:rPr>
          <w:rFonts w:cs="Arial"/>
          <w:szCs w:val="24"/>
        </w:rPr>
        <w:t xml:space="preserve">zajistit, že tak může účastník hazardní hry učinit kdykoli, a to bez udání důvodu. </w:t>
      </w:r>
      <w:r w:rsidR="001A1525">
        <w:rPr>
          <w:rFonts w:cs="Arial"/>
          <w:szCs w:val="24"/>
        </w:rPr>
        <w:t>Naopak provozovatel hazardní hry</w:t>
      </w:r>
      <w:r w:rsidRPr="00AA3515">
        <w:rPr>
          <w:rFonts w:cs="Arial"/>
          <w:szCs w:val="24"/>
        </w:rPr>
        <w:t xml:space="preserve"> by neměl mít oprávnění zrušit uživatelské konto bezdůvodně, například v situaci, kdy je účastní</w:t>
      </w:r>
      <w:r w:rsidR="001A1525">
        <w:rPr>
          <w:rFonts w:cs="Arial"/>
          <w:szCs w:val="24"/>
        </w:rPr>
        <w:t>k hazardní hry úspěšný (např. u </w:t>
      </w:r>
      <w:r w:rsidRPr="00AA3515">
        <w:rPr>
          <w:rFonts w:cs="Arial"/>
          <w:szCs w:val="24"/>
        </w:rPr>
        <w:t>kurzové sázky)</w:t>
      </w:r>
      <w:r>
        <w:rPr>
          <w:rFonts w:cs="Arial"/>
          <w:szCs w:val="24"/>
        </w:rPr>
        <w:t>. V</w:t>
      </w:r>
      <w:r w:rsidRPr="00AA3515">
        <w:rPr>
          <w:rFonts w:cs="Arial"/>
          <w:szCs w:val="24"/>
        </w:rPr>
        <w:t> případě účastníka hazardní hry</w:t>
      </w:r>
      <w:r w:rsidR="00696CAD">
        <w:rPr>
          <w:rFonts w:cs="Arial"/>
          <w:szCs w:val="24"/>
        </w:rPr>
        <w:t xml:space="preserve"> by</w:t>
      </w:r>
      <w:r w:rsidRPr="00AA3515">
        <w:rPr>
          <w:rFonts w:cs="Arial"/>
          <w:szCs w:val="24"/>
        </w:rPr>
        <w:t xml:space="preserve"> </w:t>
      </w:r>
      <w:r w:rsidR="001A1525">
        <w:rPr>
          <w:rFonts w:cs="Arial"/>
          <w:szCs w:val="24"/>
        </w:rPr>
        <w:t>neměla</w:t>
      </w:r>
      <w:r>
        <w:rPr>
          <w:rFonts w:cs="Arial"/>
          <w:szCs w:val="24"/>
        </w:rPr>
        <w:t xml:space="preserve"> být ke zrušení uživatelského konta kladena žádná omezení, podmínky nebo vyžadováno zdůvodnění</w:t>
      </w:r>
      <w:r w:rsidRPr="00AA3515">
        <w:rPr>
          <w:rFonts w:cs="Arial"/>
          <w:szCs w:val="24"/>
        </w:rPr>
        <w:t>.</w:t>
      </w:r>
      <w:r>
        <w:rPr>
          <w:rFonts w:cs="Arial"/>
          <w:szCs w:val="24"/>
        </w:rPr>
        <w:t xml:space="preserve"> Důležité je však stanovit způsoby, </w:t>
      </w:r>
      <w:r w:rsidR="003C2082">
        <w:rPr>
          <w:rFonts w:cs="Arial"/>
          <w:szCs w:val="24"/>
        </w:rPr>
        <w:t>na jejichž základě bude</w:t>
      </w:r>
      <w:r>
        <w:rPr>
          <w:rFonts w:cs="Arial"/>
          <w:szCs w:val="24"/>
        </w:rPr>
        <w:t xml:space="preserve"> ú</w:t>
      </w:r>
      <w:r w:rsidR="0094358A">
        <w:rPr>
          <w:rFonts w:cs="Arial"/>
          <w:szCs w:val="24"/>
        </w:rPr>
        <w:t>častník hazardní hry oprávněn o </w:t>
      </w:r>
      <w:r>
        <w:rPr>
          <w:rFonts w:cs="Arial"/>
          <w:szCs w:val="24"/>
        </w:rPr>
        <w:t>zrušení uživatelského konta</w:t>
      </w:r>
      <w:r w:rsidRPr="00B353FD">
        <w:rPr>
          <w:rFonts w:cs="Arial"/>
          <w:szCs w:val="24"/>
        </w:rPr>
        <w:t xml:space="preserve"> </w:t>
      </w:r>
      <w:r>
        <w:rPr>
          <w:rFonts w:cs="Arial"/>
          <w:szCs w:val="24"/>
        </w:rPr>
        <w:t>požádat, např. umožnění podat žádost prostřednictvím svého uživatelského konta, popř. přímo na pobočce nebo v herním prostoru.</w:t>
      </w:r>
    </w:p>
    <w:p w14:paraId="33C75FF4" w14:textId="161E9AC8" w:rsidR="007A088E" w:rsidRDefault="007A088E" w:rsidP="005D49DD">
      <w:r>
        <w:t>Výhody:</w:t>
      </w:r>
    </w:p>
    <w:p w14:paraId="2F24B330" w14:textId="010B6F31" w:rsidR="007A088E" w:rsidRDefault="009C69DD" w:rsidP="005D49DD">
      <w:r w:rsidRPr="00AA3515">
        <w:rPr>
          <w:rFonts w:cs="Arial"/>
          <w:szCs w:val="24"/>
        </w:rPr>
        <w:t>Stanovením jednotných podmínek, na jejichž základě může dojít ke zrušení uživatelského konta</w:t>
      </w:r>
      <w:r w:rsidR="001A1525">
        <w:rPr>
          <w:rFonts w:cs="Arial"/>
          <w:szCs w:val="24"/>
        </w:rPr>
        <w:t>, přímo v zákoně o hazardních hrách</w:t>
      </w:r>
      <w:r w:rsidRPr="00AA3515">
        <w:rPr>
          <w:rFonts w:cs="Arial"/>
          <w:szCs w:val="24"/>
        </w:rPr>
        <w:t xml:space="preserve"> umožní nastavení jednotných postupů napříč </w:t>
      </w:r>
      <w:r>
        <w:rPr>
          <w:rFonts w:cs="Arial"/>
          <w:szCs w:val="24"/>
        </w:rPr>
        <w:t>všemi provozovateli hazardních her</w:t>
      </w:r>
      <w:r w:rsidRPr="00AA3515">
        <w:rPr>
          <w:rFonts w:cs="Arial"/>
          <w:szCs w:val="24"/>
        </w:rPr>
        <w:t>, což v důsledku zvýší právní jistotu nejen provozovatelů, ale i účas</w:t>
      </w:r>
      <w:r w:rsidR="009314A3">
        <w:rPr>
          <w:rFonts w:cs="Arial"/>
          <w:szCs w:val="24"/>
        </w:rPr>
        <w:t>tníků hazardních her a rovněž i </w:t>
      </w:r>
      <w:r w:rsidRPr="00AA3515">
        <w:rPr>
          <w:rFonts w:cs="Arial"/>
          <w:szCs w:val="24"/>
        </w:rPr>
        <w:t>dozor</w:t>
      </w:r>
      <w:r w:rsidR="009314A3">
        <w:rPr>
          <w:rFonts w:cs="Arial"/>
          <w:szCs w:val="24"/>
        </w:rPr>
        <w:t>ujících</w:t>
      </w:r>
      <w:r w:rsidRPr="00AA3515">
        <w:rPr>
          <w:rFonts w:cs="Arial"/>
          <w:szCs w:val="24"/>
        </w:rPr>
        <w:t xml:space="preserve"> orgánů. Shora uvedený postup zamezí riziku nejednotnosti podmínek uváděných v dílčích herních plánech a zamezí možnosti zneužití </w:t>
      </w:r>
      <w:r>
        <w:rPr>
          <w:rFonts w:cs="Arial"/>
          <w:szCs w:val="24"/>
        </w:rPr>
        <w:t>(</w:t>
      </w:r>
      <w:r w:rsidRPr="00AA3515">
        <w:rPr>
          <w:rFonts w:cs="Arial"/>
          <w:szCs w:val="24"/>
        </w:rPr>
        <w:t>např.</w:t>
      </w:r>
      <w:r>
        <w:rPr>
          <w:rFonts w:cs="Arial"/>
          <w:szCs w:val="24"/>
        </w:rPr>
        <w:t xml:space="preserve"> </w:t>
      </w:r>
      <w:r w:rsidRPr="00AA3515">
        <w:rPr>
          <w:rFonts w:cs="Arial"/>
          <w:szCs w:val="24"/>
        </w:rPr>
        <w:t xml:space="preserve">v souvislosti potenciálně hrozícím rizikem diskriminace úspěšných </w:t>
      </w:r>
      <w:r w:rsidR="006E6D0E">
        <w:rPr>
          <w:rFonts w:cs="Arial"/>
          <w:szCs w:val="24"/>
        </w:rPr>
        <w:t>účastníků hazardní hry</w:t>
      </w:r>
      <w:r>
        <w:rPr>
          <w:rFonts w:cs="Arial"/>
          <w:szCs w:val="24"/>
        </w:rPr>
        <w:t>)</w:t>
      </w:r>
      <w:r w:rsidRPr="00AA3515">
        <w:rPr>
          <w:rFonts w:cs="Arial"/>
          <w:szCs w:val="24"/>
        </w:rPr>
        <w:t xml:space="preserve">. </w:t>
      </w:r>
      <w:r>
        <w:rPr>
          <w:rFonts w:cs="Arial"/>
          <w:szCs w:val="24"/>
        </w:rPr>
        <w:t>Zásadní je nastavení uživatelsky přívětivé možnosti požádat o zrušení uživatelského konta bez odkladu, neboť případné administrativní bariéry (např. zaslání doporučeného dopisu) mohou mít negativní vliv na zodpovědné chování účastníků hazardních her.</w:t>
      </w:r>
    </w:p>
    <w:p w14:paraId="0BAC5667" w14:textId="524B8143" w:rsidR="00981C99" w:rsidRDefault="00981C99" w:rsidP="005D49DD">
      <w:r>
        <w:t>Nevýhody:</w:t>
      </w:r>
    </w:p>
    <w:p w14:paraId="35AABFD5" w14:textId="3D0ED855" w:rsidR="00981C99" w:rsidRDefault="00A37F76" w:rsidP="005D49DD">
      <w:r w:rsidRPr="00AA3515">
        <w:rPr>
          <w:rFonts w:cs="Arial"/>
          <w:szCs w:val="24"/>
        </w:rPr>
        <w:t>Právní úprava musí zohlednit případné výjimky vztahující se ke specifikům jednotlivých druhů hazardních her a způsobu jejich provozování.</w:t>
      </w:r>
      <w:r>
        <w:rPr>
          <w:rFonts w:cs="Arial"/>
          <w:szCs w:val="24"/>
        </w:rPr>
        <w:t xml:space="preserve"> Zároveň lze očekávat určité náklady na straně provozovatelů, neboť </w:t>
      </w:r>
      <w:r w:rsidR="001A1525">
        <w:rPr>
          <w:rFonts w:cs="Arial"/>
          <w:szCs w:val="24"/>
        </w:rPr>
        <w:t xml:space="preserve">navrhované řešení si </w:t>
      </w:r>
      <w:r>
        <w:rPr>
          <w:rFonts w:cs="Arial"/>
          <w:szCs w:val="24"/>
        </w:rPr>
        <w:t>s největší pravděpodobností vyžádá úpravu zařízení, popř. může mít vliv na zvýšení personálních nákladů v případě hazardních her provozovaných</w:t>
      </w:r>
      <w:r w:rsidR="00EB3AC6">
        <w:rPr>
          <w:rFonts w:cs="Arial"/>
          <w:szCs w:val="24"/>
        </w:rPr>
        <w:t xml:space="preserve"> formou</w:t>
      </w:r>
      <w:r>
        <w:rPr>
          <w:rFonts w:cs="Arial"/>
          <w:szCs w:val="24"/>
        </w:rPr>
        <w:t xml:space="preserve"> lan</w:t>
      </w:r>
      <w:r w:rsidR="00EB3AC6">
        <w:rPr>
          <w:rFonts w:cs="Arial"/>
          <w:szCs w:val="24"/>
        </w:rPr>
        <w:t>d</w:t>
      </w:r>
      <w:r>
        <w:rPr>
          <w:rFonts w:cs="Arial"/>
          <w:szCs w:val="24"/>
        </w:rPr>
        <w:t>-based.</w:t>
      </w:r>
    </w:p>
    <w:p w14:paraId="358E0679" w14:textId="7D511484" w:rsidR="00981C99" w:rsidRDefault="00754A76" w:rsidP="00754A76">
      <w:pPr>
        <w:pStyle w:val="Nadpis7"/>
      </w:pPr>
      <w:r>
        <w:t>Hodnocení variant</w:t>
      </w:r>
    </w:p>
    <w:p w14:paraId="69E7AB32" w14:textId="7D8DF816" w:rsidR="00981C99" w:rsidRDefault="0022224F" w:rsidP="005D49DD">
      <w:pPr>
        <w:rPr>
          <w:rFonts w:cs="Arial"/>
          <w:color w:val="000000" w:themeColor="text1"/>
          <w:szCs w:val="24"/>
        </w:rPr>
      </w:pPr>
      <w:r w:rsidRPr="00AA3515">
        <w:rPr>
          <w:rFonts w:cs="Arial"/>
          <w:szCs w:val="24"/>
        </w:rPr>
        <w:t>Aktuálně byla identifikována pouze jedna varianta řešení, a to stanovení základních principů a podmínek, na jejichž základě bude možno přistoupit ke zrušení uživatelského konta, na úrov</w:t>
      </w:r>
      <w:r w:rsidR="00F54618">
        <w:rPr>
          <w:rFonts w:cs="Arial"/>
          <w:szCs w:val="24"/>
        </w:rPr>
        <w:t>ni</w:t>
      </w:r>
      <w:r w:rsidRPr="00AA3515">
        <w:rPr>
          <w:rFonts w:cs="Arial"/>
          <w:szCs w:val="24"/>
        </w:rPr>
        <w:t xml:space="preserve"> zákona o hazardních hrách.</w:t>
      </w:r>
    </w:p>
    <w:p w14:paraId="157A1E0D" w14:textId="77777777" w:rsidR="00020839" w:rsidRPr="00020839" w:rsidRDefault="00020839" w:rsidP="00E96BD1">
      <w:pPr>
        <w:pStyle w:val="Nadpis3"/>
      </w:pPr>
      <w:bookmarkStart w:id="22" w:name="_Toc71631362"/>
      <w:bookmarkStart w:id="23" w:name="_Toc73608854"/>
      <w:r w:rsidRPr="00020839">
        <w:t>Seznam tabulek, grafů a obrázků</w:t>
      </w:r>
      <w:bookmarkEnd w:id="22"/>
      <w:bookmarkEnd w:id="23"/>
    </w:p>
    <w:p w14:paraId="15D4894E" w14:textId="77777777" w:rsidR="00E96BD1" w:rsidRPr="00A05B57" w:rsidRDefault="00E96BD1" w:rsidP="00E96BD1">
      <w:r>
        <w:t>Tabulky, grafy a obrázky nejsou v této části zahrnuty.</w:t>
      </w:r>
    </w:p>
    <w:p w14:paraId="41BB757A" w14:textId="77777777" w:rsidR="00E431B9" w:rsidRDefault="00D53D8D" w:rsidP="00D802E2">
      <w:pPr>
        <w:pStyle w:val="Nadpis3"/>
        <w:rPr>
          <w:noProof/>
        </w:rPr>
      </w:pPr>
      <w:bookmarkStart w:id="24" w:name="_Toc73608855"/>
      <w:r>
        <w:t>Obsah</w:t>
      </w:r>
      <w:bookmarkEnd w:id="24"/>
      <w:r>
        <w:fldChar w:fldCharType="begin"/>
      </w:r>
      <w:r>
        <w:instrText xml:space="preserve"> TOC \o "1-6" \h \z \u </w:instrText>
      </w:r>
      <w:r>
        <w:fldChar w:fldCharType="separate"/>
      </w:r>
    </w:p>
    <w:p w14:paraId="6190C6F8" w14:textId="04612D02" w:rsidR="00E431B9" w:rsidRDefault="00F83A82">
      <w:pPr>
        <w:pStyle w:val="Obsah3"/>
        <w:tabs>
          <w:tab w:val="left" w:pos="1200"/>
          <w:tab w:val="right" w:leader="dot" w:pos="9062"/>
        </w:tabs>
        <w:rPr>
          <w:rFonts w:asciiTheme="minorHAnsi" w:eastAsiaTheme="minorEastAsia" w:hAnsiTheme="minorHAnsi"/>
          <w:noProof/>
          <w:sz w:val="22"/>
          <w:lang w:eastAsia="cs-CZ"/>
        </w:rPr>
      </w:pPr>
      <w:hyperlink w:anchor="_Toc73608837" w:history="1">
        <w:r w:rsidR="00E431B9" w:rsidRPr="00D35D7B">
          <w:rPr>
            <w:rStyle w:val="Hypertextovodkaz"/>
            <w:noProof/>
          </w:rPr>
          <w:t>1.1</w:t>
        </w:r>
        <w:r w:rsidR="00E431B9">
          <w:rPr>
            <w:rFonts w:asciiTheme="minorHAnsi" w:eastAsiaTheme="minorEastAsia" w:hAnsiTheme="minorHAnsi"/>
            <w:noProof/>
            <w:sz w:val="22"/>
            <w:lang w:eastAsia="cs-CZ"/>
          </w:rPr>
          <w:tab/>
        </w:r>
        <w:r w:rsidR="00E431B9" w:rsidRPr="00D35D7B">
          <w:rPr>
            <w:rStyle w:val="Hypertextovodkaz"/>
            <w:noProof/>
          </w:rPr>
          <w:t>Konkrétní popis regulace obsažené v zákoně o loteriích</w:t>
        </w:r>
        <w:r w:rsidR="00E431B9">
          <w:rPr>
            <w:noProof/>
            <w:webHidden/>
          </w:rPr>
          <w:tab/>
        </w:r>
        <w:r w:rsidR="00E431B9">
          <w:rPr>
            <w:noProof/>
            <w:webHidden/>
          </w:rPr>
          <w:fldChar w:fldCharType="begin"/>
        </w:r>
        <w:r w:rsidR="00E431B9">
          <w:rPr>
            <w:noProof/>
            <w:webHidden/>
          </w:rPr>
          <w:instrText xml:space="preserve"> PAGEREF _Toc73608837 \h </w:instrText>
        </w:r>
        <w:r w:rsidR="00E431B9">
          <w:rPr>
            <w:noProof/>
            <w:webHidden/>
          </w:rPr>
        </w:r>
        <w:r w:rsidR="00E431B9">
          <w:rPr>
            <w:noProof/>
            <w:webHidden/>
          </w:rPr>
          <w:fldChar w:fldCharType="separate"/>
        </w:r>
        <w:r w:rsidR="00E431B9">
          <w:rPr>
            <w:noProof/>
            <w:webHidden/>
          </w:rPr>
          <w:t>1</w:t>
        </w:r>
        <w:r w:rsidR="00E431B9">
          <w:rPr>
            <w:noProof/>
            <w:webHidden/>
          </w:rPr>
          <w:fldChar w:fldCharType="end"/>
        </w:r>
      </w:hyperlink>
    </w:p>
    <w:p w14:paraId="0A2E057E" w14:textId="3DCF2995" w:rsidR="00E431B9" w:rsidRDefault="00F83A82">
      <w:pPr>
        <w:pStyle w:val="Obsah3"/>
        <w:tabs>
          <w:tab w:val="left" w:pos="1200"/>
          <w:tab w:val="right" w:leader="dot" w:pos="9062"/>
        </w:tabs>
        <w:rPr>
          <w:rFonts w:asciiTheme="minorHAnsi" w:eastAsiaTheme="minorEastAsia" w:hAnsiTheme="minorHAnsi"/>
          <w:noProof/>
          <w:sz w:val="22"/>
          <w:lang w:eastAsia="cs-CZ"/>
        </w:rPr>
      </w:pPr>
      <w:hyperlink w:anchor="_Toc73608838" w:history="1">
        <w:r w:rsidR="00E431B9" w:rsidRPr="00D35D7B">
          <w:rPr>
            <w:rStyle w:val="Hypertextovodkaz"/>
            <w:noProof/>
          </w:rPr>
          <w:t>1.2</w:t>
        </w:r>
        <w:r w:rsidR="00E431B9">
          <w:rPr>
            <w:rFonts w:asciiTheme="minorHAnsi" w:eastAsiaTheme="minorEastAsia" w:hAnsiTheme="minorHAnsi"/>
            <w:noProof/>
            <w:sz w:val="22"/>
            <w:lang w:eastAsia="cs-CZ"/>
          </w:rPr>
          <w:tab/>
        </w:r>
        <w:r w:rsidR="00E431B9" w:rsidRPr="00D35D7B">
          <w:rPr>
            <w:rStyle w:val="Hypertextovodkaz"/>
            <w:noProof/>
          </w:rPr>
          <w:t>Konkrétní popis regulace obsažené v zákoně o hazardních hrách</w:t>
        </w:r>
        <w:r w:rsidR="00E431B9">
          <w:rPr>
            <w:noProof/>
            <w:webHidden/>
          </w:rPr>
          <w:tab/>
        </w:r>
        <w:r w:rsidR="00E431B9">
          <w:rPr>
            <w:noProof/>
            <w:webHidden/>
          </w:rPr>
          <w:fldChar w:fldCharType="begin"/>
        </w:r>
        <w:r w:rsidR="00E431B9">
          <w:rPr>
            <w:noProof/>
            <w:webHidden/>
          </w:rPr>
          <w:instrText xml:space="preserve"> PAGEREF _Toc73608838 \h </w:instrText>
        </w:r>
        <w:r w:rsidR="00E431B9">
          <w:rPr>
            <w:noProof/>
            <w:webHidden/>
          </w:rPr>
        </w:r>
        <w:r w:rsidR="00E431B9">
          <w:rPr>
            <w:noProof/>
            <w:webHidden/>
          </w:rPr>
          <w:fldChar w:fldCharType="separate"/>
        </w:r>
        <w:r w:rsidR="00E431B9">
          <w:rPr>
            <w:noProof/>
            <w:webHidden/>
          </w:rPr>
          <w:t>1</w:t>
        </w:r>
        <w:r w:rsidR="00E431B9">
          <w:rPr>
            <w:noProof/>
            <w:webHidden/>
          </w:rPr>
          <w:fldChar w:fldCharType="end"/>
        </w:r>
      </w:hyperlink>
    </w:p>
    <w:p w14:paraId="22956DBE" w14:textId="5304E3EF" w:rsidR="00E431B9" w:rsidRDefault="00F83A82">
      <w:pPr>
        <w:pStyle w:val="Obsah5"/>
        <w:tabs>
          <w:tab w:val="left" w:pos="1540"/>
          <w:tab w:val="right" w:leader="dot" w:pos="9062"/>
        </w:tabs>
        <w:rPr>
          <w:rFonts w:asciiTheme="minorHAnsi" w:eastAsiaTheme="minorEastAsia" w:hAnsiTheme="minorHAnsi"/>
          <w:noProof/>
          <w:sz w:val="22"/>
          <w:lang w:eastAsia="cs-CZ"/>
        </w:rPr>
      </w:pPr>
      <w:hyperlink w:anchor="_Toc73608839" w:history="1">
        <w:r w:rsidR="00E431B9" w:rsidRPr="00D35D7B">
          <w:rPr>
            <w:rStyle w:val="Hypertextovodkaz"/>
            <w:noProof/>
            <w:lang w:eastAsia="en-GB"/>
            <w14:scene3d>
              <w14:camera w14:prst="orthographicFront"/>
              <w14:lightRig w14:rig="threePt" w14:dir="t">
                <w14:rot w14:lat="0" w14:lon="0" w14:rev="0"/>
              </w14:lightRig>
            </w14:scene3d>
          </w:rPr>
          <w:t>A.</w:t>
        </w:r>
        <w:r w:rsidR="00E431B9">
          <w:rPr>
            <w:rFonts w:asciiTheme="minorHAnsi" w:eastAsiaTheme="minorEastAsia" w:hAnsiTheme="minorHAnsi"/>
            <w:noProof/>
            <w:sz w:val="22"/>
            <w:lang w:eastAsia="cs-CZ"/>
          </w:rPr>
          <w:tab/>
        </w:r>
        <w:r w:rsidR="00E431B9" w:rsidRPr="00D35D7B">
          <w:rPr>
            <w:rStyle w:val="Hypertextovodkaz"/>
            <w:noProof/>
            <w:lang w:eastAsia="en-GB"/>
          </w:rPr>
          <w:t>Registrace</w:t>
        </w:r>
        <w:r w:rsidR="00E431B9">
          <w:rPr>
            <w:noProof/>
            <w:webHidden/>
          </w:rPr>
          <w:tab/>
        </w:r>
        <w:r w:rsidR="00E431B9">
          <w:rPr>
            <w:noProof/>
            <w:webHidden/>
          </w:rPr>
          <w:fldChar w:fldCharType="begin"/>
        </w:r>
        <w:r w:rsidR="00E431B9">
          <w:rPr>
            <w:noProof/>
            <w:webHidden/>
          </w:rPr>
          <w:instrText xml:space="preserve"> PAGEREF _Toc73608839 \h </w:instrText>
        </w:r>
        <w:r w:rsidR="00E431B9">
          <w:rPr>
            <w:noProof/>
            <w:webHidden/>
          </w:rPr>
        </w:r>
        <w:r w:rsidR="00E431B9">
          <w:rPr>
            <w:noProof/>
            <w:webHidden/>
          </w:rPr>
          <w:fldChar w:fldCharType="separate"/>
        </w:r>
        <w:r w:rsidR="00E431B9">
          <w:rPr>
            <w:noProof/>
            <w:webHidden/>
          </w:rPr>
          <w:t>1</w:t>
        </w:r>
        <w:r w:rsidR="00E431B9">
          <w:rPr>
            <w:noProof/>
            <w:webHidden/>
          </w:rPr>
          <w:fldChar w:fldCharType="end"/>
        </w:r>
      </w:hyperlink>
    </w:p>
    <w:p w14:paraId="599FE9FD" w14:textId="538204CF" w:rsidR="00E431B9" w:rsidRDefault="00F83A82">
      <w:pPr>
        <w:pStyle w:val="Obsah5"/>
        <w:tabs>
          <w:tab w:val="left" w:pos="1540"/>
          <w:tab w:val="right" w:leader="dot" w:pos="9062"/>
        </w:tabs>
        <w:rPr>
          <w:rFonts w:asciiTheme="minorHAnsi" w:eastAsiaTheme="minorEastAsia" w:hAnsiTheme="minorHAnsi"/>
          <w:noProof/>
          <w:sz w:val="22"/>
          <w:lang w:eastAsia="cs-CZ"/>
        </w:rPr>
      </w:pPr>
      <w:hyperlink w:anchor="_Toc73608840" w:history="1">
        <w:r w:rsidR="00E431B9" w:rsidRPr="00D35D7B">
          <w:rPr>
            <w:rStyle w:val="Hypertextovodkaz"/>
            <w:noProof/>
            <w:lang w:eastAsia="en-GB"/>
            <w14:scene3d>
              <w14:camera w14:prst="orthographicFront"/>
              <w14:lightRig w14:rig="threePt" w14:dir="t">
                <w14:rot w14:lat="0" w14:lon="0" w14:rev="0"/>
              </w14:lightRig>
            </w14:scene3d>
          </w:rPr>
          <w:t>B.</w:t>
        </w:r>
        <w:r w:rsidR="00E431B9">
          <w:rPr>
            <w:rFonts w:asciiTheme="minorHAnsi" w:eastAsiaTheme="minorEastAsia" w:hAnsiTheme="minorHAnsi"/>
            <w:noProof/>
            <w:sz w:val="22"/>
            <w:lang w:eastAsia="cs-CZ"/>
          </w:rPr>
          <w:tab/>
        </w:r>
        <w:r w:rsidR="00E431B9" w:rsidRPr="00D35D7B">
          <w:rPr>
            <w:rStyle w:val="Hypertextovodkaz"/>
            <w:noProof/>
            <w:lang w:eastAsia="en-GB"/>
          </w:rPr>
          <w:t>Uživatelské konto</w:t>
        </w:r>
        <w:r w:rsidR="00E431B9">
          <w:rPr>
            <w:noProof/>
            <w:webHidden/>
          </w:rPr>
          <w:tab/>
        </w:r>
        <w:r w:rsidR="00E431B9">
          <w:rPr>
            <w:noProof/>
            <w:webHidden/>
          </w:rPr>
          <w:fldChar w:fldCharType="begin"/>
        </w:r>
        <w:r w:rsidR="00E431B9">
          <w:rPr>
            <w:noProof/>
            <w:webHidden/>
          </w:rPr>
          <w:instrText xml:space="preserve"> PAGEREF _Toc73608840 \h </w:instrText>
        </w:r>
        <w:r w:rsidR="00E431B9">
          <w:rPr>
            <w:noProof/>
            <w:webHidden/>
          </w:rPr>
        </w:r>
        <w:r w:rsidR="00E431B9">
          <w:rPr>
            <w:noProof/>
            <w:webHidden/>
          </w:rPr>
          <w:fldChar w:fldCharType="separate"/>
        </w:r>
        <w:r w:rsidR="00E431B9">
          <w:rPr>
            <w:noProof/>
            <w:webHidden/>
          </w:rPr>
          <w:t>6</w:t>
        </w:r>
        <w:r w:rsidR="00E431B9">
          <w:rPr>
            <w:noProof/>
            <w:webHidden/>
          </w:rPr>
          <w:fldChar w:fldCharType="end"/>
        </w:r>
      </w:hyperlink>
    </w:p>
    <w:p w14:paraId="66E07230" w14:textId="2C6A5437" w:rsidR="00E431B9" w:rsidRDefault="00F83A82">
      <w:pPr>
        <w:pStyle w:val="Obsah3"/>
        <w:tabs>
          <w:tab w:val="left" w:pos="1200"/>
          <w:tab w:val="right" w:leader="dot" w:pos="9062"/>
        </w:tabs>
        <w:rPr>
          <w:rFonts w:asciiTheme="minorHAnsi" w:eastAsiaTheme="minorEastAsia" w:hAnsiTheme="minorHAnsi"/>
          <w:noProof/>
          <w:sz w:val="22"/>
          <w:lang w:eastAsia="cs-CZ"/>
        </w:rPr>
      </w:pPr>
      <w:hyperlink w:anchor="_Toc73608841" w:history="1">
        <w:r w:rsidR="00E431B9" w:rsidRPr="00D35D7B">
          <w:rPr>
            <w:rStyle w:val="Hypertextovodkaz"/>
            <w:noProof/>
          </w:rPr>
          <w:t>1.3</w:t>
        </w:r>
        <w:r w:rsidR="00E431B9">
          <w:rPr>
            <w:rFonts w:asciiTheme="minorHAnsi" w:eastAsiaTheme="minorEastAsia" w:hAnsiTheme="minorHAnsi"/>
            <w:noProof/>
            <w:sz w:val="22"/>
            <w:lang w:eastAsia="cs-CZ"/>
          </w:rPr>
          <w:tab/>
        </w:r>
        <w:r w:rsidR="00E431B9" w:rsidRPr="00D35D7B">
          <w:rPr>
            <w:rStyle w:val="Hypertextovodkaz"/>
            <w:noProof/>
          </w:rPr>
          <w:t>Konkrétní popis nástrojů, včetně oblastí, na které by bylo vhodné se v budoucnu zaměřit, a návrh doporučení či možných variant řešení</w:t>
        </w:r>
        <w:r w:rsidR="00E431B9">
          <w:rPr>
            <w:noProof/>
            <w:webHidden/>
          </w:rPr>
          <w:tab/>
        </w:r>
        <w:r w:rsidR="00E431B9">
          <w:rPr>
            <w:noProof/>
            <w:webHidden/>
          </w:rPr>
          <w:fldChar w:fldCharType="begin"/>
        </w:r>
        <w:r w:rsidR="00E431B9">
          <w:rPr>
            <w:noProof/>
            <w:webHidden/>
          </w:rPr>
          <w:instrText xml:space="preserve"> PAGEREF _Toc73608841 \h </w:instrText>
        </w:r>
        <w:r w:rsidR="00E431B9">
          <w:rPr>
            <w:noProof/>
            <w:webHidden/>
          </w:rPr>
        </w:r>
        <w:r w:rsidR="00E431B9">
          <w:rPr>
            <w:noProof/>
            <w:webHidden/>
          </w:rPr>
          <w:fldChar w:fldCharType="separate"/>
        </w:r>
        <w:r w:rsidR="00E431B9">
          <w:rPr>
            <w:noProof/>
            <w:webHidden/>
          </w:rPr>
          <w:t>11</w:t>
        </w:r>
        <w:r w:rsidR="00E431B9">
          <w:rPr>
            <w:noProof/>
            <w:webHidden/>
          </w:rPr>
          <w:fldChar w:fldCharType="end"/>
        </w:r>
      </w:hyperlink>
    </w:p>
    <w:p w14:paraId="4B898F20" w14:textId="2D222B09" w:rsidR="00E431B9" w:rsidRDefault="00F83A82">
      <w:pPr>
        <w:pStyle w:val="Obsah5"/>
        <w:tabs>
          <w:tab w:val="left" w:pos="1540"/>
          <w:tab w:val="right" w:leader="dot" w:pos="9062"/>
        </w:tabs>
        <w:rPr>
          <w:rFonts w:asciiTheme="minorHAnsi" w:eastAsiaTheme="minorEastAsia" w:hAnsiTheme="minorHAnsi"/>
          <w:noProof/>
          <w:sz w:val="22"/>
          <w:lang w:eastAsia="cs-CZ"/>
        </w:rPr>
      </w:pPr>
      <w:hyperlink w:anchor="_Toc73608842" w:history="1">
        <w:r w:rsidR="00E431B9" w:rsidRPr="00D35D7B">
          <w:rPr>
            <w:rStyle w:val="Hypertextovodkaz"/>
            <w:noProof/>
            <w14:scene3d>
              <w14:camera w14:prst="orthographicFront"/>
              <w14:lightRig w14:rig="threePt" w14:dir="t">
                <w14:rot w14:lat="0" w14:lon="0" w14:rev="0"/>
              </w14:lightRig>
            </w14:scene3d>
          </w:rPr>
          <w:t>A.</w:t>
        </w:r>
        <w:r w:rsidR="00E431B9">
          <w:rPr>
            <w:rFonts w:asciiTheme="minorHAnsi" w:eastAsiaTheme="minorEastAsia" w:hAnsiTheme="minorHAnsi"/>
            <w:noProof/>
            <w:sz w:val="22"/>
            <w:lang w:eastAsia="cs-CZ"/>
          </w:rPr>
          <w:tab/>
        </w:r>
        <w:r w:rsidR="00E431B9" w:rsidRPr="00D35D7B">
          <w:rPr>
            <w:rStyle w:val="Hypertextovodkaz"/>
            <w:noProof/>
          </w:rPr>
          <w:t>Registrace</w:t>
        </w:r>
        <w:r w:rsidR="00E431B9">
          <w:rPr>
            <w:noProof/>
            <w:webHidden/>
          </w:rPr>
          <w:tab/>
        </w:r>
        <w:r w:rsidR="00E431B9">
          <w:rPr>
            <w:noProof/>
            <w:webHidden/>
          </w:rPr>
          <w:fldChar w:fldCharType="begin"/>
        </w:r>
        <w:r w:rsidR="00E431B9">
          <w:rPr>
            <w:noProof/>
            <w:webHidden/>
          </w:rPr>
          <w:instrText xml:space="preserve"> PAGEREF _Toc73608842 \h </w:instrText>
        </w:r>
        <w:r w:rsidR="00E431B9">
          <w:rPr>
            <w:noProof/>
            <w:webHidden/>
          </w:rPr>
        </w:r>
        <w:r w:rsidR="00E431B9">
          <w:rPr>
            <w:noProof/>
            <w:webHidden/>
          </w:rPr>
          <w:fldChar w:fldCharType="separate"/>
        </w:r>
        <w:r w:rsidR="00E431B9">
          <w:rPr>
            <w:noProof/>
            <w:webHidden/>
          </w:rPr>
          <w:t>11</w:t>
        </w:r>
        <w:r w:rsidR="00E431B9">
          <w:rPr>
            <w:noProof/>
            <w:webHidden/>
          </w:rPr>
          <w:fldChar w:fldCharType="end"/>
        </w:r>
      </w:hyperlink>
    </w:p>
    <w:p w14:paraId="7744A9D8" w14:textId="7B4C57E2" w:rsidR="00E431B9" w:rsidRDefault="00F83A82">
      <w:pPr>
        <w:pStyle w:val="Obsah6"/>
        <w:tabs>
          <w:tab w:val="left" w:pos="1760"/>
          <w:tab w:val="right" w:leader="dot" w:pos="9062"/>
        </w:tabs>
        <w:rPr>
          <w:rFonts w:asciiTheme="minorHAnsi" w:eastAsiaTheme="minorEastAsia" w:hAnsiTheme="minorHAnsi"/>
          <w:noProof/>
          <w:sz w:val="22"/>
          <w:lang w:eastAsia="cs-CZ"/>
        </w:rPr>
      </w:pPr>
      <w:hyperlink w:anchor="_Toc73608843" w:history="1">
        <w:r w:rsidR="00E431B9" w:rsidRPr="00D35D7B">
          <w:rPr>
            <w:rStyle w:val="Hypertextovodkaz"/>
            <w:noProof/>
          </w:rPr>
          <w:t>i.</w:t>
        </w:r>
        <w:r w:rsidR="00E431B9">
          <w:rPr>
            <w:rFonts w:asciiTheme="minorHAnsi" w:eastAsiaTheme="minorEastAsia" w:hAnsiTheme="minorHAnsi"/>
            <w:noProof/>
            <w:sz w:val="22"/>
            <w:lang w:eastAsia="cs-CZ"/>
          </w:rPr>
          <w:tab/>
        </w:r>
        <w:r w:rsidR="00E431B9" w:rsidRPr="00D35D7B">
          <w:rPr>
            <w:rStyle w:val="Hypertextovodkaz"/>
            <w:noProof/>
          </w:rPr>
          <w:t>Zajištění ověření totožnosti a věku dálkovým způsobem u kursové sázky provozované formou land-based</w:t>
        </w:r>
        <w:r w:rsidR="00E431B9">
          <w:rPr>
            <w:noProof/>
            <w:webHidden/>
          </w:rPr>
          <w:tab/>
        </w:r>
        <w:r w:rsidR="00E431B9">
          <w:rPr>
            <w:noProof/>
            <w:webHidden/>
          </w:rPr>
          <w:fldChar w:fldCharType="begin"/>
        </w:r>
        <w:r w:rsidR="00E431B9">
          <w:rPr>
            <w:noProof/>
            <w:webHidden/>
          </w:rPr>
          <w:instrText xml:space="preserve"> PAGEREF _Toc73608843 \h </w:instrText>
        </w:r>
        <w:r w:rsidR="00E431B9">
          <w:rPr>
            <w:noProof/>
            <w:webHidden/>
          </w:rPr>
        </w:r>
        <w:r w:rsidR="00E431B9">
          <w:rPr>
            <w:noProof/>
            <w:webHidden/>
          </w:rPr>
          <w:fldChar w:fldCharType="separate"/>
        </w:r>
        <w:r w:rsidR="00E431B9">
          <w:rPr>
            <w:noProof/>
            <w:webHidden/>
          </w:rPr>
          <w:t>11</w:t>
        </w:r>
        <w:r w:rsidR="00E431B9">
          <w:rPr>
            <w:noProof/>
            <w:webHidden/>
          </w:rPr>
          <w:fldChar w:fldCharType="end"/>
        </w:r>
      </w:hyperlink>
    </w:p>
    <w:p w14:paraId="2034C0E7" w14:textId="4D36DCF6" w:rsidR="00E431B9" w:rsidRDefault="00F83A82">
      <w:pPr>
        <w:pStyle w:val="Obsah6"/>
        <w:tabs>
          <w:tab w:val="left" w:pos="1760"/>
          <w:tab w:val="right" w:leader="dot" w:pos="9062"/>
        </w:tabs>
        <w:rPr>
          <w:rFonts w:asciiTheme="minorHAnsi" w:eastAsiaTheme="minorEastAsia" w:hAnsiTheme="minorHAnsi"/>
          <w:noProof/>
          <w:sz w:val="22"/>
          <w:lang w:eastAsia="cs-CZ"/>
        </w:rPr>
      </w:pPr>
      <w:hyperlink w:anchor="_Toc73608844" w:history="1">
        <w:r w:rsidR="00E431B9" w:rsidRPr="00D35D7B">
          <w:rPr>
            <w:rStyle w:val="Hypertextovodkaz"/>
            <w:noProof/>
          </w:rPr>
          <w:t>ii.</w:t>
        </w:r>
        <w:r w:rsidR="00E431B9">
          <w:rPr>
            <w:rFonts w:asciiTheme="minorHAnsi" w:eastAsiaTheme="minorEastAsia" w:hAnsiTheme="minorHAnsi"/>
            <w:noProof/>
            <w:sz w:val="22"/>
            <w:lang w:eastAsia="cs-CZ"/>
          </w:rPr>
          <w:tab/>
        </w:r>
        <w:r w:rsidR="00E431B9" w:rsidRPr="00D35D7B">
          <w:rPr>
            <w:rStyle w:val="Hypertextovodkaz"/>
            <w:noProof/>
          </w:rPr>
          <w:t>Úprava povinnosti žadatele o registraci poskytnout kontaktní údaje</w:t>
        </w:r>
        <w:r w:rsidR="00E431B9">
          <w:rPr>
            <w:noProof/>
            <w:webHidden/>
          </w:rPr>
          <w:tab/>
        </w:r>
        <w:r w:rsidR="00E431B9">
          <w:rPr>
            <w:noProof/>
            <w:webHidden/>
          </w:rPr>
          <w:fldChar w:fldCharType="begin"/>
        </w:r>
        <w:r w:rsidR="00E431B9">
          <w:rPr>
            <w:noProof/>
            <w:webHidden/>
          </w:rPr>
          <w:instrText xml:space="preserve"> PAGEREF _Toc73608844 \h </w:instrText>
        </w:r>
        <w:r w:rsidR="00E431B9">
          <w:rPr>
            <w:noProof/>
            <w:webHidden/>
          </w:rPr>
        </w:r>
        <w:r w:rsidR="00E431B9">
          <w:rPr>
            <w:noProof/>
            <w:webHidden/>
          </w:rPr>
          <w:fldChar w:fldCharType="separate"/>
        </w:r>
        <w:r w:rsidR="00E431B9">
          <w:rPr>
            <w:noProof/>
            <w:webHidden/>
          </w:rPr>
          <w:t>13</w:t>
        </w:r>
        <w:r w:rsidR="00E431B9">
          <w:rPr>
            <w:noProof/>
            <w:webHidden/>
          </w:rPr>
          <w:fldChar w:fldCharType="end"/>
        </w:r>
      </w:hyperlink>
    </w:p>
    <w:p w14:paraId="22D91418" w14:textId="0446BF12" w:rsidR="00E431B9" w:rsidRDefault="00F83A82">
      <w:pPr>
        <w:pStyle w:val="Obsah6"/>
        <w:tabs>
          <w:tab w:val="left" w:pos="1760"/>
          <w:tab w:val="right" w:leader="dot" w:pos="9062"/>
        </w:tabs>
        <w:rPr>
          <w:rFonts w:asciiTheme="minorHAnsi" w:eastAsiaTheme="minorEastAsia" w:hAnsiTheme="minorHAnsi"/>
          <w:noProof/>
          <w:sz w:val="22"/>
          <w:lang w:eastAsia="cs-CZ"/>
        </w:rPr>
      </w:pPr>
      <w:hyperlink w:anchor="_Toc73608845" w:history="1">
        <w:r w:rsidR="00E431B9" w:rsidRPr="00D35D7B">
          <w:rPr>
            <w:rStyle w:val="Hypertextovodkaz"/>
            <w:noProof/>
          </w:rPr>
          <w:t>iii.</w:t>
        </w:r>
        <w:r w:rsidR="00E431B9">
          <w:rPr>
            <w:rFonts w:asciiTheme="minorHAnsi" w:eastAsiaTheme="minorEastAsia" w:hAnsiTheme="minorHAnsi"/>
            <w:noProof/>
            <w:sz w:val="22"/>
            <w:lang w:eastAsia="cs-CZ"/>
          </w:rPr>
          <w:tab/>
        </w:r>
        <w:r w:rsidR="00E431B9" w:rsidRPr="00D35D7B">
          <w:rPr>
            <w:rStyle w:val="Hypertextovodkaz"/>
            <w:noProof/>
          </w:rPr>
          <w:t>Potvrzování kontaktních údajů</w:t>
        </w:r>
        <w:r w:rsidR="00E431B9">
          <w:rPr>
            <w:noProof/>
            <w:webHidden/>
          </w:rPr>
          <w:tab/>
        </w:r>
        <w:r w:rsidR="00E431B9">
          <w:rPr>
            <w:noProof/>
            <w:webHidden/>
          </w:rPr>
          <w:fldChar w:fldCharType="begin"/>
        </w:r>
        <w:r w:rsidR="00E431B9">
          <w:rPr>
            <w:noProof/>
            <w:webHidden/>
          </w:rPr>
          <w:instrText xml:space="preserve"> PAGEREF _Toc73608845 \h </w:instrText>
        </w:r>
        <w:r w:rsidR="00E431B9">
          <w:rPr>
            <w:noProof/>
            <w:webHidden/>
          </w:rPr>
        </w:r>
        <w:r w:rsidR="00E431B9">
          <w:rPr>
            <w:noProof/>
            <w:webHidden/>
          </w:rPr>
          <w:fldChar w:fldCharType="separate"/>
        </w:r>
        <w:r w:rsidR="00E431B9">
          <w:rPr>
            <w:noProof/>
            <w:webHidden/>
          </w:rPr>
          <w:t>14</w:t>
        </w:r>
        <w:r w:rsidR="00E431B9">
          <w:rPr>
            <w:noProof/>
            <w:webHidden/>
          </w:rPr>
          <w:fldChar w:fldCharType="end"/>
        </w:r>
      </w:hyperlink>
    </w:p>
    <w:p w14:paraId="7CE49CB4" w14:textId="6AAB9E03" w:rsidR="00E431B9" w:rsidRDefault="00F83A82">
      <w:pPr>
        <w:pStyle w:val="Obsah6"/>
        <w:tabs>
          <w:tab w:val="left" w:pos="1760"/>
          <w:tab w:val="right" w:leader="dot" w:pos="9062"/>
        </w:tabs>
        <w:rPr>
          <w:rFonts w:asciiTheme="minorHAnsi" w:eastAsiaTheme="minorEastAsia" w:hAnsiTheme="minorHAnsi"/>
          <w:noProof/>
          <w:sz w:val="22"/>
          <w:lang w:eastAsia="cs-CZ"/>
        </w:rPr>
      </w:pPr>
      <w:hyperlink w:anchor="_Toc73608846" w:history="1">
        <w:r w:rsidR="00E431B9" w:rsidRPr="00D35D7B">
          <w:rPr>
            <w:rStyle w:val="Hypertextovodkaz"/>
            <w:noProof/>
          </w:rPr>
          <w:t>iv.</w:t>
        </w:r>
        <w:r w:rsidR="00E431B9">
          <w:rPr>
            <w:rFonts w:asciiTheme="minorHAnsi" w:eastAsiaTheme="minorEastAsia" w:hAnsiTheme="minorHAnsi"/>
            <w:noProof/>
            <w:sz w:val="22"/>
            <w:lang w:eastAsia="cs-CZ"/>
          </w:rPr>
          <w:tab/>
        </w:r>
        <w:r w:rsidR="00E431B9" w:rsidRPr="00D35D7B">
          <w:rPr>
            <w:rStyle w:val="Hypertextovodkaz"/>
            <w:noProof/>
          </w:rPr>
          <w:t>Stanovení dostatečného standardu pro potvrzení identifikačních údajů při registraci</w:t>
        </w:r>
        <w:r w:rsidR="00E431B9">
          <w:rPr>
            <w:noProof/>
            <w:webHidden/>
          </w:rPr>
          <w:tab/>
        </w:r>
        <w:r w:rsidR="00E431B9">
          <w:rPr>
            <w:noProof/>
            <w:webHidden/>
          </w:rPr>
          <w:fldChar w:fldCharType="begin"/>
        </w:r>
        <w:r w:rsidR="00E431B9">
          <w:rPr>
            <w:noProof/>
            <w:webHidden/>
          </w:rPr>
          <w:instrText xml:space="preserve"> PAGEREF _Toc73608846 \h </w:instrText>
        </w:r>
        <w:r w:rsidR="00E431B9">
          <w:rPr>
            <w:noProof/>
            <w:webHidden/>
          </w:rPr>
        </w:r>
        <w:r w:rsidR="00E431B9">
          <w:rPr>
            <w:noProof/>
            <w:webHidden/>
          </w:rPr>
          <w:fldChar w:fldCharType="separate"/>
        </w:r>
        <w:r w:rsidR="00E431B9">
          <w:rPr>
            <w:noProof/>
            <w:webHidden/>
          </w:rPr>
          <w:t>16</w:t>
        </w:r>
        <w:r w:rsidR="00E431B9">
          <w:rPr>
            <w:noProof/>
            <w:webHidden/>
          </w:rPr>
          <w:fldChar w:fldCharType="end"/>
        </w:r>
      </w:hyperlink>
    </w:p>
    <w:p w14:paraId="695CAA3C" w14:textId="3562D4BA" w:rsidR="00E431B9" w:rsidRDefault="00F83A82">
      <w:pPr>
        <w:pStyle w:val="Obsah6"/>
        <w:tabs>
          <w:tab w:val="left" w:pos="1760"/>
          <w:tab w:val="right" w:leader="dot" w:pos="9062"/>
        </w:tabs>
        <w:rPr>
          <w:rFonts w:asciiTheme="minorHAnsi" w:eastAsiaTheme="minorEastAsia" w:hAnsiTheme="minorHAnsi"/>
          <w:noProof/>
          <w:sz w:val="22"/>
          <w:lang w:eastAsia="cs-CZ"/>
        </w:rPr>
      </w:pPr>
      <w:hyperlink w:anchor="_Toc73608847" w:history="1">
        <w:r w:rsidR="00E431B9" w:rsidRPr="00D35D7B">
          <w:rPr>
            <w:rStyle w:val="Hypertextovodkaz"/>
            <w:noProof/>
          </w:rPr>
          <w:t>v.</w:t>
        </w:r>
        <w:r w:rsidR="00E431B9">
          <w:rPr>
            <w:rFonts w:asciiTheme="minorHAnsi" w:eastAsiaTheme="minorEastAsia" w:hAnsiTheme="minorHAnsi"/>
            <w:noProof/>
            <w:sz w:val="22"/>
            <w:lang w:eastAsia="cs-CZ"/>
          </w:rPr>
          <w:tab/>
        </w:r>
        <w:r w:rsidR="00E431B9" w:rsidRPr="00D35D7B">
          <w:rPr>
            <w:rStyle w:val="Hypertextovodkaz"/>
            <w:noProof/>
          </w:rPr>
          <w:t>Časová posloupnost ověřovaní údajů při registraci k internetové hře</w:t>
        </w:r>
        <w:r w:rsidR="00E431B9">
          <w:rPr>
            <w:noProof/>
            <w:webHidden/>
          </w:rPr>
          <w:tab/>
        </w:r>
        <w:r w:rsidR="00E431B9">
          <w:rPr>
            <w:noProof/>
            <w:webHidden/>
          </w:rPr>
          <w:fldChar w:fldCharType="begin"/>
        </w:r>
        <w:r w:rsidR="00E431B9">
          <w:rPr>
            <w:noProof/>
            <w:webHidden/>
          </w:rPr>
          <w:instrText xml:space="preserve"> PAGEREF _Toc73608847 \h </w:instrText>
        </w:r>
        <w:r w:rsidR="00E431B9">
          <w:rPr>
            <w:noProof/>
            <w:webHidden/>
          </w:rPr>
        </w:r>
        <w:r w:rsidR="00E431B9">
          <w:rPr>
            <w:noProof/>
            <w:webHidden/>
          </w:rPr>
          <w:fldChar w:fldCharType="separate"/>
        </w:r>
        <w:r w:rsidR="00E431B9">
          <w:rPr>
            <w:noProof/>
            <w:webHidden/>
          </w:rPr>
          <w:t>18</w:t>
        </w:r>
        <w:r w:rsidR="00E431B9">
          <w:rPr>
            <w:noProof/>
            <w:webHidden/>
          </w:rPr>
          <w:fldChar w:fldCharType="end"/>
        </w:r>
      </w:hyperlink>
    </w:p>
    <w:p w14:paraId="22FBC1F3" w14:textId="5A17BB29" w:rsidR="00E431B9" w:rsidRDefault="00F83A82">
      <w:pPr>
        <w:pStyle w:val="Obsah6"/>
        <w:tabs>
          <w:tab w:val="left" w:pos="1760"/>
          <w:tab w:val="right" w:leader="dot" w:pos="9062"/>
        </w:tabs>
        <w:rPr>
          <w:rFonts w:asciiTheme="minorHAnsi" w:eastAsiaTheme="minorEastAsia" w:hAnsiTheme="minorHAnsi"/>
          <w:noProof/>
          <w:sz w:val="22"/>
          <w:lang w:eastAsia="cs-CZ"/>
        </w:rPr>
      </w:pPr>
      <w:hyperlink w:anchor="_Toc73608848" w:history="1">
        <w:r w:rsidR="00E431B9" w:rsidRPr="00D35D7B">
          <w:rPr>
            <w:rStyle w:val="Hypertextovodkaz"/>
            <w:noProof/>
          </w:rPr>
          <w:t>vi.</w:t>
        </w:r>
        <w:r w:rsidR="00E431B9">
          <w:rPr>
            <w:rFonts w:asciiTheme="minorHAnsi" w:eastAsiaTheme="minorEastAsia" w:hAnsiTheme="minorHAnsi"/>
            <w:noProof/>
            <w:sz w:val="22"/>
            <w:lang w:eastAsia="cs-CZ"/>
          </w:rPr>
          <w:tab/>
        </w:r>
        <w:r w:rsidR="00E431B9" w:rsidRPr="00D35D7B">
          <w:rPr>
            <w:rStyle w:val="Hypertextovodkaz"/>
            <w:noProof/>
          </w:rPr>
          <w:t>Ověření držitele platební karty</w:t>
        </w:r>
        <w:r w:rsidR="00E431B9">
          <w:rPr>
            <w:noProof/>
            <w:webHidden/>
          </w:rPr>
          <w:tab/>
        </w:r>
        <w:r w:rsidR="00E431B9">
          <w:rPr>
            <w:noProof/>
            <w:webHidden/>
          </w:rPr>
          <w:fldChar w:fldCharType="begin"/>
        </w:r>
        <w:r w:rsidR="00E431B9">
          <w:rPr>
            <w:noProof/>
            <w:webHidden/>
          </w:rPr>
          <w:instrText xml:space="preserve"> PAGEREF _Toc73608848 \h </w:instrText>
        </w:r>
        <w:r w:rsidR="00E431B9">
          <w:rPr>
            <w:noProof/>
            <w:webHidden/>
          </w:rPr>
        </w:r>
        <w:r w:rsidR="00E431B9">
          <w:rPr>
            <w:noProof/>
            <w:webHidden/>
          </w:rPr>
          <w:fldChar w:fldCharType="separate"/>
        </w:r>
        <w:r w:rsidR="00E431B9">
          <w:rPr>
            <w:noProof/>
            <w:webHidden/>
          </w:rPr>
          <w:t>21</w:t>
        </w:r>
        <w:r w:rsidR="00E431B9">
          <w:rPr>
            <w:noProof/>
            <w:webHidden/>
          </w:rPr>
          <w:fldChar w:fldCharType="end"/>
        </w:r>
      </w:hyperlink>
    </w:p>
    <w:p w14:paraId="2F4C4E50" w14:textId="145D8B0E" w:rsidR="00E431B9" w:rsidRDefault="00F83A82">
      <w:pPr>
        <w:pStyle w:val="Obsah6"/>
        <w:tabs>
          <w:tab w:val="left" w:pos="1760"/>
          <w:tab w:val="right" w:leader="dot" w:pos="9062"/>
        </w:tabs>
        <w:rPr>
          <w:rFonts w:asciiTheme="minorHAnsi" w:eastAsiaTheme="minorEastAsia" w:hAnsiTheme="minorHAnsi"/>
          <w:noProof/>
          <w:sz w:val="22"/>
          <w:lang w:eastAsia="cs-CZ"/>
        </w:rPr>
      </w:pPr>
      <w:hyperlink w:anchor="_Toc73608849" w:history="1">
        <w:r w:rsidR="00E431B9" w:rsidRPr="00D35D7B">
          <w:rPr>
            <w:rStyle w:val="Hypertextovodkaz"/>
            <w:noProof/>
          </w:rPr>
          <w:t>vii.</w:t>
        </w:r>
        <w:r w:rsidR="00E431B9">
          <w:rPr>
            <w:rFonts w:asciiTheme="minorHAnsi" w:eastAsiaTheme="minorEastAsia" w:hAnsiTheme="minorHAnsi"/>
            <w:noProof/>
            <w:sz w:val="22"/>
            <w:lang w:eastAsia="cs-CZ"/>
          </w:rPr>
          <w:tab/>
        </w:r>
        <w:r w:rsidR="00E431B9" w:rsidRPr="00D35D7B">
          <w:rPr>
            <w:rStyle w:val="Hypertextovodkaz"/>
            <w:noProof/>
          </w:rPr>
          <w:t>Ověření platebních prostředků u hazardních her provozovaných formou land-based</w:t>
        </w:r>
        <w:r w:rsidR="00E431B9">
          <w:rPr>
            <w:noProof/>
            <w:webHidden/>
          </w:rPr>
          <w:tab/>
        </w:r>
        <w:r w:rsidR="00E431B9">
          <w:rPr>
            <w:noProof/>
            <w:webHidden/>
          </w:rPr>
          <w:fldChar w:fldCharType="begin"/>
        </w:r>
        <w:r w:rsidR="00E431B9">
          <w:rPr>
            <w:noProof/>
            <w:webHidden/>
          </w:rPr>
          <w:instrText xml:space="preserve"> PAGEREF _Toc73608849 \h </w:instrText>
        </w:r>
        <w:r w:rsidR="00E431B9">
          <w:rPr>
            <w:noProof/>
            <w:webHidden/>
          </w:rPr>
        </w:r>
        <w:r w:rsidR="00E431B9">
          <w:rPr>
            <w:noProof/>
            <w:webHidden/>
          </w:rPr>
          <w:fldChar w:fldCharType="separate"/>
        </w:r>
        <w:r w:rsidR="00E431B9">
          <w:rPr>
            <w:noProof/>
            <w:webHidden/>
          </w:rPr>
          <w:t>22</w:t>
        </w:r>
        <w:r w:rsidR="00E431B9">
          <w:rPr>
            <w:noProof/>
            <w:webHidden/>
          </w:rPr>
          <w:fldChar w:fldCharType="end"/>
        </w:r>
      </w:hyperlink>
    </w:p>
    <w:p w14:paraId="1D650E09" w14:textId="5A02F8B8" w:rsidR="00E431B9" w:rsidRDefault="00F83A82">
      <w:pPr>
        <w:pStyle w:val="Obsah5"/>
        <w:tabs>
          <w:tab w:val="left" w:pos="1540"/>
          <w:tab w:val="right" w:leader="dot" w:pos="9062"/>
        </w:tabs>
        <w:rPr>
          <w:rFonts w:asciiTheme="minorHAnsi" w:eastAsiaTheme="minorEastAsia" w:hAnsiTheme="minorHAnsi"/>
          <w:noProof/>
          <w:sz w:val="22"/>
          <w:lang w:eastAsia="cs-CZ"/>
        </w:rPr>
      </w:pPr>
      <w:hyperlink w:anchor="_Toc73608850" w:history="1">
        <w:r w:rsidR="00E431B9" w:rsidRPr="00D35D7B">
          <w:rPr>
            <w:rStyle w:val="Hypertextovodkaz"/>
            <w:noProof/>
            <w14:scene3d>
              <w14:camera w14:prst="orthographicFront"/>
              <w14:lightRig w14:rig="threePt" w14:dir="t">
                <w14:rot w14:lat="0" w14:lon="0" w14:rev="0"/>
              </w14:lightRig>
            </w14:scene3d>
          </w:rPr>
          <w:t>B.</w:t>
        </w:r>
        <w:r w:rsidR="00E431B9">
          <w:rPr>
            <w:rFonts w:asciiTheme="minorHAnsi" w:eastAsiaTheme="minorEastAsia" w:hAnsiTheme="minorHAnsi"/>
            <w:noProof/>
            <w:sz w:val="22"/>
            <w:lang w:eastAsia="cs-CZ"/>
          </w:rPr>
          <w:tab/>
        </w:r>
        <w:r w:rsidR="00E431B9" w:rsidRPr="00D35D7B">
          <w:rPr>
            <w:rStyle w:val="Hypertextovodkaz"/>
            <w:noProof/>
          </w:rPr>
          <w:t>Uživatelské konto</w:t>
        </w:r>
        <w:r w:rsidR="00E431B9">
          <w:rPr>
            <w:noProof/>
            <w:webHidden/>
          </w:rPr>
          <w:tab/>
        </w:r>
        <w:r w:rsidR="00E431B9">
          <w:rPr>
            <w:noProof/>
            <w:webHidden/>
          </w:rPr>
          <w:fldChar w:fldCharType="begin"/>
        </w:r>
        <w:r w:rsidR="00E431B9">
          <w:rPr>
            <w:noProof/>
            <w:webHidden/>
          </w:rPr>
          <w:instrText xml:space="preserve"> PAGEREF _Toc73608850 \h </w:instrText>
        </w:r>
        <w:r w:rsidR="00E431B9">
          <w:rPr>
            <w:noProof/>
            <w:webHidden/>
          </w:rPr>
        </w:r>
        <w:r w:rsidR="00E431B9">
          <w:rPr>
            <w:noProof/>
            <w:webHidden/>
          </w:rPr>
          <w:fldChar w:fldCharType="separate"/>
        </w:r>
        <w:r w:rsidR="00E431B9">
          <w:rPr>
            <w:noProof/>
            <w:webHidden/>
          </w:rPr>
          <w:t>24</w:t>
        </w:r>
        <w:r w:rsidR="00E431B9">
          <w:rPr>
            <w:noProof/>
            <w:webHidden/>
          </w:rPr>
          <w:fldChar w:fldCharType="end"/>
        </w:r>
      </w:hyperlink>
    </w:p>
    <w:p w14:paraId="48D820DF" w14:textId="41384BA1" w:rsidR="00E431B9" w:rsidRDefault="00F83A82">
      <w:pPr>
        <w:pStyle w:val="Obsah6"/>
        <w:tabs>
          <w:tab w:val="left" w:pos="1760"/>
          <w:tab w:val="right" w:leader="dot" w:pos="9062"/>
        </w:tabs>
        <w:rPr>
          <w:rFonts w:asciiTheme="minorHAnsi" w:eastAsiaTheme="minorEastAsia" w:hAnsiTheme="minorHAnsi"/>
          <w:noProof/>
          <w:sz w:val="22"/>
          <w:lang w:eastAsia="cs-CZ"/>
        </w:rPr>
      </w:pPr>
      <w:hyperlink w:anchor="_Toc73608851" w:history="1">
        <w:r w:rsidR="00E431B9" w:rsidRPr="00D35D7B">
          <w:rPr>
            <w:rStyle w:val="Hypertextovodkaz"/>
            <w:noProof/>
          </w:rPr>
          <w:t>i.</w:t>
        </w:r>
        <w:r w:rsidR="00E431B9">
          <w:rPr>
            <w:rFonts w:asciiTheme="minorHAnsi" w:eastAsiaTheme="minorEastAsia" w:hAnsiTheme="minorHAnsi"/>
            <w:noProof/>
            <w:sz w:val="22"/>
            <w:lang w:eastAsia="cs-CZ"/>
          </w:rPr>
          <w:tab/>
        </w:r>
        <w:r w:rsidR="00E431B9" w:rsidRPr="00D35D7B">
          <w:rPr>
            <w:rStyle w:val="Hypertextovodkaz"/>
            <w:noProof/>
          </w:rPr>
          <w:t>Dočasné konto u osob, které nejsou státními občany České republiky a jejichž totožnost a věk nelze ověřit dálkovým způsobem</w:t>
        </w:r>
        <w:r w:rsidR="00E431B9">
          <w:rPr>
            <w:noProof/>
            <w:webHidden/>
          </w:rPr>
          <w:tab/>
        </w:r>
        <w:r w:rsidR="00E431B9">
          <w:rPr>
            <w:noProof/>
            <w:webHidden/>
          </w:rPr>
          <w:fldChar w:fldCharType="begin"/>
        </w:r>
        <w:r w:rsidR="00E431B9">
          <w:rPr>
            <w:noProof/>
            <w:webHidden/>
          </w:rPr>
          <w:instrText xml:space="preserve"> PAGEREF _Toc73608851 \h </w:instrText>
        </w:r>
        <w:r w:rsidR="00E431B9">
          <w:rPr>
            <w:noProof/>
            <w:webHidden/>
          </w:rPr>
        </w:r>
        <w:r w:rsidR="00E431B9">
          <w:rPr>
            <w:noProof/>
            <w:webHidden/>
          </w:rPr>
          <w:fldChar w:fldCharType="separate"/>
        </w:r>
        <w:r w:rsidR="00E431B9">
          <w:rPr>
            <w:noProof/>
            <w:webHidden/>
          </w:rPr>
          <w:t>24</w:t>
        </w:r>
        <w:r w:rsidR="00E431B9">
          <w:rPr>
            <w:noProof/>
            <w:webHidden/>
          </w:rPr>
          <w:fldChar w:fldCharType="end"/>
        </w:r>
      </w:hyperlink>
    </w:p>
    <w:p w14:paraId="2671EE4B" w14:textId="1E39CF82" w:rsidR="00E431B9" w:rsidRDefault="00F83A82">
      <w:pPr>
        <w:pStyle w:val="Obsah6"/>
        <w:tabs>
          <w:tab w:val="left" w:pos="1760"/>
          <w:tab w:val="right" w:leader="dot" w:pos="9062"/>
        </w:tabs>
        <w:rPr>
          <w:rFonts w:asciiTheme="minorHAnsi" w:eastAsiaTheme="minorEastAsia" w:hAnsiTheme="minorHAnsi"/>
          <w:noProof/>
          <w:sz w:val="22"/>
          <w:lang w:eastAsia="cs-CZ"/>
        </w:rPr>
      </w:pPr>
      <w:hyperlink w:anchor="_Toc73608852" w:history="1">
        <w:r w:rsidR="00E431B9" w:rsidRPr="00D35D7B">
          <w:rPr>
            <w:rStyle w:val="Hypertextovodkaz"/>
            <w:noProof/>
          </w:rPr>
          <w:t>ii.</w:t>
        </w:r>
        <w:r w:rsidR="00E431B9">
          <w:rPr>
            <w:rFonts w:asciiTheme="minorHAnsi" w:eastAsiaTheme="minorEastAsia" w:hAnsiTheme="minorHAnsi"/>
            <w:noProof/>
            <w:sz w:val="22"/>
            <w:lang w:eastAsia="cs-CZ"/>
          </w:rPr>
          <w:tab/>
        </w:r>
        <w:r w:rsidR="00E431B9" w:rsidRPr="00D35D7B">
          <w:rPr>
            <w:rStyle w:val="Hypertextovodkaz"/>
            <w:noProof/>
          </w:rPr>
          <w:t>Povinnost zřizovat uživatelské konto v případě živé hry, binga a totalizátorové hry provozovaných formou land-based</w:t>
        </w:r>
        <w:r w:rsidR="00E431B9">
          <w:rPr>
            <w:noProof/>
            <w:webHidden/>
          </w:rPr>
          <w:tab/>
        </w:r>
        <w:r w:rsidR="00E431B9">
          <w:rPr>
            <w:noProof/>
            <w:webHidden/>
          </w:rPr>
          <w:fldChar w:fldCharType="begin"/>
        </w:r>
        <w:r w:rsidR="00E431B9">
          <w:rPr>
            <w:noProof/>
            <w:webHidden/>
          </w:rPr>
          <w:instrText xml:space="preserve"> PAGEREF _Toc73608852 \h </w:instrText>
        </w:r>
        <w:r w:rsidR="00E431B9">
          <w:rPr>
            <w:noProof/>
            <w:webHidden/>
          </w:rPr>
        </w:r>
        <w:r w:rsidR="00E431B9">
          <w:rPr>
            <w:noProof/>
            <w:webHidden/>
          </w:rPr>
          <w:fldChar w:fldCharType="separate"/>
        </w:r>
        <w:r w:rsidR="00E431B9">
          <w:rPr>
            <w:noProof/>
            <w:webHidden/>
          </w:rPr>
          <w:t>26</w:t>
        </w:r>
        <w:r w:rsidR="00E431B9">
          <w:rPr>
            <w:noProof/>
            <w:webHidden/>
          </w:rPr>
          <w:fldChar w:fldCharType="end"/>
        </w:r>
      </w:hyperlink>
    </w:p>
    <w:p w14:paraId="7BCF8092" w14:textId="0086AD27" w:rsidR="00E431B9" w:rsidRDefault="00F83A82">
      <w:pPr>
        <w:pStyle w:val="Obsah6"/>
        <w:tabs>
          <w:tab w:val="left" w:pos="1760"/>
          <w:tab w:val="right" w:leader="dot" w:pos="9062"/>
        </w:tabs>
        <w:rPr>
          <w:rFonts w:asciiTheme="minorHAnsi" w:eastAsiaTheme="minorEastAsia" w:hAnsiTheme="minorHAnsi"/>
          <w:noProof/>
          <w:sz w:val="22"/>
          <w:lang w:eastAsia="cs-CZ"/>
        </w:rPr>
      </w:pPr>
      <w:hyperlink w:anchor="_Toc73608853" w:history="1">
        <w:r w:rsidR="00E431B9" w:rsidRPr="00D35D7B">
          <w:rPr>
            <w:rStyle w:val="Hypertextovodkaz"/>
            <w:noProof/>
          </w:rPr>
          <w:t>iii.</w:t>
        </w:r>
        <w:r w:rsidR="00E431B9">
          <w:rPr>
            <w:rFonts w:asciiTheme="minorHAnsi" w:eastAsiaTheme="minorEastAsia" w:hAnsiTheme="minorHAnsi"/>
            <w:noProof/>
            <w:sz w:val="22"/>
            <w:lang w:eastAsia="cs-CZ"/>
          </w:rPr>
          <w:tab/>
        </w:r>
        <w:r w:rsidR="00E431B9" w:rsidRPr="00D35D7B">
          <w:rPr>
            <w:rStyle w:val="Hypertextovodkaz"/>
            <w:noProof/>
          </w:rPr>
          <w:t>Stanovení procesu a podmínek při zrušení uživatelského konta</w:t>
        </w:r>
        <w:r w:rsidR="00E431B9">
          <w:rPr>
            <w:noProof/>
            <w:webHidden/>
          </w:rPr>
          <w:tab/>
        </w:r>
        <w:r w:rsidR="00E431B9">
          <w:rPr>
            <w:noProof/>
            <w:webHidden/>
          </w:rPr>
          <w:fldChar w:fldCharType="begin"/>
        </w:r>
        <w:r w:rsidR="00E431B9">
          <w:rPr>
            <w:noProof/>
            <w:webHidden/>
          </w:rPr>
          <w:instrText xml:space="preserve"> PAGEREF _Toc73608853 \h </w:instrText>
        </w:r>
        <w:r w:rsidR="00E431B9">
          <w:rPr>
            <w:noProof/>
            <w:webHidden/>
          </w:rPr>
        </w:r>
        <w:r w:rsidR="00E431B9">
          <w:rPr>
            <w:noProof/>
            <w:webHidden/>
          </w:rPr>
          <w:fldChar w:fldCharType="separate"/>
        </w:r>
        <w:r w:rsidR="00E431B9">
          <w:rPr>
            <w:noProof/>
            <w:webHidden/>
          </w:rPr>
          <w:t>28</w:t>
        </w:r>
        <w:r w:rsidR="00E431B9">
          <w:rPr>
            <w:noProof/>
            <w:webHidden/>
          </w:rPr>
          <w:fldChar w:fldCharType="end"/>
        </w:r>
      </w:hyperlink>
    </w:p>
    <w:p w14:paraId="62844C42" w14:textId="451318B9" w:rsidR="00E431B9" w:rsidRDefault="00F83A82">
      <w:pPr>
        <w:pStyle w:val="Obsah3"/>
        <w:tabs>
          <w:tab w:val="left" w:pos="1200"/>
          <w:tab w:val="right" w:leader="dot" w:pos="9062"/>
        </w:tabs>
        <w:rPr>
          <w:rFonts w:asciiTheme="minorHAnsi" w:eastAsiaTheme="minorEastAsia" w:hAnsiTheme="minorHAnsi"/>
          <w:noProof/>
          <w:sz w:val="22"/>
          <w:lang w:eastAsia="cs-CZ"/>
        </w:rPr>
      </w:pPr>
      <w:hyperlink w:anchor="_Toc73608854" w:history="1">
        <w:r w:rsidR="00E431B9" w:rsidRPr="00D35D7B">
          <w:rPr>
            <w:rStyle w:val="Hypertextovodkaz"/>
            <w:noProof/>
          </w:rPr>
          <w:t>1.4</w:t>
        </w:r>
        <w:r w:rsidR="00E431B9">
          <w:rPr>
            <w:rFonts w:asciiTheme="minorHAnsi" w:eastAsiaTheme="minorEastAsia" w:hAnsiTheme="minorHAnsi"/>
            <w:noProof/>
            <w:sz w:val="22"/>
            <w:lang w:eastAsia="cs-CZ"/>
          </w:rPr>
          <w:tab/>
        </w:r>
        <w:r w:rsidR="00E431B9" w:rsidRPr="00D35D7B">
          <w:rPr>
            <w:rStyle w:val="Hypertextovodkaz"/>
            <w:noProof/>
          </w:rPr>
          <w:t>Seznam tabulek, grafů a obrázků</w:t>
        </w:r>
        <w:r w:rsidR="00E431B9">
          <w:rPr>
            <w:noProof/>
            <w:webHidden/>
          </w:rPr>
          <w:tab/>
        </w:r>
        <w:r w:rsidR="00E431B9">
          <w:rPr>
            <w:noProof/>
            <w:webHidden/>
          </w:rPr>
          <w:fldChar w:fldCharType="begin"/>
        </w:r>
        <w:r w:rsidR="00E431B9">
          <w:rPr>
            <w:noProof/>
            <w:webHidden/>
          </w:rPr>
          <w:instrText xml:space="preserve"> PAGEREF _Toc73608854 \h </w:instrText>
        </w:r>
        <w:r w:rsidR="00E431B9">
          <w:rPr>
            <w:noProof/>
            <w:webHidden/>
          </w:rPr>
        </w:r>
        <w:r w:rsidR="00E431B9">
          <w:rPr>
            <w:noProof/>
            <w:webHidden/>
          </w:rPr>
          <w:fldChar w:fldCharType="separate"/>
        </w:r>
        <w:r w:rsidR="00E431B9">
          <w:rPr>
            <w:noProof/>
            <w:webHidden/>
          </w:rPr>
          <w:t>29</w:t>
        </w:r>
        <w:r w:rsidR="00E431B9">
          <w:rPr>
            <w:noProof/>
            <w:webHidden/>
          </w:rPr>
          <w:fldChar w:fldCharType="end"/>
        </w:r>
      </w:hyperlink>
    </w:p>
    <w:p w14:paraId="086E7D7C" w14:textId="2635500E" w:rsidR="00E431B9" w:rsidRDefault="00F83A82">
      <w:pPr>
        <w:pStyle w:val="Obsah3"/>
        <w:tabs>
          <w:tab w:val="left" w:pos="1200"/>
          <w:tab w:val="right" w:leader="dot" w:pos="9062"/>
        </w:tabs>
        <w:rPr>
          <w:rFonts w:asciiTheme="minorHAnsi" w:eastAsiaTheme="minorEastAsia" w:hAnsiTheme="minorHAnsi"/>
          <w:noProof/>
          <w:sz w:val="22"/>
          <w:lang w:eastAsia="cs-CZ"/>
        </w:rPr>
      </w:pPr>
      <w:hyperlink w:anchor="_Toc73608855" w:history="1">
        <w:r w:rsidR="00E431B9" w:rsidRPr="00D35D7B">
          <w:rPr>
            <w:rStyle w:val="Hypertextovodkaz"/>
            <w:noProof/>
          </w:rPr>
          <w:t>1.5</w:t>
        </w:r>
        <w:r w:rsidR="00E431B9">
          <w:rPr>
            <w:rFonts w:asciiTheme="minorHAnsi" w:eastAsiaTheme="minorEastAsia" w:hAnsiTheme="minorHAnsi"/>
            <w:noProof/>
            <w:sz w:val="22"/>
            <w:lang w:eastAsia="cs-CZ"/>
          </w:rPr>
          <w:tab/>
        </w:r>
        <w:r w:rsidR="00E431B9" w:rsidRPr="00D35D7B">
          <w:rPr>
            <w:rStyle w:val="Hypertextovodkaz"/>
            <w:noProof/>
          </w:rPr>
          <w:t>Obsah</w:t>
        </w:r>
        <w:r w:rsidR="00E431B9">
          <w:rPr>
            <w:noProof/>
            <w:webHidden/>
          </w:rPr>
          <w:tab/>
        </w:r>
        <w:r w:rsidR="00E431B9">
          <w:rPr>
            <w:noProof/>
            <w:webHidden/>
          </w:rPr>
          <w:fldChar w:fldCharType="begin"/>
        </w:r>
        <w:r w:rsidR="00E431B9">
          <w:rPr>
            <w:noProof/>
            <w:webHidden/>
          </w:rPr>
          <w:instrText xml:space="preserve"> PAGEREF _Toc73608855 \h </w:instrText>
        </w:r>
        <w:r w:rsidR="00E431B9">
          <w:rPr>
            <w:noProof/>
            <w:webHidden/>
          </w:rPr>
        </w:r>
        <w:r w:rsidR="00E431B9">
          <w:rPr>
            <w:noProof/>
            <w:webHidden/>
          </w:rPr>
          <w:fldChar w:fldCharType="separate"/>
        </w:r>
        <w:r w:rsidR="00E431B9">
          <w:rPr>
            <w:noProof/>
            <w:webHidden/>
          </w:rPr>
          <w:t>29</w:t>
        </w:r>
        <w:r w:rsidR="00E431B9">
          <w:rPr>
            <w:noProof/>
            <w:webHidden/>
          </w:rPr>
          <w:fldChar w:fldCharType="end"/>
        </w:r>
      </w:hyperlink>
    </w:p>
    <w:p w14:paraId="16DAFD26" w14:textId="2B6AA195" w:rsidR="00D53D8D" w:rsidRPr="00D53D8D" w:rsidRDefault="00D53D8D" w:rsidP="00D53D8D">
      <w:r>
        <w:fldChar w:fldCharType="end"/>
      </w:r>
    </w:p>
    <w:sectPr w:rsidR="00D53D8D" w:rsidRPr="00D53D8D">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B677BB" w14:textId="77777777" w:rsidR="002E6330" w:rsidRDefault="002E6330" w:rsidP="00C45320">
      <w:pPr>
        <w:spacing w:after="0"/>
      </w:pPr>
      <w:r>
        <w:separator/>
      </w:r>
    </w:p>
  </w:endnote>
  <w:endnote w:type="continuationSeparator" w:id="0">
    <w:p w14:paraId="4094E028" w14:textId="77777777" w:rsidR="002E6330" w:rsidRDefault="002E6330" w:rsidP="00C4532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TimesNewRomanPSMT">
    <w:altName w:val="MS Gothic"/>
    <w:panose1 w:val="00000000000000000000"/>
    <w:charset w:val="00"/>
    <w:family w:val="roman"/>
    <w:notTrueType/>
    <w:pitch w:val="default"/>
    <w:sig w:usb0="00000003" w:usb1="08070000" w:usb2="00000010" w:usb3="00000000" w:csb0="0002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8122522"/>
      <w:docPartObj>
        <w:docPartGallery w:val="Page Numbers (Bottom of Page)"/>
        <w:docPartUnique/>
      </w:docPartObj>
    </w:sdtPr>
    <w:sdtEndPr/>
    <w:sdtContent>
      <w:p w14:paraId="12699536" w14:textId="57A1FF38" w:rsidR="00254B8D" w:rsidRDefault="00254B8D">
        <w:pPr>
          <w:pStyle w:val="Zpat"/>
          <w:jc w:val="right"/>
        </w:pPr>
        <w:r>
          <w:fldChar w:fldCharType="begin"/>
        </w:r>
        <w:r>
          <w:instrText>PAGE   \* MERGEFORMAT</w:instrText>
        </w:r>
        <w:r>
          <w:fldChar w:fldCharType="separate"/>
        </w:r>
        <w:r w:rsidR="00F83A82">
          <w:rPr>
            <w:noProof/>
          </w:rPr>
          <w:t>1</w:t>
        </w:r>
        <w:r>
          <w:fldChar w:fldCharType="end"/>
        </w:r>
      </w:p>
    </w:sdtContent>
  </w:sdt>
  <w:p w14:paraId="0F58537B" w14:textId="77777777" w:rsidR="002E6330" w:rsidRDefault="002E633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775ABE" w14:textId="77777777" w:rsidR="002E6330" w:rsidRDefault="002E6330" w:rsidP="00C45320">
      <w:pPr>
        <w:spacing w:after="0"/>
      </w:pPr>
      <w:r>
        <w:separator/>
      </w:r>
    </w:p>
  </w:footnote>
  <w:footnote w:type="continuationSeparator" w:id="0">
    <w:p w14:paraId="32154E10" w14:textId="77777777" w:rsidR="002E6330" w:rsidRDefault="002E6330" w:rsidP="00C45320">
      <w:pPr>
        <w:spacing w:after="0"/>
      </w:pPr>
      <w:r>
        <w:continuationSeparator/>
      </w:r>
    </w:p>
  </w:footnote>
  <w:footnote w:id="1">
    <w:p w14:paraId="46EFF543" w14:textId="77777777" w:rsidR="002E6330" w:rsidRDefault="002E6330" w:rsidP="0095098B">
      <w:pPr>
        <w:pStyle w:val="Textpoznpodarou"/>
        <w:jc w:val="both"/>
      </w:pPr>
      <w:r w:rsidRPr="004C7562">
        <w:rPr>
          <w:rStyle w:val="Znakapoznpodarou"/>
          <w:rFonts w:ascii="Arial" w:hAnsi="Arial" w:cs="Arial"/>
        </w:rPr>
        <w:footnoteRef/>
      </w:r>
      <w:r>
        <w:t xml:space="preserve"> </w:t>
      </w:r>
      <w:r w:rsidRPr="00C45320">
        <w:rPr>
          <w:rFonts w:ascii="Arial" w:hAnsi="Arial" w:cs="Arial"/>
        </w:rPr>
        <w:t>Shodně v § 29 odst. 3 (kursová sázka), § 44 odst. 3 (technická hra) a § 76 odst. 3 (internetová hra) zákona o hazardních hrách.</w:t>
      </w:r>
    </w:p>
  </w:footnote>
  <w:footnote w:id="2">
    <w:p w14:paraId="7EA0DA3C" w14:textId="77777777" w:rsidR="002E6330" w:rsidRDefault="002E6330" w:rsidP="0095098B">
      <w:pPr>
        <w:pStyle w:val="Textpoznpodarou"/>
        <w:jc w:val="both"/>
      </w:pPr>
      <w:r w:rsidRPr="004C7562">
        <w:rPr>
          <w:rStyle w:val="Znakapoznpodarou"/>
          <w:rFonts w:ascii="Arial" w:hAnsi="Arial" w:cs="Arial"/>
        </w:rPr>
        <w:footnoteRef/>
      </w:r>
      <w:r>
        <w:t xml:space="preserve"> </w:t>
      </w:r>
      <w:r w:rsidRPr="000655BE">
        <w:rPr>
          <w:rFonts w:ascii="Arial" w:hAnsi="Arial" w:cs="Arial"/>
        </w:rPr>
        <w:t>V souladu s § 4 odst. 1 písm. a) zákona o hazardních hrách je účastníkem hazardní hry fyzická osoba.</w:t>
      </w:r>
    </w:p>
  </w:footnote>
  <w:footnote w:id="3">
    <w:p w14:paraId="7BE13A43" w14:textId="3CD4F4F5" w:rsidR="002E6330" w:rsidRPr="004C7562" w:rsidRDefault="002E6330" w:rsidP="0095098B">
      <w:pPr>
        <w:pStyle w:val="Textpoznpodarou"/>
        <w:jc w:val="both"/>
        <w:rPr>
          <w:rFonts w:ascii="Arial" w:hAnsi="Arial" w:cs="Arial"/>
        </w:rPr>
      </w:pPr>
      <w:r w:rsidRPr="004C7562">
        <w:rPr>
          <w:rStyle w:val="Znakapoznpodarou"/>
          <w:rFonts w:ascii="Arial" w:hAnsi="Arial" w:cs="Arial"/>
        </w:rPr>
        <w:footnoteRef/>
      </w:r>
      <w:r w:rsidRPr="004C7562">
        <w:rPr>
          <w:rFonts w:ascii="Arial" w:hAnsi="Arial" w:cs="Arial"/>
        </w:rPr>
        <w:t xml:space="preserve"> Ověření totožnosti a věku osoby žádající o registraci zajišťuje Ministerstvo financí</w:t>
      </w:r>
      <w:r>
        <w:rPr>
          <w:rFonts w:ascii="Arial" w:hAnsi="Arial" w:cs="Arial"/>
        </w:rPr>
        <w:t xml:space="preserve"> prostřednictvím registru obyvatel</w:t>
      </w:r>
      <w:r w:rsidRPr="004C7562">
        <w:rPr>
          <w:rFonts w:ascii="Arial" w:hAnsi="Arial" w:cs="Arial"/>
        </w:rPr>
        <w:t>.</w:t>
      </w:r>
    </w:p>
  </w:footnote>
  <w:footnote w:id="4">
    <w:p w14:paraId="0A850FF5" w14:textId="77777777" w:rsidR="002E6330" w:rsidRDefault="002E6330" w:rsidP="0095098B">
      <w:pPr>
        <w:pStyle w:val="Textpoznpodarou"/>
        <w:jc w:val="both"/>
      </w:pPr>
      <w:r w:rsidRPr="004C7562">
        <w:rPr>
          <w:rStyle w:val="Znakapoznpodarou"/>
          <w:rFonts w:ascii="Arial" w:hAnsi="Arial" w:cs="Arial"/>
        </w:rPr>
        <w:footnoteRef/>
      </w:r>
      <w:r w:rsidRPr="004C7562">
        <w:rPr>
          <w:rFonts w:ascii="Arial" w:hAnsi="Arial" w:cs="Arial"/>
        </w:rPr>
        <w:t xml:space="preserve"> Rozsah identifikačních a kontaktních údajů je pro kursovou sázku, technickou hru i internetovou hru stejný – viz výčet u kursové sázky podle § 130 zákona o hazardních hrách.</w:t>
      </w:r>
      <w:r>
        <w:t xml:space="preserve"> </w:t>
      </w:r>
    </w:p>
  </w:footnote>
  <w:footnote w:id="5">
    <w:p w14:paraId="3CA4810C" w14:textId="6D39A200" w:rsidR="002E6330" w:rsidRPr="004A7CDF" w:rsidRDefault="002E6330" w:rsidP="004A7CDF">
      <w:pPr>
        <w:pStyle w:val="Textpoznpodarou"/>
        <w:jc w:val="both"/>
        <w:rPr>
          <w:rFonts w:ascii="Arial" w:hAnsi="Arial" w:cs="Arial"/>
        </w:rPr>
      </w:pPr>
      <w:r w:rsidRPr="004A7CDF">
        <w:rPr>
          <w:rStyle w:val="Znakapoznpodarou"/>
          <w:rFonts w:ascii="Arial" w:hAnsi="Arial" w:cs="Arial"/>
        </w:rPr>
        <w:footnoteRef/>
      </w:r>
      <w:r w:rsidRPr="004A7CDF">
        <w:rPr>
          <w:rFonts w:ascii="Arial" w:hAnsi="Arial" w:cs="Arial"/>
        </w:rPr>
        <w:t xml:space="preserve"> Je zásadní rozlišovat dočasné</w:t>
      </w:r>
      <w:r>
        <w:rPr>
          <w:rFonts w:ascii="Arial" w:hAnsi="Arial" w:cs="Arial"/>
        </w:rPr>
        <w:t xml:space="preserve"> uživatelské</w:t>
      </w:r>
      <w:r w:rsidRPr="004A7CDF">
        <w:rPr>
          <w:rFonts w:ascii="Arial" w:hAnsi="Arial" w:cs="Arial"/>
        </w:rPr>
        <w:t xml:space="preserve"> konto u technické hry provozované </w:t>
      </w:r>
      <w:r>
        <w:rPr>
          <w:rFonts w:ascii="Arial" w:hAnsi="Arial" w:cs="Arial"/>
        </w:rPr>
        <w:t>formou</w:t>
      </w:r>
      <w:r w:rsidRPr="004A7CDF">
        <w:rPr>
          <w:rFonts w:ascii="Arial" w:hAnsi="Arial" w:cs="Arial"/>
        </w:rPr>
        <w:t xml:space="preserve"> land-based </w:t>
      </w:r>
      <w:r>
        <w:rPr>
          <w:rFonts w:ascii="Arial" w:hAnsi="Arial" w:cs="Arial"/>
        </w:rPr>
        <w:t>od</w:t>
      </w:r>
      <w:r w:rsidRPr="004A7CDF">
        <w:rPr>
          <w:rFonts w:ascii="Arial" w:hAnsi="Arial" w:cs="Arial"/>
        </w:rPr>
        <w:t xml:space="preserve"> dočasného</w:t>
      </w:r>
      <w:r>
        <w:rPr>
          <w:rFonts w:ascii="Arial" w:hAnsi="Arial" w:cs="Arial"/>
        </w:rPr>
        <w:t xml:space="preserve"> uživatelského</w:t>
      </w:r>
      <w:r w:rsidRPr="004A7CDF">
        <w:rPr>
          <w:rFonts w:ascii="Arial" w:hAnsi="Arial" w:cs="Arial"/>
        </w:rPr>
        <w:t xml:space="preserve"> konta u internetové hry. </w:t>
      </w:r>
    </w:p>
  </w:footnote>
  <w:footnote w:id="6">
    <w:p w14:paraId="5FFF10BB" w14:textId="2701E57A" w:rsidR="002E6330" w:rsidRPr="0064372D" w:rsidRDefault="002E6330" w:rsidP="0064372D">
      <w:pPr>
        <w:pStyle w:val="Textpoznpodarou"/>
        <w:jc w:val="both"/>
        <w:rPr>
          <w:rFonts w:ascii="Arial" w:hAnsi="Arial" w:cs="Arial"/>
        </w:rPr>
      </w:pPr>
      <w:r w:rsidRPr="0064372D">
        <w:rPr>
          <w:rStyle w:val="Znakapoznpodarou"/>
          <w:rFonts w:ascii="Arial" w:hAnsi="Arial" w:cs="Arial"/>
        </w:rPr>
        <w:footnoteRef/>
      </w:r>
      <w:r w:rsidRPr="0064372D">
        <w:rPr>
          <w:rFonts w:ascii="Arial" w:hAnsi="Arial" w:cs="Arial"/>
        </w:rPr>
        <w:t xml:space="preserve"> Před nabytím účinnosti zákona o hazardních hrách se AML zákon vztahoval pouze na provozovatele kasin, ovšem s účinností od 1. ledna 2017 se tento okruh povinných osob rozšířil na všechny provozovatele hazardních her. Výjimkou jsou takové druhy hazardních her, které byly na základě komplexního procesu hodnocení rizik hodnotící celý sektor hazardních her vyhodnoceny jako nízkorizikové, konkrétně se jedná o loterie, bingo a tombolu. Je zapotřebí doplnit, že provozovatel </w:t>
      </w:r>
      <w:r>
        <w:rPr>
          <w:rFonts w:ascii="Arial" w:hAnsi="Arial" w:cs="Arial"/>
        </w:rPr>
        <w:br/>
      </w:r>
      <w:r w:rsidRPr="0064372D">
        <w:rPr>
          <w:rFonts w:ascii="Arial" w:hAnsi="Arial" w:cs="Arial"/>
        </w:rPr>
        <w:t>binga</w:t>
      </w:r>
      <w:r>
        <w:rPr>
          <w:rFonts w:ascii="Arial" w:hAnsi="Arial" w:cs="Arial"/>
        </w:rPr>
        <w:t xml:space="preserve"> formou </w:t>
      </w:r>
      <w:r w:rsidRPr="00375681">
        <w:rPr>
          <w:rFonts w:ascii="Arial" w:hAnsi="Arial" w:cs="Arial"/>
        </w:rPr>
        <w:t>land-based</w:t>
      </w:r>
      <w:r w:rsidRPr="0064372D">
        <w:rPr>
          <w:rFonts w:ascii="Arial" w:hAnsi="Arial" w:cs="Arial"/>
        </w:rPr>
        <w:t xml:space="preserve"> je vždy také provozovatelem živé hry</w:t>
      </w:r>
      <w:r>
        <w:rPr>
          <w:rFonts w:ascii="Arial" w:hAnsi="Arial" w:cs="Arial"/>
        </w:rPr>
        <w:t xml:space="preserve"> formou </w:t>
      </w:r>
      <w:r w:rsidRPr="0064372D">
        <w:rPr>
          <w:rFonts w:ascii="Arial" w:hAnsi="Arial" w:cs="Arial"/>
        </w:rPr>
        <w:t>land-based, jelikož bingo</w:t>
      </w:r>
      <w:r>
        <w:rPr>
          <w:rFonts w:ascii="Arial" w:hAnsi="Arial" w:cs="Arial"/>
        </w:rPr>
        <w:t xml:space="preserve"> formou </w:t>
      </w:r>
      <w:r w:rsidRPr="00375681">
        <w:rPr>
          <w:rFonts w:ascii="Arial" w:hAnsi="Arial" w:cs="Arial"/>
        </w:rPr>
        <w:t>land-based</w:t>
      </w:r>
      <w:r w:rsidRPr="0064372D">
        <w:rPr>
          <w:rFonts w:ascii="Arial" w:hAnsi="Arial" w:cs="Arial"/>
        </w:rPr>
        <w:t xml:space="preserve"> může být provozováno pouze v kasinu. Provozovatel binga je tedy povinnou osobou z titulu provozování jiného druhu hazardní hry.</w:t>
      </w:r>
    </w:p>
  </w:footnote>
  <w:footnote w:id="7">
    <w:p w14:paraId="2DC1E7F9" w14:textId="77777777" w:rsidR="002E6330" w:rsidRPr="00A42836" w:rsidRDefault="002E6330" w:rsidP="00F673DA">
      <w:pPr>
        <w:pStyle w:val="Textpoznpodarou"/>
        <w:jc w:val="both"/>
        <w:rPr>
          <w:rFonts w:ascii="Arial" w:hAnsi="Arial" w:cs="Arial"/>
        </w:rPr>
      </w:pPr>
      <w:r w:rsidRPr="00A42836">
        <w:rPr>
          <w:rStyle w:val="Znakapoznpodarou"/>
          <w:rFonts w:ascii="Arial" w:hAnsi="Arial" w:cs="Arial"/>
        </w:rPr>
        <w:footnoteRef/>
      </w:r>
      <w:r w:rsidRPr="00A42836">
        <w:rPr>
          <w:rFonts w:ascii="Arial" w:hAnsi="Arial" w:cs="Arial"/>
        </w:rPr>
        <w:t xml:space="preserve"> Nařízení Evropského parlamentu a Rady (EU) č. 910/2014 ze dne 23. července 2014 o elektronické identifikaci a službách vytvářejících důvěru pro elektronické transakce na vnitřním trhu a o zrušení směrnice 1999/93/ES.</w:t>
      </w:r>
    </w:p>
  </w:footnote>
  <w:footnote w:id="8">
    <w:p w14:paraId="02ECF741" w14:textId="07B1D63D" w:rsidR="002E6330" w:rsidRPr="00A579B6" w:rsidRDefault="002E6330" w:rsidP="0095098B">
      <w:pPr>
        <w:pStyle w:val="Textpoznpodarou"/>
        <w:jc w:val="both"/>
        <w:rPr>
          <w:rFonts w:ascii="Arial" w:hAnsi="Arial" w:cs="Arial"/>
        </w:rPr>
      </w:pPr>
      <w:r w:rsidRPr="00A579B6">
        <w:rPr>
          <w:rStyle w:val="Znakapoznpodarou"/>
          <w:rFonts w:ascii="Arial" w:hAnsi="Arial" w:cs="Arial"/>
        </w:rPr>
        <w:footnoteRef/>
      </w:r>
      <w:r w:rsidRPr="00A579B6">
        <w:rPr>
          <w:rFonts w:ascii="Arial" w:hAnsi="Arial" w:cs="Arial"/>
        </w:rPr>
        <w:t xml:space="preserve"> </w:t>
      </w:r>
      <w:r>
        <w:rPr>
          <w:rFonts w:ascii="Arial" w:hAnsi="Arial" w:cs="Arial"/>
        </w:rPr>
        <w:t>Zákon o hazardních hrách tuto možnost výslovně neupravuje. Je zcela povinností provozovatele, aby při jejím využití byly dodrženy veškeré povinnosti plynoucí z </w:t>
      </w:r>
      <w:r w:rsidR="006578A4">
        <w:rPr>
          <w:rFonts w:ascii="Arial" w:hAnsi="Arial" w:cs="Arial"/>
        </w:rPr>
        <w:t>jiných právních předpisů, např. </w:t>
      </w:r>
      <w:r>
        <w:rPr>
          <w:rFonts w:ascii="Arial" w:hAnsi="Arial" w:cs="Arial"/>
        </w:rPr>
        <w:t>zákona o ochraně osobních údajů.</w:t>
      </w:r>
    </w:p>
  </w:footnote>
  <w:footnote w:id="9">
    <w:p w14:paraId="57D62A24" w14:textId="0129ABED" w:rsidR="002E6330" w:rsidRPr="003A083D" w:rsidRDefault="002E6330" w:rsidP="005B4253">
      <w:pPr>
        <w:pStyle w:val="Textpoznpodarou"/>
        <w:jc w:val="both"/>
        <w:rPr>
          <w:rFonts w:ascii="Arial" w:hAnsi="Arial" w:cs="Arial"/>
        </w:rPr>
      </w:pPr>
      <w:r w:rsidRPr="003A083D">
        <w:rPr>
          <w:rStyle w:val="Znakapoznpodarou"/>
          <w:rFonts w:ascii="Arial" w:hAnsi="Arial" w:cs="Arial"/>
        </w:rPr>
        <w:footnoteRef/>
      </w:r>
      <w:r w:rsidRPr="003A083D">
        <w:rPr>
          <w:rFonts w:ascii="Arial" w:hAnsi="Arial" w:cs="Arial"/>
        </w:rPr>
        <w:t> </w:t>
      </w:r>
      <w:r w:rsidR="00E53700" w:rsidRPr="00E53700">
        <w:rPr>
          <w:rFonts w:ascii="Arial" w:hAnsi="Arial" w:cs="Arial"/>
        </w:rPr>
        <w:t>Výkladové stanovisko odboru 73 k ustanovení § 17 zákona o hazardních hrách. Ministerstvo financí [online]. [cit. 2021-6-2]. Dostupné z: https://www.mfcr.cz/cs/soukromy-sektor/hazardni-hry/zadatele-a-provozovatele/stanoviska/2020/vykladove-stanovisko-odboru-73-k-ustanov-39901</w:t>
      </w:r>
    </w:p>
  </w:footnote>
  <w:footnote w:id="10">
    <w:p w14:paraId="459F8424" w14:textId="6AB19B39" w:rsidR="002E6330" w:rsidRPr="00FD1D32" w:rsidRDefault="002E6330" w:rsidP="00FD1D32">
      <w:pPr>
        <w:pStyle w:val="Textpoznpodarou"/>
        <w:jc w:val="both"/>
        <w:rPr>
          <w:rFonts w:ascii="Arial" w:hAnsi="Arial" w:cs="Arial"/>
        </w:rPr>
      </w:pPr>
      <w:r w:rsidRPr="00FD1D32">
        <w:rPr>
          <w:rStyle w:val="Znakapoznpodarou"/>
          <w:rFonts w:ascii="Arial" w:hAnsi="Arial" w:cs="Arial"/>
        </w:rPr>
        <w:footnoteRef/>
      </w:r>
      <w:r w:rsidRPr="00FD1D32">
        <w:rPr>
          <w:rFonts w:ascii="Arial" w:hAnsi="Arial" w:cs="Arial"/>
        </w:rPr>
        <w:t xml:space="preserve"> Povinnost provozovatelů hazardních her ov</w:t>
      </w:r>
      <w:r>
        <w:rPr>
          <w:rFonts w:ascii="Arial" w:hAnsi="Arial" w:cs="Arial"/>
        </w:rPr>
        <w:t>ěřovat, zda je osoba zapsána v R</w:t>
      </w:r>
      <w:r w:rsidRPr="00FD1D32">
        <w:rPr>
          <w:rFonts w:ascii="Arial" w:hAnsi="Arial" w:cs="Arial"/>
        </w:rPr>
        <w:t>ejstříku vyloučených osob, vznikla</w:t>
      </w:r>
      <w:r>
        <w:rPr>
          <w:rFonts w:ascii="Arial" w:hAnsi="Arial" w:cs="Arial"/>
        </w:rPr>
        <w:t xml:space="preserve"> dne</w:t>
      </w:r>
      <w:r w:rsidRPr="00FD1D32">
        <w:rPr>
          <w:rFonts w:ascii="Arial" w:hAnsi="Arial" w:cs="Arial"/>
        </w:rPr>
        <w:t xml:space="preserve"> 20. 12. 2020. Od tohoto data nesmí provozovatelé hazardních her u</w:t>
      </w:r>
      <w:r>
        <w:rPr>
          <w:rFonts w:ascii="Arial" w:hAnsi="Arial" w:cs="Arial"/>
        </w:rPr>
        <w:t>možnit osobám zapsaným v tomto R</w:t>
      </w:r>
      <w:r w:rsidRPr="00FD1D32">
        <w:rPr>
          <w:rFonts w:ascii="Arial" w:hAnsi="Arial" w:cs="Arial"/>
        </w:rPr>
        <w:t>ejstříku vyloučených osob zřídit nebo používat uživatelské konto nebo vstoupit do herního prostoru (herna, kasino). Tato povinnost vznikla podle § 137 zákona o hazardních hrách rok ode dne vyhlášení technické specifikace Ministerstvem financí, která byla zveřejněna 19. 12. 2019.</w:t>
      </w:r>
    </w:p>
  </w:footnote>
  <w:footnote w:id="11">
    <w:p w14:paraId="5E8F5F12" w14:textId="77777777" w:rsidR="002E6330" w:rsidRPr="003A4596" w:rsidRDefault="002E6330" w:rsidP="002E64DC">
      <w:pPr>
        <w:pStyle w:val="Textpoznpodarou"/>
        <w:jc w:val="both"/>
        <w:rPr>
          <w:rFonts w:ascii="Arial" w:hAnsi="Arial" w:cs="Arial"/>
        </w:rPr>
      </w:pPr>
      <w:r w:rsidRPr="003A4596">
        <w:rPr>
          <w:rStyle w:val="Znakapoznpodarou"/>
          <w:rFonts w:ascii="Arial" w:hAnsi="Arial" w:cs="Arial"/>
        </w:rPr>
        <w:footnoteRef/>
      </w:r>
      <w:r w:rsidRPr="003A4596">
        <w:rPr>
          <w:rFonts w:ascii="Arial" w:hAnsi="Arial" w:cs="Arial"/>
        </w:rPr>
        <w:t xml:space="preserve"> Možné zdržení může působit také vybraná metoda ověření kontaktních a identifikačních údajů.</w:t>
      </w:r>
    </w:p>
  </w:footnote>
  <w:footnote w:id="12">
    <w:p w14:paraId="3D3F1599" w14:textId="7C546EC4" w:rsidR="002E6330" w:rsidRPr="003A4596" w:rsidRDefault="002E6330" w:rsidP="002E64DC">
      <w:pPr>
        <w:pStyle w:val="Textpoznpodarou"/>
        <w:jc w:val="both"/>
        <w:rPr>
          <w:rFonts w:ascii="Arial" w:hAnsi="Arial" w:cs="Arial"/>
        </w:rPr>
      </w:pPr>
      <w:r w:rsidRPr="003A4596">
        <w:rPr>
          <w:rStyle w:val="Znakapoznpodarou"/>
          <w:rFonts w:ascii="Arial" w:hAnsi="Arial" w:cs="Arial"/>
        </w:rPr>
        <w:footnoteRef/>
      </w:r>
      <w:r w:rsidRPr="003A4596">
        <w:rPr>
          <w:rFonts w:ascii="Arial" w:hAnsi="Arial" w:cs="Arial"/>
        </w:rPr>
        <w:t xml:space="preserve"> Maximální délka trvání dočasného konta je 30 dní, přičemž celkový vklad nesmí přesáhnout 3 000 Kč (ani v součtu jednotlivých vkladů) a nelze vybírat vložené vklady nebo výhry. Pokud k registraci nedojde, zájemci o účast na hazardní hře se vrací pouze nevyčerpaný vklad.</w:t>
      </w:r>
    </w:p>
  </w:footnote>
  <w:footnote w:id="13">
    <w:p w14:paraId="382C632D" w14:textId="60A58008" w:rsidR="002E6330" w:rsidRPr="003A4596" w:rsidRDefault="002E6330" w:rsidP="002E64DC">
      <w:pPr>
        <w:pStyle w:val="Textpoznpodarou"/>
        <w:jc w:val="both"/>
        <w:rPr>
          <w:rFonts w:ascii="Arial" w:hAnsi="Arial" w:cs="Arial"/>
        </w:rPr>
      </w:pPr>
      <w:r w:rsidRPr="003A4596">
        <w:rPr>
          <w:rStyle w:val="Znakapoznpodarou"/>
          <w:rFonts w:ascii="Arial" w:hAnsi="Arial" w:cs="Arial"/>
        </w:rPr>
        <w:footnoteRef/>
      </w:r>
      <w:r w:rsidRPr="003A4596">
        <w:rPr>
          <w:rFonts w:ascii="Arial" w:hAnsi="Arial" w:cs="Arial"/>
        </w:rPr>
        <w:t xml:space="preserve"> Doba, kdy je aktivní dočasné uživatelské konto, je z pohledu AML zákona považována za jednorázový obchod. Provozovatel tak nemá povinnost identifikovat podle AML zákona účastníka hazardní hry s dočasným uživatelským kontem.</w:t>
      </w:r>
    </w:p>
  </w:footnote>
  <w:footnote w:id="14">
    <w:p w14:paraId="6AC07751" w14:textId="6793CD13" w:rsidR="002E6330" w:rsidRPr="002E6330" w:rsidRDefault="002E6330" w:rsidP="002E6330">
      <w:pPr>
        <w:pStyle w:val="Textpoznpodarou"/>
        <w:jc w:val="both"/>
        <w:rPr>
          <w:rFonts w:ascii="Arial" w:hAnsi="Arial" w:cs="Arial"/>
        </w:rPr>
      </w:pPr>
      <w:r w:rsidRPr="002E6330">
        <w:rPr>
          <w:rStyle w:val="Znakapoznpodarou"/>
          <w:rFonts w:ascii="Arial" w:hAnsi="Arial" w:cs="Arial"/>
        </w:rPr>
        <w:footnoteRef/>
      </w:r>
      <w:r w:rsidRPr="002E6330">
        <w:rPr>
          <w:rFonts w:ascii="Arial" w:hAnsi="Arial" w:cs="Arial"/>
        </w:rPr>
        <w:t xml:space="preserve"> Podrobněji viz problematika poskytování kontaktních údajů.</w:t>
      </w:r>
    </w:p>
  </w:footnote>
  <w:footnote w:id="15">
    <w:p w14:paraId="7499F6CF" w14:textId="6315D870" w:rsidR="002E6330" w:rsidRDefault="002E6330" w:rsidP="002E6330">
      <w:pPr>
        <w:pStyle w:val="Textpoznpodarou"/>
        <w:jc w:val="both"/>
      </w:pPr>
      <w:r w:rsidRPr="002E6330">
        <w:rPr>
          <w:rStyle w:val="Znakapoznpodarou"/>
          <w:rFonts w:ascii="Arial" w:hAnsi="Arial" w:cs="Arial"/>
        </w:rPr>
        <w:footnoteRef/>
      </w:r>
      <w:r w:rsidRPr="002E6330">
        <w:rPr>
          <w:rFonts w:ascii="Arial" w:hAnsi="Arial" w:cs="Arial"/>
        </w:rPr>
        <w:t xml:space="preserve"> Bez plnění těchto podmínek by mohly vznikat pochybnosti ohledně řádného provozu hazardní hry, když dočasné uživatelské konto by mohlo vznikat na základě poskytnutí např. jen e-mailového spojení, čímž by mohlo docházet k riziku zřizování takových kont osobami mladšími 18 let a k jejich účasti na hře. Vzhledem k absenci povinnosti ověřit poskytnuté údaje dálkovým přístupem před zřízením dočasného uživatelského konta však i nadále zůstávají rizika v podobě poskytování smýšlených údajů a účastí osob, kterým je hraní hazardních her zakázáno.</w:t>
      </w:r>
    </w:p>
  </w:footnote>
  <w:footnote w:id="16">
    <w:p w14:paraId="24D6C651" w14:textId="77777777" w:rsidR="002E6330" w:rsidRDefault="002E6330" w:rsidP="00727878">
      <w:pPr>
        <w:pStyle w:val="Textpoznpodarou"/>
        <w:jc w:val="both"/>
      </w:pPr>
      <w:r w:rsidRPr="005A72E8">
        <w:rPr>
          <w:rStyle w:val="Znakapoznpodarou"/>
          <w:rFonts w:ascii="Arial" w:hAnsi="Arial" w:cs="Arial"/>
        </w:rPr>
        <w:footnoteRef/>
      </w:r>
      <w:r w:rsidRPr="005A72E8">
        <w:rPr>
          <w:rFonts w:ascii="Arial" w:hAnsi="Arial" w:cs="Arial"/>
        </w:rPr>
        <w:t xml:space="preserve"> Popř. by neuvedla údaje žádné, neboť zákon o hazardních hrách povinnost uvést tyto údaje před zřízením dočasného konta nestanoví. Řada provozovatelů však tuto povinnost uvádí v herním plánu.</w:t>
      </w:r>
    </w:p>
  </w:footnote>
  <w:footnote w:id="17">
    <w:p w14:paraId="341B273C" w14:textId="3546A128" w:rsidR="002E6330" w:rsidRPr="0094014C" w:rsidRDefault="002E6330" w:rsidP="00F821B5">
      <w:pPr>
        <w:pStyle w:val="Textpoznpodarou"/>
        <w:jc w:val="both"/>
        <w:rPr>
          <w:rFonts w:ascii="Arial" w:hAnsi="Arial" w:cs="Arial"/>
        </w:rPr>
      </w:pPr>
      <w:r w:rsidRPr="0094014C">
        <w:rPr>
          <w:rStyle w:val="Znakapoznpodarou"/>
          <w:rFonts w:ascii="Arial" w:hAnsi="Arial" w:cs="Arial"/>
        </w:rPr>
        <w:footnoteRef/>
      </w:r>
      <w:r w:rsidRPr="0094014C">
        <w:rPr>
          <w:rFonts w:ascii="Arial" w:hAnsi="Arial" w:cs="Arial"/>
        </w:rPr>
        <w:t xml:space="preserve"> Vzhledem ke skutečnosti, že se problematika týká hazardních her, u kterých je zřizováno uživatelské konto, nejsou dále zohledněny druhy hazardních her, u kterých uživatelské konto není zřízeno (např. loterie, tombola a turnaj malého rozsahu). V případě živé hry</w:t>
      </w:r>
      <w:r>
        <w:rPr>
          <w:rFonts w:ascii="Arial" w:hAnsi="Arial" w:cs="Arial"/>
        </w:rPr>
        <w:t xml:space="preserve"> formou </w:t>
      </w:r>
      <w:r w:rsidRPr="0037514D">
        <w:rPr>
          <w:rFonts w:ascii="Arial" w:hAnsi="Arial" w:cs="Arial"/>
        </w:rPr>
        <w:t>land-based</w:t>
      </w:r>
      <w:r w:rsidRPr="0094014C">
        <w:rPr>
          <w:rFonts w:ascii="Arial" w:hAnsi="Arial" w:cs="Arial"/>
        </w:rPr>
        <w:t xml:space="preserve"> je ovšem nutné odkázat na část </w:t>
      </w:r>
      <w:r w:rsidRPr="00463A10">
        <w:rPr>
          <w:rFonts w:ascii="Arial" w:hAnsi="Arial" w:cs="Arial"/>
        </w:rPr>
        <w:t>Povinnost zřizovat uživatelské ko</w:t>
      </w:r>
      <w:r>
        <w:rPr>
          <w:rFonts w:ascii="Arial" w:hAnsi="Arial" w:cs="Arial"/>
        </w:rPr>
        <w:t>nto v případě živé hry, binga a </w:t>
      </w:r>
      <w:r w:rsidRPr="00463A10">
        <w:rPr>
          <w:rFonts w:ascii="Arial" w:hAnsi="Arial" w:cs="Arial"/>
        </w:rPr>
        <w:t>totalizátorové hry provozovaných formou land-based</w:t>
      </w:r>
      <w:r w:rsidRPr="0094014C">
        <w:rPr>
          <w:rFonts w:ascii="Arial" w:hAnsi="Arial" w:cs="Arial"/>
        </w:rPr>
        <w:t>, která se týká zřízení uživatelského konta pro živou hru</w:t>
      </w:r>
      <w:r>
        <w:rPr>
          <w:rFonts w:ascii="Arial" w:hAnsi="Arial" w:cs="Arial"/>
        </w:rPr>
        <w:t xml:space="preserve"> provozovanou formou </w:t>
      </w:r>
      <w:r w:rsidRPr="002769DE">
        <w:rPr>
          <w:rFonts w:ascii="Arial" w:hAnsi="Arial" w:cs="Arial"/>
        </w:rPr>
        <w:t>land-based</w:t>
      </w:r>
      <w:r w:rsidRPr="0094014C">
        <w:rPr>
          <w:rFonts w:ascii="Arial" w:hAnsi="Arial" w:cs="Arial"/>
        </w:rPr>
        <w:t>.</w:t>
      </w:r>
      <w:r>
        <w:rPr>
          <w:rFonts w:ascii="Arial" w:hAnsi="Arial" w:cs="Arial"/>
        </w:rPr>
        <w:t xml:space="preserve"> </w:t>
      </w:r>
    </w:p>
  </w:footnote>
  <w:footnote w:id="18">
    <w:p w14:paraId="10BCF5E7" w14:textId="77777777" w:rsidR="002E6330" w:rsidRPr="00E7543D" w:rsidRDefault="002E6330" w:rsidP="00F821B5">
      <w:pPr>
        <w:pStyle w:val="Textpoznpodarou"/>
        <w:jc w:val="both"/>
        <w:rPr>
          <w:rFonts w:ascii="Arial" w:hAnsi="Arial" w:cs="Arial"/>
        </w:rPr>
      </w:pPr>
      <w:r w:rsidRPr="00E7543D">
        <w:rPr>
          <w:rStyle w:val="Znakapoznpodarou"/>
          <w:rFonts w:ascii="Arial" w:hAnsi="Arial" w:cs="Arial"/>
        </w:rPr>
        <w:footnoteRef/>
      </w:r>
      <w:r w:rsidRPr="00E7543D">
        <w:rPr>
          <w:rFonts w:ascii="Arial" w:hAnsi="Arial" w:cs="Arial"/>
        </w:rPr>
        <w:t xml:space="preserve"> Ačkoli toto riziko je přítomné i v případě vkládání, popř. vyplácení peněžních prostředků, v případě využívání platební karty je nižší (v případě vkládání peněžních prostředků), neboť účastník hazardní hry ji provozovateli fyzicky předkládá, tj. může dojít k ověření jména držitele. </w:t>
      </w:r>
    </w:p>
  </w:footnote>
  <w:footnote w:id="19">
    <w:p w14:paraId="57F69E25" w14:textId="77777777" w:rsidR="002E6330" w:rsidRPr="0094358A" w:rsidRDefault="002E6330" w:rsidP="00436F9C">
      <w:pPr>
        <w:pStyle w:val="Textpoznpodarou"/>
        <w:jc w:val="both"/>
        <w:rPr>
          <w:rFonts w:ascii="Arial" w:hAnsi="Arial" w:cs="Arial"/>
        </w:rPr>
      </w:pPr>
      <w:r w:rsidRPr="0094358A">
        <w:rPr>
          <w:rStyle w:val="Znakapoznpodarou"/>
          <w:rFonts w:ascii="Arial" w:hAnsi="Arial" w:cs="Arial"/>
        </w:rPr>
        <w:footnoteRef/>
      </w:r>
      <w:r w:rsidRPr="0094358A">
        <w:rPr>
          <w:rFonts w:ascii="Arial" w:hAnsi="Arial" w:cs="Arial"/>
        </w:rPr>
        <w:t xml:space="preserve"> Omezení osob, které nemají bydliště na území České republiky, zůstane v souvislosti s hazardními hrami provozovanými prostřednictvím internetu nedotčeno, tedy těmto osobám nebude i nadále účast na internetové hře umožněna, resp. jim nebude umožněno zřízení uživatelského konta, neboť pro jeho zřízení nebude splněna podmínka spočívající v ověření existence registrující se osoby v registru obyvatel (i kdyby tato osoba byla evidovaná v registru obyvatel, základním předpokladem pro účast na internetové hře je bydliště na území České republiky).</w:t>
      </w:r>
    </w:p>
  </w:footnote>
  <w:footnote w:id="20">
    <w:p w14:paraId="2B1DE548" w14:textId="77777777" w:rsidR="002E6330" w:rsidRPr="0094358A" w:rsidRDefault="002E6330" w:rsidP="0094358A">
      <w:pPr>
        <w:pStyle w:val="Textpoznpodarou"/>
        <w:jc w:val="both"/>
        <w:rPr>
          <w:rFonts w:ascii="Arial" w:hAnsi="Arial" w:cs="Arial"/>
        </w:rPr>
      </w:pPr>
      <w:r w:rsidRPr="0094358A">
        <w:rPr>
          <w:rStyle w:val="Znakapoznpodarou"/>
          <w:rFonts w:ascii="Arial" w:hAnsi="Arial" w:cs="Arial"/>
        </w:rPr>
        <w:footnoteRef/>
      </w:r>
      <w:r w:rsidRPr="0094358A">
        <w:rPr>
          <w:rFonts w:ascii="Arial" w:hAnsi="Arial" w:cs="Arial"/>
        </w:rPr>
        <w:t xml:space="preserve"> V</w:t>
      </w:r>
      <w:r w:rsidRPr="0094358A">
        <w:rPr>
          <w:rFonts w:ascii="Arial" w:hAnsi="Arial" w:cs="Arial"/>
          <w:bCs/>
        </w:rPr>
        <w:t> některých případech je možné ztotožnit dálkovým způsobem prostřednictvím Ministerstva financí také občany cizích států, pokud mají v České republice pobytové oprávnění. V takových případech se právní úprava týkající se dočasného uživatelského konta neuplatní.</w:t>
      </w:r>
    </w:p>
  </w:footnote>
  <w:footnote w:id="21">
    <w:p w14:paraId="2DA52B4A" w14:textId="43E9861B" w:rsidR="002E6330" w:rsidRDefault="002E6330" w:rsidP="0094358A">
      <w:pPr>
        <w:pStyle w:val="Textpoznpodarou"/>
        <w:jc w:val="both"/>
      </w:pPr>
      <w:r w:rsidRPr="0094358A">
        <w:rPr>
          <w:rStyle w:val="Znakapoznpodarou"/>
          <w:rFonts w:ascii="Arial" w:hAnsi="Arial" w:cs="Arial"/>
        </w:rPr>
        <w:footnoteRef/>
      </w:r>
      <w:r>
        <w:rPr>
          <w:rFonts w:ascii="Arial" w:hAnsi="Arial" w:cs="Arial"/>
        </w:rPr>
        <w:t xml:space="preserve"> </w:t>
      </w:r>
      <w:r w:rsidRPr="0094358A">
        <w:rPr>
          <w:rFonts w:ascii="Arial" w:hAnsi="Arial" w:cs="Arial"/>
        </w:rPr>
        <w:t xml:space="preserve">V případě sebeomezujících opatření u totalizátorové hry odkazujeme na </w:t>
      </w:r>
      <w:r w:rsidR="00071654">
        <w:rPr>
          <w:rFonts w:ascii="Arial" w:hAnsi="Arial" w:cs="Arial"/>
        </w:rPr>
        <w:t>Přílohu č. 3</w:t>
      </w:r>
      <w:r w:rsidRPr="0094358A">
        <w:rPr>
          <w:rFonts w:ascii="Arial" w:hAnsi="Arial" w:cs="Arial"/>
        </w:rPr>
        <w:t xml:space="preserve"> Opatření zodpovědného hraní.</w:t>
      </w:r>
    </w:p>
  </w:footnote>
  <w:footnote w:id="22">
    <w:p w14:paraId="775103E9" w14:textId="4C2FA948" w:rsidR="002E6330" w:rsidRPr="0094358A" w:rsidRDefault="002E6330" w:rsidP="0094358A">
      <w:pPr>
        <w:pStyle w:val="Textpoznpodarou"/>
        <w:jc w:val="both"/>
        <w:rPr>
          <w:rFonts w:ascii="Arial" w:hAnsi="Arial" w:cs="Arial"/>
        </w:rPr>
      </w:pPr>
      <w:r w:rsidRPr="0094358A">
        <w:rPr>
          <w:rStyle w:val="Znakapoznpodarou"/>
          <w:rFonts w:ascii="Arial" w:hAnsi="Arial" w:cs="Arial"/>
        </w:rPr>
        <w:footnoteRef/>
      </w:r>
      <w:r w:rsidRPr="0094358A">
        <w:rPr>
          <w:rFonts w:ascii="Arial" w:hAnsi="Arial" w:cs="Arial"/>
        </w:rPr>
        <w:t xml:space="preserve"> Jednalo by se o obdobnou úpravu uživatelského konta jako u technické hry</w:t>
      </w:r>
      <w:r>
        <w:rPr>
          <w:rFonts w:ascii="Arial" w:hAnsi="Arial" w:cs="Arial"/>
        </w:rPr>
        <w:t xml:space="preserve"> v </w:t>
      </w:r>
      <w:r w:rsidRPr="00D23F94">
        <w:rPr>
          <w:rFonts w:ascii="Arial" w:hAnsi="Arial" w:cs="Arial"/>
        </w:rPr>
        <w:t>land-based</w:t>
      </w:r>
      <w:r>
        <w:rPr>
          <w:rFonts w:ascii="Arial" w:hAnsi="Arial" w:cs="Arial"/>
        </w:rPr>
        <w:t xml:space="preserve"> prostředí</w:t>
      </w:r>
      <w:r w:rsidRPr="0094358A">
        <w:rPr>
          <w:rFonts w:ascii="Arial" w:hAnsi="Arial" w:cs="Arial"/>
        </w:rPr>
        <w:t>.</w:t>
      </w:r>
    </w:p>
  </w:footnote>
  <w:footnote w:id="23">
    <w:p w14:paraId="4CC6D3C4" w14:textId="7A07A274" w:rsidR="002E6330" w:rsidRPr="001B581E" w:rsidRDefault="002E6330" w:rsidP="0094358A">
      <w:pPr>
        <w:pStyle w:val="Textpoznpodarou"/>
        <w:jc w:val="both"/>
        <w:rPr>
          <w:rFonts w:ascii="Arial" w:hAnsi="Arial" w:cs="Arial"/>
        </w:rPr>
      </w:pPr>
      <w:r w:rsidRPr="0094358A">
        <w:rPr>
          <w:rStyle w:val="Znakapoznpodarou"/>
          <w:rFonts w:ascii="Arial" w:hAnsi="Arial" w:cs="Arial"/>
        </w:rPr>
        <w:footnoteRef/>
      </w:r>
      <w:r w:rsidRPr="0094358A">
        <w:rPr>
          <w:rFonts w:ascii="Arial" w:hAnsi="Arial" w:cs="Arial"/>
        </w:rPr>
        <w:t xml:space="preserve"> Odkazujeme na </w:t>
      </w:r>
      <w:r w:rsidR="00917590">
        <w:rPr>
          <w:rFonts w:ascii="Arial" w:hAnsi="Arial" w:cs="Arial"/>
        </w:rPr>
        <w:t>Přílohu č. 5</w:t>
      </w:r>
      <w:r w:rsidRPr="0094358A">
        <w:rPr>
          <w:rFonts w:ascii="Arial" w:hAnsi="Arial" w:cs="Arial"/>
        </w:rPr>
        <w:t xml:space="preserve"> Druhy hazardních her, která se mimo jiné věnuje oblasti totalizátorové hry, v rámci níž je navrhována jediná varianta řešení, a to zavedení povinnosti pro provozovatele účastníkovi hazardní hry nabídnout a umožnit mu jednotlivě si nastavit sebeomezující opatření nebo jejich nastavení jednotlivě odmítnout.</w:t>
      </w:r>
    </w:p>
  </w:footnote>
  <w:footnote w:id="24">
    <w:p w14:paraId="7B47A430" w14:textId="77777777" w:rsidR="002E6330" w:rsidRPr="004D2B57" w:rsidRDefault="002E6330" w:rsidP="008605DD">
      <w:pPr>
        <w:pStyle w:val="Textpoznpodarou"/>
        <w:jc w:val="both"/>
        <w:rPr>
          <w:rFonts w:ascii="Arial" w:hAnsi="Arial" w:cs="Arial"/>
        </w:rPr>
      </w:pPr>
      <w:r w:rsidRPr="004D2B57">
        <w:rPr>
          <w:rStyle w:val="Znakapoznpodarou"/>
          <w:rFonts w:ascii="Arial" w:hAnsi="Arial" w:cs="Arial"/>
        </w:rPr>
        <w:footnoteRef/>
      </w:r>
      <w:r w:rsidRPr="004D2B57">
        <w:rPr>
          <w:rFonts w:ascii="Arial" w:hAnsi="Arial" w:cs="Arial"/>
        </w:rPr>
        <w:t xml:space="preserve"> § 58 odst. 5 </w:t>
      </w:r>
      <w:r>
        <w:rPr>
          <w:rFonts w:ascii="Arial" w:hAnsi="Arial" w:cs="Arial"/>
        </w:rPr>
        <w:t>zákona o hazardních hrách</w:t>
      </w:r>
      <w:r w:rsidRPr="004D2B57">
        <w:rPr>
          <w:rFonts w:ascii="Arial" w:hAnsi="Arial" w:cs="Arial"/>
        </w:rPr>
        <w:t xml:space="preserve">: </w:t>
      </w:r>
      <w:r w:rsidRPr="004D2B57">
        <w:rPr>
          <w:rFonts w:ascii="Arial" w:hAnsi="Arial" w:cs="Arial"/>
          <w:szCs w:val="16"/>
        </w:rPr>
        <w:t>Provozovatel je povinen vést evidenci všech platebních transakcí souvisejících s nákupem nebo výměnou hodnotových žetonů, včetně uvedení data a času transakce a identifikačních údajů účastníka hazardní hry, který transakci provádí. Tuto evidenci musí uchovávat po dobu 10 let.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7B149" w14:textId="0D6D7E8D" w:rsidR="002E6330" w:rsidRPr="00F83A82" w:rsidRDefault="002E6330" w:rsidP="001454E4">
    <w:pPr>
      <w:pStyle w:val="Zhlav"/>
      <w:jc w:val="right"/>
      <w:rPr>
        <w:sz w:val="20"/>
      </w:rPr>
    </w:pPr>
    <w:r w:rsidRPr="00F83A82">
      <w:rPr>
        <w:sz w:val="20"/>
      </w:rPr>
      <w:t xml:space="preserve">Příloha č. 4 </w:t>
    </w:r>
    <w:r w:rsidR="00A657EF" w:rsidRPr="00F83A82">
      <w:rPr>
        <w:sz w:val="20"/>
      </w:rPr>
      <w:t>Hodnocení dopadů regulace zákona o hazardních hrách a souvisejících právních předpisů</w:t>
    </w:r>
  </w:p>
  <w:p w14:paraId="4BCD0AB5" w14:textId="43A4BA06" w:rsidR="002E6330" w:rsidRPr="00F83A82" w:rsidRDefault="002E6330">
    <w:pPr>
      <w:pStyle w:val="Zhlav"/>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3B5FB1"/>
    <w:multiLevelType w:val="hybridMultilevel"/>
    <w:tmpl w:val="123CCBFE"/>
    <w:lvl w:ilvl="0" w:tplc="57E43090">
      <w:start w:val="1"/>
      <w:numFmt w:val="lowerRoman"/>
      <w:pStyle w:val="Nadpis6"/>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7DC78E9"/>
    <w:multiLevelType w:val="hybridMultilevel"/>
    <w:tmpl w:val="A52CFE1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345E454A"/>
    <w:multiLevelType w:val="hybridMultilevel"/>
    <w:tmpl w:val="8A148920"/>
    <w:lvl w:ilvl="0" w:tplc="D45A07F4">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3" w15:restartNumberingAfterBreak="0">
    <w:nsid w:val="38514C11"/>
    <w:multiLevelType w:val="hybridMultilevel"/>
    <w:tmpl w:val="5DFA9A6A"/>
    <w:lvl w:ilvl="0" w:tplc="7952A2B4">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52792048"/>
    <w:multiLevelType w:val="hybridMultilevel"/>
    <w:tmpl w:val="540827D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 w15:restartNumberingAfterBreak="0">
    <w:nsid w:val="570065C3"/>
    <w:multiLevelType w:val="hybridMultilevel"/>
    <w:tmpl w:val="220A1A80"/>
    <w:lvl w:ilvl="0" w:tplc="5A0CD830">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5F3A0050"/>
    <w:multiLevelType w:val="multilevel"/>
    <w:tmpl w:val="6A467FC0"/>
    <w:lvl w:ilvl="0">
      <w:start w:val="1"/>
      <w:numFmt w:val="none"/>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Nadpis7"/>
      <w:lvlText w:val="%1"/>
      <w:lvlJc w:val="left"/>
      <w:pPr>
        <w:ind w:left="1296" w:hanging="1296"/>
      </w:pPr>
      <w:rPr>
        <w:rFonts w:hint="default"/>
      </w:rPr>
    </w:lvl>
    <w:lvl w:ilvl="7">
      <w:start w:val="1"/>
      <w:numFmt w:val="decimal"/>
      <w:pStyle w:val="Nadpis8"/>
      <w:lvlText w:val="%1"/>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7" w15:restartNumberingAfterBreak="0">
    <w:nsid w:val="639A627B"/>
    <w:multiLevelType w:val="hybridMultilevel"/>
    <w:tmpl w:val="A6244F70"/>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8" w15:restartNumberingAfterBreak="0">
    <w:nsid w:val="658977A5"/>
    <w:multiLevelType w:val="hybridMultilevel"/>
    <w:tmpl w:val="58D20A6C"/>
    <w:lvl w:ilvl="0" w:tplc="619E6DCA">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9" w15:restartNumberingAfterBreak="0">
    <w:nsid w:val="6BF26585"/>
    <w:multiLevelType w:val="hybridMultilevel"/>
    <w:tmpl w:val="03AC46B2"/>
    <w:lvl w:ilvl="0" w:tplc="6D0E52D4">
      <w:start w:val="1"/>
      <w:numFmt w:val="upperLetter"/>
      <w:pStyle w:val="Nadpis5"/>
      <w:lvlText w:val="%1."/>
      <w:lvlJc w:val="lef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77A41749"/>
    <w:multiLevelType w:val="hybridMultilevel"/>
    <w:tmpl w:val="37865E42"/>
    <w:lvl w:ilvl="0" w:tplc="2B7A51EC">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0"/>
  </w:num>
  <w:num w:numId="4">
    <w:abstractNumId w:val="0"/>
    <w:lvlOverride w:ilvl="0">
      <w:startOverride w:val="1"/>
    </w:lvlOverride>
  </w:num>
  <w:num w:numId="5">
    <w:abstractNumId w:val="2"/>
  </w:num>
  <w:num w:numId="6">
    <w:abstractNumId w:val="1"/>
  </w:num>
  <w:num w:numId="7">
    <w:abstractNumId w:val="8"/>
  </w:num>
  <w:num w:numId="8">
    <w:abstractNumId w:val="4"/>
  </w:num>
  <w:num w:numId="9">
    <w:abstractNumId w:val="7"/>
  </w:num>
  <w:num w:numId="10">
    <w:abstractNumId w:val="3"/>
  </w:num>
  <w:num w:numId="11">
    <w:abstractNumId w:val="10"/>
  </w:num>
  <w:num w:numId="12">
    <w:abstractNumId w:val="5"/>
  </w:num>
  <w:num w:numId="13">
    <w:abstractNumId w:val="0"/>
    <w:lvlOverride w:ilvl="0">
      <w:startOverride w:val="1"/>
    </w:lvlOverride>
  </w:num>
  <w:num w:numId="14">
    <w:abstractNumId w:val="9"/>
    <w:lvlOverride w:ilvl="0">
      <w:startOverride w:val="1"/>
    </w:lvlOverride>
  </w:num>
  <w:num w:numId="15">
    <w:abstractNumId w:val="0"/>
    <w:lvlOverride w:ilvl="0">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EC3"/>
    <w:rsid w:val="00004CAA"/>
    <w:rsid w:val="0000722B"/>
    <w:rsid w:val="00012FD7"/>
    <w:rsid w:val="00020839"/>
    <w:rsid w:val="00021FDE"/>
    <w:rsid w:val="00023306"/>
    <w:rsid w:val="00024716"/>
    <w:rsid w:val="00024927"/>
    <w:rsid w:val="00030157"/>
    <w:rsid w:val="000317E8"/>
    <w:rsid w:val="00031C6D"/>
    <w:rsid w:val="00034125"/>
    <w:rsid w:val="00034D09"/>
    <w:rsid w:val="00040F91"/>
    <w:rsid w:val="000418A4"/>
    <w:rsid w:val="0004463A"/>
    <w:rsid w:val="00047191"/>
    <w:rsid w:val="0005035D"/>
    <w:rsid w:val="000528D3"/>
    <w:rsid w:val="000566C1"/>
    <w:rsid w:val="00060BF7"/>
    <w:rsid w:val="00061197"/>
    <w:rsid w:val="00062522"/>
    <w:rsid w:val="00064701"/>
    <w:rsid w:val="000655BE"/>
    <w:rsid w:val="00065928"/>
    <w:rsid w:val="000666B9"/>
    <w:rsid w:val="00071654"/>
    <w:rsid w:val="00073DBA"/>
    <w:rsid w:val="000746E6"/>
    <w:rsid w:val="00081ABA"/>
    <w:rsid w:val="00083779"/>
    <w:rsid w:val="00091D80"/>
    <w:rsid w:val="00093209"/>
    <w:rsid w:val="0009341D"/>
    <w:rsid w:val="00093D0B"/>
    <w:rsid w:val="00095244"/>
    <w:rsid w:val="000A5589"/>
    <w:rsid w:val="000A7B95"/>
    <w:rsid w:val="000B7A3A"/>
    <w:rsid w:val="000C154B"/>
    <w:rsid w:val="000C1C6C"/>
    <w:rsid w:val="000C5615"/>
    <w:rsid w:val="000C5C0C"/>
    <w:rsid w:val="000C65AC"/>
    <w:rsid w:val="000D111C"/>
    <w:rsid w:val="000D348A"/>
    <w:rsid w:val="000D7945"/>
    <w:rsid w:val="000E0BF6"/>
    <w:rsid w:val="000E2B1D"/>
    <w:rsid w:val="000E4CF3"/>
    <w:rsid w:val="000E5D1D"/>
    <w:rsid w:val="000F27B7"/>
    <w:rsid w:val="000F2D83"/>
    <w:rsid w:val="000F364F"/>
    <w:rsid w:val="0010145E"/>
    <w:rsid w:val="00102DD8"/>
    <w:rsid w:val="00103C9D"/>
    <w:rsid w:val="00110836"/>
    <w:rsid w:val="001130A8"/>
    <w:rsid w:val="001134E1"/>
    <w:rsid w:val="00122692"/>
    <w:rsid w:val="00124705"/>
    <w:rsid w:val="00132903"/>
    <w:rsid w:val="00141AF1"/>
    <w:rsid w:val="00141FF6"/>
    <w:rsid w:val="00142D9C"/>
    <w:rsid w:val="001453FF"/>
    <w:rsid w:val="001454E4"/>
    <w:rsid w:val="001523EC"/>
    <w:rsid w:val="00152472"/>
    <w:rsid w:val="00153218"/>
    <w:rsid w:val="0015333D"/>
    <w:rsid w:val="001542E2"/>
    <w:rsid w:val="001547B3"/>
    <w:rsid w:val="00156091"/>
    <w:rsid w:val="001610B6"/>
    <w:rsid w:val="0016217E"/>
    <w:rsid w:val="00164B93"/>
    <w:rsid w:val="00164EB0"/>
    <w:rsid w:val="00167780"/>
    <w:rsid w:val="00167E44"/>
    <w:rsid w:val="001702F9"/>
    <w:rsid w:val="0017113F"/>
    <w:rsid w:val="00172EE5"/>
    <w:rsid w:val="00173006"/>
    <w:rsid w:val="00173A7C"/>
    <w:rsid w:val="001760C4"/>
    <w:rsid w:val="00181947"/>
    <w:rsid w:val="00183BDE"/>
    <w:rsid w:val="001872AD"/>
    <w:rsid w:val="00191C99"/>
    <w:rsid w:val="0019433D"/>
    <w:rsid w:val="00194B78"/>
    <w:rsid w:val="00195968"/>
    <w:rsid w:val="001A1525"/>
    <w:rsid w:val="001A1D87"/>
    <w:rsid w:val="001A2E17"/>
    <w:rsid w:val="001A34F9"/>
    <w:rsid w:val="001B2EF4"/>
    <w:rsid w:val="001B36C0"/>
    <w:rsid w:val="001B581E"/>
    <w:rsid w:val="001B5AA0"/>
    <w:rsid w:val="001C58AC"/>
    <w:rsid w:val="001C6158"/>
    <w:rsid w:val="001C7346"/>
    <w:rsid w:val="001C7DCA"/>
    <w:rsid w:val="001D5068"/>
    <w:rsid w:val="001D61DF"/>
    <w:rsid w:val="001E097A"/>
    <w:rsid w:val="001E2A65"/>
    <w:rsid w:val="001E4698"/>
    <w:rsid w:val="001F1923"/>
    <w:rsid w:val="0021330E"/>
    <w:rsid w:val="002141B8"/>
    <w:rsid w:val="00215028"/>
    <w:rsid w:val="00215DE2"/>
    <w:rsid w:val="00215F11"/>
    <w:rsid w:val="002164DA"/>
    <w:rsid w:val="00217CE7"/>
    <w:rsid w:val="0022026D"/>
    <w:rsid w:val="0022224F"/>
    <w:rsid w:val="002227AD"/>
    <w:rsid w:val="00225030"/>
    <w:rsid w:val="00226A04"/>
    <w:rsid w:val="00232317"/>
    <w:rsid w:val="00235C23"/>
    <w:rsid w:val="00243825"/>
    <w:rsid w:val="002477FD"/>
    <w:rsid w:val="002516B6"/>
    <w:rsid w:val="00251DA5"/>
    <w:rsid w:val="00254B8D"/>
    <w:rsid w:val="00256F96"/>
    <w:rsid w:val="0025718B"/>
    <w:rsid w:val="00257D9C"/>
    <w:rsid w:val="00264A20"/>
    <w:rsid w:val="002663DF"/>
    <w:rsid w:val="00266BE3"/>
    <w:rsid w:val="0026795D"/>
    <w:rsid w:val="002705D4"/>
    <w:rsid w:val="00272876"/>
    <w:rsid w:val="002769DE"/>
    <w:rsid w:val="00281FAF"/>
    <w:rsid w:val="00282920"/>
    <w:rsid w:val="00282A9F"/>
    <w:rsid w:val="00285AE1"/>
    <w:rsid w:val="00286E29"/>
    <w:rsid w:val="002878F3"/>
    <w:rsid w:val="00290E9A"/>
    <w:rsid w:val="00291699"/>
    <w:rsid w:val="00292545"/>
    <w:rsid w:val="002946DE"/>
    <w:rsid w:val="00294CDD"/>
    <w:rsid w:val="002958C1"/>
    <w:rsid w:val="00296FAA"/>
    <w:rsid w:val="002B059D"/>
    <w:rsid w:val="002B0E7D"/>
    <w:rsid w:val="002B1528"/>
    <w:rsid w:val="002B5BEA"/>
    <w:rsid w:val="002B6DAF"/>
    <w:rsid w:val="002B7B41"/>
    <w:rsid w:val="002C6F19"/>
    <w:rsid w:val="002C7FF5"/>
    <w:rsid w:val="002D3E9E"/>
    <w:rsid w:val="002D3F19"/>
    <w:rsid w:val="002D5691"/>
    <w:rsid w:val="002D77D7"/>
    <w:rsid w:val="002E08D5"/>
    <w:rsid w:val="002E0B98"/>
    <w:rsid w:val="002E0F4B"/>
    <w:rsid w:val="002E596C"/>
    <w:rsid w:val="002E6330"/>
    <w:rsid w:val="002E63A6"/>
    <w:rsid w:val="002E64DC"/>
    <w:rsid w:val="002E686C"/>
    <w:rsid w:val="002E6EC3"/>
    <w:rsid w:val="002E7FD1"/>
    <w:rsid w:val="002F15AA"/>
    <w:rsid w:val="0030126D"/>
    <w:rsid w:val="003025F0"/>
    <w:rsid w:val="00303990"/>
    <w:rsid w:val="00312D89"/>
    <w:rsid w:val="0031401C"/>
    <w:rsid w:val="00314347"/>
    <w:rsid w:val="00316573"/>
    <w:rsid w:val="003172D8"/>
    <w:rsid w:val="003207D8"/>
    <w:rsid w:val="0032452C"/>
    <w:rsid w:val="0032589E"/>
    <w:rsid w:val="003260B2"/>
    <w:rsid w:val="00327DB9"/>
    <w:rsid w:val="00336BDB"/>
    <w:rsid w:val="00337EA1"/>
    <w:rsid w:val="00340989"/>
    <w:rsid w:val="0034244B"/>
    <w:rsid w:val="0034539F"/>
    <w:rsid w:val="0034570D"/>
    <w:rsid w:val="00346EB5"/>
    <w:rsid w:val="0035328A"/>
    <w:rsid w:val="00354215"/>
    <w:rsid w:val="00356E50"/>
    <w:rsid w:val="003617B2"/>
    <w:rsid w:val="00365145"/>
    <w:rsid w:val="00365DB1"/>
    <w:rsid w:val="003665A9"/>
    <w:rsid w:val="00370E6F"/>
    <w:rsid w:val="00372EE1"/>
    <w:rsid w:val="0037436B"/>
    <w:rsid w:val="003745D8"/>
    <w:rsid w:val="00374E8E"/>
    <w:rsid w:val="0037514D"/>
    <w:rsid w:val="00375681"/>
    <w:rsid w:val="003774C3"/>
    <w:rsid w:val="0038190A"/>
    <w:rsid w:val="0038213E"/>
    <w:rsid w:val="003900FD"/>
    <w:rsid w:val="0039010E"/>
    <w:rsid w:val="003A083D"/>
    <w:rsid w:val="003A18D5"/>
    <w:rsid w:val="003A36E9"/>
    <w:rsid w:val="003A4596"/>
    <w:rsid w:val="003A5194"/>
    <w:rsid w:val="003A6C44"/>
    <w:rsid w:val="003B4BD4"/>
    <w:rsid w:val="003B6216"/>
    <w:rsid w:val="003B7653"/>
    <w:rsid w:val="003C2082"/>
    <w:rsid w:val="003C27A0"/>
    <w:rsid w:val="003C54F5"/>
    <w:rsid w:val="003D0172"/>
    <w:rsid w:val="003D116A"/>
    <w:rsid w:val="003D3576"/>
    <w:rsid w:val="003D43C8"/>
    <w:rsid w:val="003E2A25"/>
    <w:rsid w:val="003E34B0"/>
    <w:rsid w:val="003E597A"/>
    <w:rsid w:val="003F047C"/>
    <w:rsid w:val="003F1F76"/>
    <w:rsid w:val="003F6131"/>
    <w:rsid w:val="003F66EB"/>
    <w:rsid w:val="0040186C"/>
    <w:rsid w:val="00401956"/>
    <w:rsid w:val="00410567"/>
    <w:rsid w:val="004115A8"/>
    <w:rsid w:val="00411B3E"/>
    <w:rsid w:val="00415B1F"/>
    <w:rsid w:val="00434308"/>
    <w:rsid w:val="00436CAD"/>
    <w:rsid w:val="00436F9C"/>
    <w:rsid w:val="00436FED"/>
    <w:rsid w:val="004411E4"/>
    <w:rsid w:val="004420F4"/>
    <w:rsid w:val="00442A09"/>
    <w:rsid w:val="00442D5B"/>
    <w:rsid w:val="00443B40"/>
    <w:rsid w:val="004452F5"/>
    <w:rsid w:val="004518E1"/>
    <w:rsid w:val="00453C78"/>
    <w:rsid w:val="004541B1"/>
    <w:rsid w:val="004573CC"/>
    <w:rsid w:val="004573FE"/>
    <w:rsid w:val="004626CC"/>
    <w:rsid w:val="00463A10"/>
    <w:rsid w:val="0046629A"/>
    <w:rsid w:val="00470D0C"/>
    <w:rsid w:val="004714C5"/>
    <w:rsid w:val="00472401"/>
    <w:rsid w:val="0047656C"/>
    <w:rsid w:val="004769B3"/>
    <w:rsid w:val="00481AF2"/>
    <w:rsid w:val="0049113F"/>
    <w:rsid w:val="0049209B"/>
    <w:rsid w:val="00496875"/>
    <w:rsid w:val="004A016E"/>
    <w:rsid w:val="004A0272"/>
    <w:rsid w:val="004A3D3C"/>
    <w:rsid w:val="004A49B2"/>
    <w:rsid w:val="004A6B08"/>
    <w:rsid w:val="004A7CDF"/>
    <w:rsid w:val="004B016E"/>
    <w:rsid w:val="004B20DE"/>
    <w:rsid w:val="004B3087"/>
    <w:rsid w:val="004C1988"/>
    <w:rsid w:val="004C1C88"/>
    <w:rsid w:val="004C1EEE"/>
    <w:rsid w:val="004C2925"/>
    <w:rsid w:val="004C5978"/>
    <w:rsid w:val="004C6D86"/>
    <w:rsid w:val="004C7562"/>
    <w:rsid w:val="004D1974"/>
    <w:rsid w:val="004D1D36"/>
    <w:rsid w:val="004D2B57"/>
    <w:rsid w:val="004D4D16"/>
    <w:rsid w:val="004D5F53"/>
    <w:rsid w:val="004D6C6B"/>
    <w:rsid w:val="004E1A3B"/>
    <w:rsid w:val="004E441E"/>
    <w:rsid w:val="004F7764"/>
    <w:rsid w:val="00501528"/>
    <w:rsid w:val="00506F13"/>
    <w:rsid w:val="00514507"/>
    <w:rsid w:val="00514566"/>
    <w:rsid w:val="0052369D"/>
    <w:rsid w:val="005254CE"/>
    <w:rsid w:val="00526CB9"/>
    <w:rsid w:val="00527956"/>
    <w:rsid w:val="00533AE1"/>
    <w:rsid w:val="00544557"/>
    <w:rsid w:val="0054462B"/>
    <w:rsid w:val="0054626E"/>
    <w:rsid w:val="0055209D"/>
    <w:rsid w:val="00552BD4"/>
    <w:rsid w:val="005543D7"/>
    <w:rsid w:val="005555D0"/>
    <w:rsid w:val="00555879"/>
    <w:rsid w:val="00555C98"/>
    <w:rsid w:val="0055652B"/>
    <w:rsid w:val="005569CE"/>
    <w:rsid w:val="00556C94"/>
    <w:rsid w:val="00560759"/>
    <w:rsid w:val="00560DEF"/>
    <w:rsid w:val="005622D0"/>
    <w:rsid w:val="005628E3"/>
    <w:rsid w:val="005633C2"/>
    <w:rsid w:val="00563D0D"/>
    <w:rsid w:val="00564090"/>
    <w:rsid w:val="0056542E"/>
    <w:rsid w:val="00565C6D"/>
    <w:rsid w:val="005763F7"/>
    <w:rsid w:val="0058029E"/>
    <w:rsid w:val="0058143B"/>
    <w:rsid w:val="0058307B"/>
    <w:rsid w:val="005830C9"/>
    <w:rsid w:val="00584196"/>
    <w:rsid w:val="00584221"/>
    <w:rsid w:val="00584875"/>
    <w:rsid w:val="00587433"/>
    <w:rsid w:val="005920BA"/>
    <w:rsid w:val="00594269"/>
    <w:rsid w:val="005B15B6"/>
    <w:rsid w:val="005B4253"/>
    <w:rsid w:val="005B4E90"/>
    <w:rsid w:val="005B580A"/>
    <w:rsid w:val="005C6133"/>
    <w:rsid w:val="005C7897"/>
    <w:rsid w:val="005D064C"/>
    <w:rsid w:val="005D1A6F"/>
    <w:rsid w:val="005D49DD"/>
    <w:rsid w:val="005E517E"/>
    <w:rsid w:val="005F19D3"/>
    <w:rsid w:val="005F45E5"/>
    <w:rsid w:val="00600ACF"/>
    <w:rsid w:val="00601CCE"/>
    <w:rsid w:val="0060736A"/>
    <w:rsid w:val="006117CC"/>
    <w:rsid w:val="00617607"/>
    <w:rsid w:val="006210FA"/>
    <w:rsid w:val="00621FF6"/>
    <w:rsid w:val="00623AB2"/>
    <w:rsid w:val="00624D83"/>
    <w:rsid w:val="006261F3"/>
    <w:rsid w:val="00631EC3"/>
    <w:rsid w:val="00640A02"/>
    <w:rsid w:val="0064372D"/>
    <w:rsid w:val="006464F0"/>
    <w:rsid w:val="006520D9"/>
    <w:rsid w:val="0065223A"/>
    <w:rsid w:val="006533CD"/>
    <w:rsid w:val="006540D7"/>
    <w:rsid w:val="006555C0"/>
    <w:rsid w:val="006570CC"/>
    <w:rsid w:val="006578A4"/>
    <w:rsid w:val="006612A1"/>
    <w:rsid w:val="006637F6"/>
    <w:rsid w:val="00667131"/>
    <w:rsid w:val="006717F4"/>
    <w:rsid w:val="00673FAE"/>
    <w:rsid w:val="0067618A"/>
    <w:rsid w:val="00676378"/>
    <w:rsid w:val="006826D1"/>
    <w:rsid w:val="0068376E"/>
    <w:rsid w:val="00691B77"/>
    <w:rsid w:val="006939D1"/>
    <w:rsid w:val="00696967"/>
    <w:rsid w:val="00696CAD"/>
    <w:rsid w:val="006974AD"/>
    <w:rsid w:val="006A0FEB"/>
    <w:rsid w:val="006A1C7D"/>
    <w:rsid w:val="006A3A2B"/>
    <w:rsid w:val="006A5D3B"/>
    <w:rsid w:val="006A6738"/>
    <w:rsid w:val="006B0341"/>
    <w:rsid w:val="006B33BD"/>
    <w:rsid w:val="006B3A8F"/>
    <w:rsid w:val="006B3ECC"/>
    <w:rsid w:val="006B4C43"/>
    <w:rsid w:val="006C03AC"/>
    <w:rsid w:val="006C0F43"/>
    <w:rsid w:val="006C1AFB"/>
    <w:rsid w:val="006C6BC9"/>
    <w:rsid w:val="006D10A8"/>
    <w:rsid w:val="006D1153"/>
    <w:rsid w:val="006D44DF"/>
    <w:rsid w:val="006E205D"/>
    <w:rsid w:val="006E6D0E"/>
    <w:rsid w:val="006F65D5"/>
    <w:rsid w:val="007029C7"/>
    <w:rsid w:val="00707E07"/>
    <w:rsid w:val="007119AA"/>
    <w:rsid w:val="00712DA7"/>
    <w:rsid w:val="00715443"/>
    <w:rsid w:val="00715A32"/>
    <w:rsid w:val="00716452"/>
    <w:rsid w:val="00716AE7"/>
    <w:rsid w:val="0072077A"/>
    <w:rsid w:val="00722524"/>
    <w:rsid w:val="0072435B"/>
    <w:rsid w:val="00727878"/>
    <w:rsid w:val="00727F06"/>
    <w:rsid w:val="0073330F"/>
    <w:rsid w:val="00736463"/>
    <w:rsid w:val="007370BB"/>
    <w:rsid w:val="0074031C"/>
    <w:rsid w:val="00741DFF"/>
    <w:rsid w:val="007531EA"/>
    <w:rsid w:val="00754A76"/>
    <w:rsid w:val="00760792"/>
    <w:rsid w:val="007616C8"/>
    <w:rsid w:val="00762E0A"/>
    <w:rsid w:val="00765931"/>
    <w:rsid w:val="007675FE"/>
    <w:rsid w:val="00771004"/>
    <w:rsid w:val="00775209"/>
    <w:rsid w:val="00776A91"/>
    <w:rsid w:val="0079002D"/>
    <w:rsid w:val="0079248D"/>
    <w:rsid w:val="00793A94"/>
    <w:rsid w:val="00793B89"/>
    <w:rsid w:val="007A088E"/>
    <w:rsid w:val="007A1908"/>
    <w:rsid w:val="007A484C"/>
    <w:rsid w:val="007A55E8"/>
    <w:rsid w:val="007B0E46"/>
    <w:rsid w:val="007B7592"/>
    <w:rsid w:val="007C00A3"/>
    <w:rsid w:val="007C03AD"/>
    <w:rsid w:val="007C0D04"/>
    <w:rsid w:val="007C3A29"/>
    <w:rsid w:val="007C4E34"/>
    <w:rsid w:val="007D19B4"/>
    <w:rsid w:val="007D6A29"/>
    <w:rsid w:val="007E070B"/>
    <w:rsid w:val="007E295A"/>
    <w:rsid w:val="007E3487"/>
    <w:rsid w:val="007F1A29"/>
    <w:rsid w:val="007F2546"/>
    <w:rsid w:val="007F572E"/>
    <w:rsid w:val="007F6862"/>
    <w:rsid w:val="007F6EFA"/>
    <w:rsid w:val="007F7B3F"/>
    <w:rsid w:val="007F7CBB"/>
    <w:rsid w:val="008003F5"/>
    <w:rsid w:val="00801995"/>
    <w:rsid w:val="00805880"/>
    <w:rsid w:val="0080590E"/>
    <w:rsid w:val="0081358D"/>
    <w:rsid w:val="0081717A"/>
    <w:rsid w:val="008203C4"/>
    <w:rsid w:val="00825AC3"/>
    <w:rsid w:val="00836D6D"/>
    <w:rsid w:val="008372C6"/>
    <w:rsid w:val="008415CB"/>
    <w:rsid w:val="00851C8D"/>
    <w:rsid w:val="00853B13"/>
    <w:rsid w:val="00853B9F"/>
    <w:rsid w:val="008547A7"/>
    <w:rsid w:val="00854FA0"/>
    <w:rsid w:val="00856411"/>
    <w:rsid w:val="00856ABB"/>
    <w:rsid w:val="008605DD"/>
    <w:rsid w:val="008651D7"/>
    <w:rsid w:val="00870145"/>
    <w:rsid w:val="008723D8"/>
    <w:rsid w:val="00874992"/>
    <w:rsid w:val="00874AE8"/>
    <w:rsid w:val="00875F1F"/>
    <w:rsid w:val="00877C5F"/>
    <w:rsid w:val="008800F6"/>
    <w:rsid w:val="00883ABC"/>
    <w:rsid w:val="00884C5C"/>
    <w:rsid w:val="008922FE"/>
    <w:rsid w:val="00892D67"/>
    <w:rsid w:val="008958B2"/>
    <w:rsid w:val="0089616B"/>
    <w:rsid w:val="008A0A89"/>
    <w:rsid w:val="008B04E6"/>
    <w:rsid w:val="008B105D"/>
    <w:rsid w:val="008B192A"/>
    <w:rsid w:val="008B2827"/>
    <w:rsid w:val="008B4C43"/>
    <w:rsid w:val="008B5588"/>
    <w:rsid w:val="008C2DC3"/>
    <w:rsid w:val="008C2E01"/>
    <w:rsid w:val="008C2F18"/>
    <w:rsid w:val="008C2FCF"/>
    <w:rsid w:val="008C6329"/>
    <w:rsid w:val="008C760E"/>
    <w:rsid w:val="008D0880"/>
    <w:rsid w:val="008D29BA"/>
    <w:rsid w:val="008E1819"/>
    <w:rsid w:val="008E2118"/>
    <w:rsid w:val="008E517B"/>
    <w:rsid w:val="008E7918"/>
    <w:rsid w:val="008F180B"/>
    <w:rsid w:val="00902B5E"/>
    <w:rsid w:val="00904036"/>
    <w:rsid w:val="009041DD"/>
    <w:rsid w:val="00907CB0"/>
    <w:rsid w:val="009132CA"/>
    <w:rsid w:val="00915647"/>
    <w:rsid w:val="00915E28"/>
    <w:rsid w:val="00917223"/>
    <w:rsid w:val="00917590"/>
    <w:rsid w:val="00920267"/>
    <w:rsid w:val="009206F1"/>
    <w:rsid w:val="009314A3"/>
    <w:rsid w:val="009323CF"/>
    <w:rsid w:val="00937502"/>
    <w:rsid w:val="00940F93"/>
    <w:rsid w:val="009413EB"/>
    <w:rsid w:val="0094163D"/>
    <w:rsid w:val="0094298C"/>
    <w:rsid w:val="0094358A"/>
    <w:rsid w:val="00943E4B"/>
    <w:rsid w:val="00946E36"/>
    <w:rsid w:val="00950402"/>
    <w:rsid w:val="0095098B"/>
    <w:rsid w:val="009509E3"/>
    <w:rsid w:val="00955695"/>
    <w:rsid w:val="009559DB"/>
    <w:rsid w:val="0096040F"/>
    <w:rsid w:val="0097315E"/>
    <w:rsid w:val="00973C7E"/>
    <w:rsid w:val="009743DD"/>
    <w:rsid w:val="00975650"/>
    <w:rsid w:val="009773BA"/>
    <w:rsid w:val="00981C99"/>
    <w:rsid w:val="00983719"/>
    <w:rsid w:val="00992195"/>
    <w:rsid w:val="00992EE4"/>
    <w:rsid w:val="00993BE7"/>
    <w:rsid w:val="00994A66"/>
    <w:rsid w:val="00994B4F"/>
    <w:rsid w:val="009A1CB9"/>
    <w:rsid w:val="009A22BE"/>
    <w:rsid w:val="009A43FA"/>
    <w:rsid w:val="009A53C9"/>
    <w:rsid w:val="009A5C58"/>
    <w:rsid w:val="009A5DFC"/>
    <w:rsid w:val="009B1530"/>
    <w:rsid w:val="009B3AE7"/>
    <w:rsid w:val="009B72BA"/>
    <w:rsid w:val="009C05F0"/>
    <w:rsid w:val="009C0696"/>
    <w:rsid w:val="009C0C74"/>
    <w:rsid w:val="009C30FC"/>
    <w:rsid w:val="009C33D1"/>
    <w:rsid w:val="009C3B78"/>
    <w:rsid w:val="009C3CB6"/>
    <w:rsid w:val="009C4E35"/>
    <w:rsid w:val="009C69DD"/>
    <w:rsid w:val="009D20B1"/>
    <w:rsid w:val="009D5793"/>
    <w:rsid w:val="009E1DDF"/>
    <w:rsid w:val="009E31AE"/>
    <w:rsid w:val="009E7CB6"/>
    <w:rsid w:val="009F10BD"/>
    <w:rsid w:val="009F5059"/>
    <w:rsid w:val="009F5B33"/>
    <w:rsid w:val="009F7E1A"/>
    <w:rsid w:val="00A00810"/>
    <w:rsid w:val="00A00BEB"/>
    <w:rsid w:val="00A01C25"/>
    <w:rsid w:val="00A05F18"/>
    <w:rsid w:val="00A07540"/>
    <w:rsid w:val="00A107D3"/>
    <w:rsid w:val="00A10F08"/>
    <w:rsid w:val="00A1490D"/>
    <w:rsid w:val="00A20F59"/>
    <w:rsid w:val="00A220B4"/>
    <w:rsid w:val="00A22198"/>
    <w:rsid w:val="00A248BB"/>
    <w:rsid w:val="00A272AF"/>
    <w:rsid w:val="00A306CA"/>
    <w:rsid w:val="00A31541"/>
    <w:rsid w:val="00A33281"/>
    <w:rsid w:val="00A34E54"/>
    <w:rsid w:val="00A351D7"/>
    <w:rsid w:val="00A37F76"/>
    <w:rsid w:val="00A42836"/>
    <w:rsid w:val="00A43764"/>
    <w:rsid w:val="00A458DF"/>
    <w:rsid w:val="00A52278"/>
    <w:rsid w:val="00A56A6B"/>
    <w:rsid w:val="00A56E4D"/>
    <w:rsid w:val="00A5787E"/>
    <w:rsid w:val="00A579B6"/>
    <w:rsid w:val="00A612A8"/>
    <w:rsid w:val="00A657EF"/>
    <w:rsid w:val="00A679B8"/>
    <w:rsid w:val="00A73F75"/>
    <w:rsid w:val="00A80C14"/>
    <w:rsid w:val="00A8435A"/>
    <w:rsid w:val="00A84613"/>
    <w:rsid w:val="00A85CDF"/>
    <w:rsid w:val="00A86885"/>
    <w:rsid w:val="00A9196B"/>
    <w:rsid w:val="00A92016"/>
    <w:rsid w:val="00A923B2"/>
    <w:rsid w:val="00A92F45"/>
    <w:rsid w:val="00A9374F"/>
    <w:rsid w:val="00A94083"/>
    <w:rsid w:val="00A9511F"/>
    <w:rsid w:val="00A95ACB"/>
    <w:rsid w:val="00A972D7"/>
    <w:rsid w:val="00AA14BF"/>
    <w:rsid w:val="00AA185A"/>
    <w:rsid w:val="00AA4AF0"/>
    <w:rsid w:val="00AA7F26"/>
    <w:rsid w:val="00AB01B1"/>
    <w:rsid w:val="00AB032B"/>
    <w:rsid w:val="00AC0365"/>
    <w:rsid w:val="00AC0D8A"/>
    <w:rsid w:val="00AC0ECC"/>
    <w:rsid w:val="00AC6D04"/>
    <w:rsid w:val="00AD4752"/>
    <w:rsid w:val="00AD4EB8"/>
    <w:rsid w:val="00AE080E"/>
    <w:rsid w:val="00AE38C0"/>
    <w:rsid w:val="00AE5E5F"/>
    <w:rsid w:val="00AF7C35"/>
    <w:rsid w:val="00B0226A"/>
    <w:rsid w:val="00B02E40"/>
    <w:rsid w:val="00B0522A"/>
    <w:rsid w:val="00B056EF"/>
    <w:rsid w:val="00B13481"/>
    <w:rsid w:val="00B138C6"/>
    <w:rsid w:val="00B14618"/>
    <w:rsid w:val="00B17B7D"/>
    <w:rsid w:val="00B22EE3"/>
    <w:rsid w:val="00B23158"/>
    <w:rsid w:val="00B23E89"/>
    <w:rsid w:val="00B24B7D"/>
    <w:rsid w:val="00B264E6"/>
    <w:rsid w:val="00B266DB"/>
    <w:rsid w:val="00B275F4"/>
    <w:rsid w:val="00B31411"/>
    <w:rsid w:val="00B319EA"/>
    <w:rsid w:val="00B32BF9"/>
    <w:rsid w:val="00B32F08"/>
    <w:rsid w:val="00B33099"/>
    <w:rsid w:val="00B3356A"/>
    <w:rsid w:val="00B34434"/>
    <w:rsid w:val="00B35178"/>
    <w:rsid w:val="00B4406D"/>
    <w:rsid w:val="00B460C9"/>
    <w:rsid w:val="00B46709"/>
    <w:rsid w:val="00B50241"/>
    <w:rsid w:val="00B507EE"/>
    <w:rsid w:val="00B50FD4"/>
    <w:rsid w:val="00B513DF"/>
    <w:rsid w:val="00B55620"/>
    <w:rsid w:val="00B60C0E"/>
    <w:rsid w:val="00B63A00"/>
    <w:rsid w:val="00B63A73"/>
    <w:rsid w:val="00B70780"/>
    <w:rsid w:val="00B707BB"/>
    <w:rsid w:val="00B7174C"/>
    <w:rsid w:val="00B745D2"/>
    <w:rsid w:val="00B762DE"/>
    <w:rsid w:val="00B76679"/>
    <w:rsid w:val="00B7751C"/>
    <w:rsid w:val="00B80387"/>
    <w:rsid w:val="00B844FC"/>
    <w:rsid w:val="00B850CD"/>
    <w:rsid w:val="00B911C3"/>
    <w:rsid w:val="00BA0172"/>
    <w:rsid w:val="00BA1450"/>
    <w:rsid w:val="00BA15EE"/>
    <w:rsid w:val="00BA53F1"/>
    <w:rsid w:val="00BB17F3"/>
    <w:rsid w:val="00BB1C26"/>
    <w:rsid w:val="00BB4F42"/>
    <w:rsid w:val="00BB61FB"/>
    <w:rsid w:val="00BB64F6"/>
    <w:rsid w:val="00BC12BB"/>
    <w:rsid w:val="00BD0DFD"/>
    <w:rsid w:val="00BE07FD"/>
    <w:rsid w:val="00BE09AA"/>
    <w:rsid w:val="00BE6394"/>
    <w:rsid w:val="00BE725B"/>
    <w:rsid w:val="00BF0BA8"/>
    <w:rsid w:val="00BF1AFE"/>
    <w:rsid w:val="00BF6AE1"/>
    <w:rsid w:val="00BF7A0F"/>
    <w:rsid w:val="00C011D5"/>
    <w:rsid w:val="00C057DA"/>
    <w:rsid w:val="00C10B8C"/>
    <w:rsid w:val="00C14E96"/>
    <w:rsid w:val="00C2130A"/>
    <w:rsid w:val="00C21EDA"/>
    <w:rsid w:val="00C2220E"/>
    <w:rsid w:val="00C2393F"/>
    <w:rsid w:val="00C23CB0"/>
    <w:rsid w:val="00C25F86"/>
    <w:rsid w:val="00C27EFC"/>
    <w:rsid w:val="00C310FB"/>
    <w:rsid w:val="00C3442D"/>
    <w:rsid w:val="00C36902"/>
    <w:rsid w:val="00C41B98"/>
    <w:rsid w:val="00C43AD9"/>
    <w:rsid w:val="00C45320"/>
    <w:rsid w:val="00C453D1"/>
    <w:rsid w:val="00C51173"/>
    <w:rsid w:val="00C52269"/>
    <w:rsid w:val="00C541A7"/>
    <w:rsid w:val="00C542BB"/>
    <w:rsid w:val="00C55C09"/>
    <w:rsid w:val="00C5787E"/>
    <w:rsid w:val="00C612D7"/>
    <w:rsid w:val="00C61709"/>
    <w:rsid w:val="00C634CC"/>
    <w:rsid w:val="00C646F7"/>
    <w:rsid w:val="00C710F6"/>
    <w:rsid w:val="00C71A05"/>
    <w:rsid w:val="00C722CC"/>
    <w:rsid w:val="00C75809"/>
    <w:rsid w:val="00C816FA"/>
    <w:rsid w:val="00C841F9"/>
    <w:rsid w:val="00C85405"/>
    <w:rsid w:val="00C861BB"/>
    <w:rsid w:val="00CA2C03"/>
    <w:rsid w:val="00CA5110"/>
    <w:rsid w:val="00CB105D"/>
    <w:rsid w:val="00CB326C"/>
    <w:rsid w:val="00CC03E4"/>
    <w:rsid w:val="00CC0C96"/>
    <w:rsid w:val="00CC1395"/>
    <w:rsid w:val="00CC1A4F"/>
    <w:rsid w:val="00CC3DD2"/>
    <w:rsid w:val="00CC4FA2"/>
    <w:rsid w:val="00CD0747"/>
    <w:rsid w:val="00CD2587"/>
    <w:rsid w:val="00CD2936"/>
    <w:rsid w:val="00CD45DB"/>
    <w:rsid w:val="00CD6607"/>
    <w:rsid w:val="00CE698B"/>
    <w:rsid w:val="00CF1F6D"/>
    <w:rsid w:val="00CF371A"/>
    <w:rsid w:val="00CF4740"/>
    <w:rsid w:val="00CF4C2F"/>
    <w:rsid w:val="00CF7A33"/>
    <w:rsid w:val="00D00BD2"/>
    <w:rsid w:val="00D03A34"/>
    <w:rsid w:val="00D1226F"/>
    <w:rsid w:val="00D14753"/>
    <w:rsid w:val="00D15178"/>
    <w:rsid w:val="00D2194D"/>
    <w:rsid w:val="00D22EAD"/>
    <w:rsid w:val="00D23F94"/>
    <w:rsid w:val="00D24109"/>
    <w:rsid w:val="00D244F7"/>
    <w:rsid w:val="00D26515"/>
    <w:rsid w:val="00D26903"/>
    <w:rsid w:val="00D26B19"/>
    <w:rsid w:val="00D26BD3"/>
    <w:rsid w:val="00D30866"/>
    <w:rsid w:val="00D3127C"/>
    <w:rsid w:val="00D34EEA"/>
    <w:rsid w:val="00D353B8"/>
    <w:rsid w:val="00D406A2"/>
    <w:rsid w:val="00D4109A"/>
    <w:rsid w:val="00D45238"/>
    <w:rsid w:val="00D471B9"/>
    <w:rsid w:val="00D50A62"/>
    <w:rsid w:val="00D5165D"/>
    <w:rsid w:val="00D51C11"/>
    <w:rsid w:val="00D53D8D"/>
    <w:rsid w:val="00D54DE1"/>
    <w:rsid w:val="00D5546C"/>
    <w:rsid w:val="00D55AA8"/>
    <w:rsid w:val="00D56672"/>
    <w:rsid w:val="00D566E3"/>
    <w:rsid w:val="00D61493"/>
    <w:rsid w:val="00D62AFC"/>
    <w:rsid w:val="00D62E9C"/>
    <w:rsid w:val="00D7491D"/>
    <w:rsid w:val="00D802E2"/>
    <w:rsid w:val="00D83387"/>
    <w:rsid w:val="00D91619"/>
    <w:rsid w:val="00D923F6"/>
    <w:rsid w:val="00D97102"/>
    <w:rsid w:val="00DA0877"/>
    <w:rsid w:val="00DA0CE8"/>
    <w:rsid w:val="00DA41DB"/>
    <w:rsid w:val="00DB419C"/>
    <w:rsid w:val="00DB5319"/>
    <w:rsid w:val="00DB7136"/>
    <w:rsid w:val="00DC1BAC"/>
    <w:rsid w:val="00DC1EA4"/>
    <w:rsid w:val="00DD21C2"/>
    <w:rsid w:val="00DD2BA9"/>
    <w:rsid w:val="00DD3175"/>
    <w:rsid w:val="00DE3FD0"/>
    <w:rsid w:val="00DF2C42"/>
    <w:rsid w:val="00E019BB"/>
    <w:rsid w:val="00E060BC"/>
    <w:rsid w:val="00E071D8"/>
    <w:rsid w:val="00E10E00"/>
    <w:rsid w:val="00E117F4"/>
    <w:rsid w:val="00E12F56"/>
    <w:rsid w:val="00E136B2"/>
    <w:rsid w:val="00E1463F"/>
    <w:rsid w:val="00E23D4D"/>
    <w:rsid w:val="00E2682C"/>
    <w:rsid w:val="00E273E6"/>
    <w:rsid w:val="00E36517"/>
    <w:rsid w:val="00E375A9"/>
    <w:rsid w:val="00E431B9"/>
    <w:rsid w:val="00E43473"/>
    <w:rsid w:val="00E4650E"/>
    <w:rsid w:val="00E502F4"/>
    <w:rsid w:val="00E51C14"/>
    <w:rsid w:val="00E53700"/>
    <w:rsid w:val="00E55800"/>
    <w:rsid w:val="00E55D5B"/>
    <w:rsid w:val="00E61F4F"/>
    <w:rsid w:val="00E738E3"/>
    <w:rsid w:val="00E75598"/>
    <w:rsid w:val="00E75B28"/>
    <w:rsid w:val="00E772AB"/>
    <w:rsid w:val="00E86998"/>
    <w:rsid w:val="00E90BD2"/>
    <w:rsid w:val="00E96BD1"/>
    <w:rsid w:val="00EA0717"/>
    <w:rsid w:val="00EA0C8F"/>
    <w:rsid w:val="00EA0DFC"/>
    <w:rsid w:val="00EA4222"/>
    <w:rsid w:val="00EA4273"/>
    <w:rsid w:val="00EA47FC"/>
    <w:rsid w:val="00EA6C5A"/>
    <w:rsid w:val="00EA7F59"/>
    <w:rsid w:val="00EB3AC6"/>
    <w:rsid w:val="00EB3EC3"/>
    <w:rsid w:val="00EB4026"/>
    <w:rsid w:val="00EB40F6"/>
    <w:rsid w:val="00EB550F"/>
    <w:rsid w:val="00EC2432"/>
    <w:rsid w:val="00EC7015"/>
    <w:rsid w:val="00EC7B93"/>
    <w:rsid w:val="00ED11D8"/>
    <w:rsid w:val="00ED2E77"/>
    <w:rsid w:val="00ED2F77"/>
    <w:rsid w:val="00ED387B"/>
    <w:rsid w:val="00ED4A0F"/>
    <w:rsid w:val="00ED66CE"/>
    <w:rsid w:val="00EE02E4"/>
    <w:rsid w:val="00EE0312"/>
    <w:rsid w:val="00EE34BB"/>
    <w:rsid w:val="00EF1975"/>
    <w:rsid w:val="00EF26BA"/>
    <w:rsid w:val="00EF7B83"/>
    <w:rsid w:val="00F012BF"/>
    <w:rsid w:val="00F01E92"/>
    <w:rsid w:val="00F0202E"/>
    <w:rsid w:val="00F0598D"/>
    <w:rsid w:val="00F105B1"/>
    <w:rsid w:val="00F132A2"/>
    <w:rsid w:val="00F144CD"/>
    <w:rsid w:val="00F16136"/>
    <w:rsid w:val="00F164C3"/>
    <w:rsid w:val="00F230A7"/>
    <w:rsid w:val="00F24091"/>
    <w:rsid w:val="00F27076"/>
    <w:rsid w:val="00F31B58"/>
    <w:rsid w:val="00F31EA0"/>
    <w:rsid w:val="00F44608"/>
    <w:rsid w:val="00F4644D"/>
    <w:rsid w:val="00F47337"/>
    <w:rsid w:val="00F5066D"/>
    <w:rsid w:val="00F5230C"/>
    <w:rsid w:val="00F537EF"/>
    <w:rsid w:val="00F54618"/>
    <w:rsid w:val="00F55666"/>
    <w:rsid w:val="00F6147F"/>
    <w:rsid w:val="00F673DA"/>
    <w:rsid w:val="00F737C9"/>
    <w:rsid w:val="00F75ED2"/>
    <w:rsid w:val="00F8145A"/>
    <w:rsid w:val="00F821B5"/>
    <w:rsid w:val="00F83A82"/>
    <w:rsid w:val="00F83E17"/>
    <w:rsid w:val="00F84384"/>
    <w:rsid w:val="00F90F83"/>
    <w:rsid w:val="00F93635"/>
    <w:rsid w:val="00F9428C"/>
    <w:rsid w:val="00F951CC"/>
    <w:rsid w:val="00F96AE8"/>
    <w:rsid w:val="00F96D8E"/>
    <w:rsid w:val="00FA4DB9"/>
    <w:rsid w:val="00FA5078"/>
    <w:rsid w:val="00FA5A33"/>
    <w:rsid w:val="00FA5F76"/>
    <w:rsid w:val="00FA7DBD"/>
    <w:rsid w:val="00FA7F6E"/>
    <w:rsid w:val="00FB43CC"/>
    <w:rsid w:val="00FB4EA1"/>
    <w:rsid w:val="00FC1EF7"/>
    <w:rsid w:val="00FC3014"/>
    <w:rsid w:val="00FC41AD"/>
    <w:rsid w:val="00FC5874"/>
    <w:rsid w:val="00FC6E39"/>
    <w:rsid w:val="00FD0BEC"/>
    <w:rsid w:val="00FD1D32"/>
    <w:rsid w:val="00FD46F6"/>
    <w:rsid w:val="00FD5311"/>
    <w:rsid w:val="00FD543A"/>
    <w:rsid w:val="00FD7DE4"/>
    <w:rsid w:val="00FE511C"/>
    <w:rsid w:val="00FE781B"/>
    <w:rsid w:val="00FF1A5F"/>
    <w:rsid w:val="00FF2D07"/>
    <w:rsid w:val="00FF5C56"/>
    <w:rsid w:val="00FF680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3DF2EF8F"/>
  <w15:docId w15:val="{37F11699-AB25-431A-B077-B52EC1931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5D49DD"/>
    <w:pPr>
      <w:spacing w:line="240" w:lineRule="auto"/>
      <w:jc w:val="both"/>
    </w:pPr>
    <w:rPr>
      <w:rFonts w:ascii="Arial" w:hAnsi="Arial"/>
      <w:sz w:val="24"/>
    </w:rPr>
  </w:style>
  <w:style w:type="paragraph" w:styleId="Nadpis1">
    <w:name w:val="heading 1"/>
    <w:basedOn w:val="Normln"/>
    <w:next w:val="Normln"/>
    <w:link w:val="Nadpis1Char"/>
    <w:uiPriority w:val="9"/>
    <w:qFormat/>
    <w:rsid w:val="00C41B98"/>
    <w:pPr>
      <w:keepNext/>
      <w:keepLines/>
      <w:numPr>
        <w:numId w:val="1"/>
      </w:numPr>
      <w:spacing w:before="240" w:after="120" w:line="259" w:lineRule="auto"/>
      <w:ind w:left="431" w:hanging="431"/>
      <w:outlineLvl w:val="0"/>
    </w:pPr>
    <w:rPr>
      <w:rFonts w:eastAsiaTheme="majorEastAsia" w:cstheme="majorBidi"/>
      <w:b/>
      <w:sz w:val="32"/>
      <w:szCs w:val="32"/>
    </w:rPr>
  </w:style>
  <w:style w:type="paragraph" w:styleId="Nadpis2">
    <w:name w:val="heading 2"/>
    <w:basedOn w:val="Normln"/>
    <w:next w:val="Normln"/>
    <w:link w:val="Nadpis2Char"/>
    <w:autoRedefine/>
    <w:uiPriority w:val="9"/>
    <w:unhideWhenUsed/>
    <w:qFormat/>
    <w:rsid w:val="00C41B98"/>
    <w:pPr>
      <w:keepNext/>
      <w:keepLines/>
      <w:numPr>
        <w:ilvl w:val="1"/>
        <w:numId w:val="1"/>
      </w:numPr>
      <w:spacing w:before="240" w:after="120" w:line="259" w:lineRule="auto"/>
      <w:ind w:left="578" w:hanging="578"/>
      <w:outlineLvl w:val="1"/>
    </w:pPr>
    <w:rPr>
      <w:rFonts w:eastAsiaTheme="majorEastAsia" w:cstheme="majorBidi"/>
      <w:b/>
      <w:sz w:val="36"/>
      <w:szCs w:val="26"/>
    </w:rPr>
  </w:style>
  <w:style w:type="paragraph" w:styleId="Nadpis3">
    <w:name w:val="heading 3"/>
    <w:basedOn w:val="Normln"/>
    <w:next w:val="Normln"/>
    <w:link w:val="Nadpis3Char"/>
    <w:autoRedefine/>
    <w:uiPriority w:val="9"/>
    <w:unhideWhenUsed/>
    <w:qFormat/>
    <w:rsid w:val="00020839"/>
    <w:pPr>
      <w:keepNext/>
      <w:keepLines/>
      <w:numPr>
        <w:ilvl w:val="2"/>
        <w:numId w:val="1"/>
      </w:numPr>
      <w:spacing w:before="240" w:after="120" w:line="259" w:lineRule="auto"/>
      <w:outlineLvl w:val="2"/>
    </w:pPr>
    <w:rPr>
      <w:rFonts w:eastAsiaTheme="majorEastAsia" w:cstheme="majorBidi"/>
      <w:b/>
      <w:sz w:val="32"/>
      <w:szCs w:val="24"/>
    </w:rPr>
  </w:style>
  <w:style w:type="paragraph" w:styleId="Nadpis4">
    <w:name w:val="heading 4"/>
    <w:basedOn w:val="Normln"/>
    <w:next w:val="Normln"/>
    <w:link w:val="Nadpis4Char"/>
    <w:autoRedefine/>
    <w:uiPriority w:val="9"/>
    <w:unhideWhenUsed/>
    <w:qFormat/>
    <w:rsid w:val="00CD2936"/>
    <w:pPr>
      <w:keepNext/>
      <w:keepLines/>
      <w:numPr>
        <w:ilvl w:val="3"/>
        <w:numId w:val="1"/>
      </w:numPr>
      <w:spacing w:before="240" w:after="120"/>
      <w:ind w:left="862" w:hanging="862"/>
      <w:outlineLvl w:val="3"/>
    </w:pPr>
    <w:rPr>
      <w:rFonts w:eastAsiaTheme="majorEastAsia" w:cstheme="majorBidi"/>
      <w:b/>
      <w:iCs/>
      <w:sz w:val="28"/>
    </w:rPr>
  </w:style>
  <w:style w:type="paragraph" w:styleId="Nadpis5">
    <w:name w:val="heading 5"/>
    <w:basedOn w:val="Normln"/>
    <w:next w:val="Normln"/>
    <w:link w:val="Nadpis5Char"/>
    <w:autoRedefine/>
    <w:uiPriority w:val="9"/>
    <w:unhideWhenUsed/>
    <w:qFormat/>
    <w:rsid w:val="004E441E"/>
    <w:pPr>
      <w:keepNext/>
      <w:keepLines/>
      <w:numPr>
        <w:numId w:val="2"/>
      </w:numPr>
      <w:spacing w:before="240" w:after="120" w:line="259" w:lineRule="auto"/>
      <w:outlineLvl w:val="4"/>
    </w:pPr>
    <w:rPr>
      <w:rFonts w:eastAsiaTheme="majorEastAsia" w:cstheme="majorBidi"/>
      <w:b/>
    </w:rPr>
  </w:style>
  <w:style w:type="paragraph" w:styleId="Nadpis6">
    <w:name w:val="heading 6"/>
    <w:basedOn w:val="Normln"/>
    <w:next w:val="Normln"/>
    <w:link w:val="Nadpis6Char"/>
    <w:autoRedefine/>
    <w:uiPriority w:val="9"/>
    <w:unhideWhenUsed/>
    <w:qFormat/>
    <w:rsid w:val="00064701"/>
    <w:pPr>
      <w:keepNext/>
      <w:keepLines/>
      <w:numPr>
        <w:numId w:val="3"/>
      </w:numPr>
      <w:spacing w:before="240" w:after="120" w:line="259" w:lineRule="auto"/>
      <w:outlineLvl w:val="5"/>
    </w:pPr>
    <w:rPr>
      <w:rFonts w:eastAsiaTheme="majorEastAsia" w:cs="Arial"/>
      <w:b/>
      <w:szCs w:val="24"/>
    </w:rPr>
  </w:style>
  <w:style w:type="paragraph" w:styleId="Nadpis7">
    <w:name w:val="heading 7"/>
    <w:basedOn w:val="Normln"/>
    <w:next w:val="Normln"/>
    <w:link w:val="Nadpis7Char"/>
    <w:autoRedefine/>
    <w:uiPriority w:val="9"/>
    <w:unhideWhenUsed/>
    <w:qFormat/>
    <w:rsid w:val="00064701"/>
    <w:pPr>
      <w:keepNext/>
      <w:keepLines/>
      <w:numPr>
        <w:ilvl w:val="6"/>
        <w:numId w:val="1"/>
      </w:numPr>
      <w:spacing w:before="240" w:after="120" w:line="259" w:lineRule="auto"/>
      <w:ind w:left="0" w:firstLine="0"/>
      <w:outlineLvl w:val="6"/>
    </w:pPr>
    <w:rPr>
      <w:rFonts w:eastAsiaTheme="majorEastAsia" w:cstheme="majorBidi"/>
      <w:iCs/>
      <w:u w:val="single"/>
    </w:rPr>
  </w:style>
  <w:style w:type="paragraph" w:styleId="Nadpis8">
    <w:name w:val="heading 8"/>
    <w:basedOn w:val="Normln"/>
    <w:next w:val="Normln"/>
    <w:link w:val="Nadpis8Char"/>
    <w:autoRedefine/>
    <w:uiPriority w:val="9"/>
    <w:unhideWhenUsed/>
    <w:qFormat/>
    <w:rsid w:val="00C41B98"/>
    <w:pPr>
      <w:keepNext/>
      <w:keepLines/>
      <w:numPr>
        <w:ilvl w:val="7"/>
        <w:numId w:val="1"/>
      </w:numPr>
      <w:spacing w:before="240" w:after="120" w:line="259" w:lineRule="auto"/>
      <w:ind w:left="0" w:firstLine="0"/>
      <w:outlineLvl w:val="7"/>
    </w:pPr>
    <w:rPr>
      <w:rFonts w:eastAsiaTheme="majorEastAsia" w:cstheme="majorBidi"/>
      <w:b/>
      <w:color w:val="272727" w:themeColor="text1" w:themeTint="D8"/>
      <w:szCs w:val="21"/>
    </w:rPr>
  </w:style>
  <w:style w:type="paragraph" w:styleId="Nadpis9">
    <w:name w:val="heading 9"/>
    <w:basedOn w:val="Normln"/>
    <w:next w:val="Normln"/>
    <w:link w:val="Nadpis9Char"/>
    <w:uiPriority w:val="9"/>
    <w:semiHidden/>
    <w:unhideWhenUsed/>
    <w:qFormat/>
    <w:rsid w:val="00F75ED2"/>
    <w:pPr>
      <w:keepNext/>
      <w:keepLines/>
      <w:numPr>
        <w:ilvl w:val="8"/>
        <w:numId w:val="1"/>
      </w:numPr>
      <w:spacing w:before="40" w:after="0"/>
      <w:outlineLvl w:val="8"/>
    </w:pPr>
    <w:rPr>
      <w:rFonts w:eastAsiaTheme="majorEastAsia" w:cstheme="majorBidi"/>
      <w:iCs/>
      <w:color w:val="272727" w:themeColor="text1" w:themeTint="D8"/>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C41B98"/>
    <w:rPr>
      <w:rFonts w:ascii="Arial" w:eastAsiaTheme="majorEastAsia" w:hAnsi="Arial" w:cstheme="majorBidi"/>
      <w:b/>
      <w:sz w:val="32"/>
      <w:szCs w:val="32"/>
    </w:rPr>
  </w:style>
  <w:style w:type="character" w:customStyle="1" w:styleId="Nadpis2Char">
    <w:name w:val="Nadpis 2 Char"/>
    <w:basedOn w:val="Standardnpsmoodstavce"/>
    <w:link w:val="Nadpis2"/>
    <w:uiPriority w:val="9"/>
    <w:rsid w:val="00C41B98"/>
    <w:rPr>
      <w:rFonts w:ascii="Arial" w:eastAsiaTheme="majorEastAsia" w:hAnsi="Arial" w:cstheme="majorBidi"/>
      <w:b/>
      <w:sz w:val="36"/>
      <w:szCs w:val="26"/>
    </w:rPr>
  </w:style>
  <w:style w:type="character" w:customStyle="1" w:styleId="Nadpis3Char">
    <w:name w:val="Nadpis 3 Char"/>
    <w:basedOn w:val="Standardnpsmoodstavce"/>
    <w:link w:val="Nadpis3"/>
    <w:uiPriority w:val="9"/>
    <w:rsid w:val="00020839"/>
    <w:rPr>
      <w:rFonts w:ascii="Arial" w:eastAsiaTheme="majorEastAsia" w:hAnsi="Arial" w:cstheme="majorBidi"/>
      <w:b/>
      <w:sz w:val="32"/>
      <w:szCs w:val="24"/>
    </w:rPr>
  </w:style>
  <w:style w:type="character" w:customStyle="1" w:styleId="Nadpis4Char">
    <w:name w:val="Nadpis 4 Char"/>
    <w:basedOn w:val="Standardnpsmoodstavce"/>
    <w:link w:val="Nadpis4"/>
    <w:uiPriority w:val="9"/>
    <w:rsid w:val="00CD2936"/>
    <w:rPr>
      <w:rFonts w:ascii="Arial" w:eastAsiaTheme="majorEastAsia" w:hAnsi="Arial" w:cstheme="majorBidi"/>
      <w:b/>
      <w:iCs/>
      <w:sz w:val="28"/>
    </w:rPr>
  </w:style>
  <w:style w:type="character" w:customStyle="1" w:styleId="Nadpis5Char">
    <w:name w:val="Nadpis 5 Char"/>
    <w:basedOn w:val="Standardnpsmoodstavce"/>
    <w:link w:val="Nadpis5"/>
    <w:uiPriority w:val="9"/>
    <w:rsid w:val="004E441E"/>
    <w:rPr>
      <w:rFonts w:ascii="Arial" w:eastAsiaTheme="majorEastAsia" w:hAnsi="Arial" w:cstheme="majorBidi"/>
      <w:b/>
      <w:sz w:val="24"/>
    </w:rPr>
  </w:style>
  <w:style w:type="character" w:customStyle="1" w:styleId="Nadpis6Char">
    <w:name w:val="Nadpis 6 Char"/>
    <w:basedOn w:val="Standardnpsmoodstavce"/>
    <w:link w:val="Nadpis6"/>
    <w:uiPriority w:val="9"/>
    <w:rsid w:val="00064701"/>
    <w:rPr>
      <w:rFonts w:ascii="Arial" w:eastAsiaTheme="majorEastAsia" w:hAnsi="Arial" w:cs="Arial"/>
      <w:b/>
      <w:sz w:val="24"/>
      <w:szCs w:val="24"/>
    </w:rPr>
  </w:style>
  <w:style w:type="character" w:customStyle="1" w:styleId="Nadpis7Char">
    <w:name w:val="Nadpis 7 Char"/>
    <w:basedOn w:val="Standardnpsmoodstavce"/>
    <w:link w:val="Nadpis7"/>
    <w:uiPriority w:val="9"/>
    <w:rsid w:val="00064701"/>
    <w:rPr>
      <w:rFonts w:ascii="Arial" w:eastAsiaTheme="majorEastAsia" w:hAnsi="Arial" w:cstheme="majorBidi"/>
      <w:iCs/>
      <w:sz w:val="24"/>
      <w:u w:val="single"/>
    </w:rPr>
  </w:style>
  <w:style w:type="character" w:customStyle="1" w:styleId="Nadpis8Char">
    <w:name w:val="Nadpis 8 Char"/>
    <w:basedOn w:val="Standardnpsmoodstavce"/>
    <w:link w:val="Nadpis8"/>
    <w:uiPriority w:val="9"/>
    <w:rsid w:val="00C41B98"/>
    <w:rPr>
      <w:rFonts w:ascii="Arial" w:eastAsiaTheme="majorEastAsia" w:hAnsi="Arial" w:cstheme="majorBidi"/>
      <w:b/>
      <w:color w:val="272727" w:themeColor="text1" w:themeTint="D8"/>
      <w:sz w:val="24"/>
      <w:szCs w:val="21"/>
    </w:rPr>
  </w:style>
  <w:style w:type="character" w:customStyle="1" w:styleId="Nadpis9Char">
    <w:name w:val="Nadpis 9 Char"/>
    <w:basedOn w:val="Standardnpsmoodstavce"/>
    <w:link w:val="Nadpis9"/>
    <w:uiPriority w:val="9"/>
    <w:semiHidden/>
    <w:rsid w:val="00F75ED2"/>
    <w:rPr>
      <w:rFonts w:ascii="Arial" w:eastAsiaTheme="majorEastAsia" w:hAnsi="Arial" w:cstheme="majorBidi"/>
      <w:iCs/>
      <w:color w:val="272727" w:themeColor="text1" w:themeTint="D8"/>
      <w:sz w:val="24"/>
      <w:szCs w:val="21"/>
    </w:rPr>
  </w:style>
  <w:style w:type="paragraph" w:styleId="Textpoznpodarou">
    <w:name w:val="footnote text"/>
    <w:basedOn w:val="Normln"/>
    <w:link w:val="TextpoznpodarouChar"/>
    <w:uiPriority w:val="99"/>
    <w:semiHidden/>
    <w:unhideWhenUsed/>
    <w:rsid w:val="00C45320"/>
    <w:pPr>
      <w:spacing w:after="0"/>
      <w:jc w:val="left"/>
    </w:pPr>
    <w:rPr>
      <w:rFonts w:asciiTheme="minorHAnsi" w:eastAsiaTheme="minorEastAsia" w:hAnsiTheme="minorHAnsi"/>
      <w:sz w:val="20"/>
      <w:szCs w:val="20"/>
      <w:lang w:eastAsia="en-GB"/>
    </w:rPr>
  </w:style>
  <w:style w:type="character" w:customStyle="1" w:styleId="TextpoznpodarouChar">
    <w:name w:val="Text pozn. pod čarou Char"/>
    <w:basedOn w:val="Standardnpsmoodstavce"/>
    <w:link w:val="Textpoznpodarou"/>
    <w:uiPriority w:val="99"/>
    <w:semiHidden/>
    <w:rsid w:val="00C45320"/>
    <w:rPr>
      <w:rFonts w:eastAsiaTheme="minorEastAsia"/>
      <w:sz w:val="20"/>
      <w:szCs w:val="20"/>
      <w:lang w:eastAsia="en-GB"/>
    </w:rPr>
  </w:style>
  <w:style w:type="character" w:styleId="Znakapoznpodarou">
    <w:name w:val="footnote reference"/>
    <w:basedOn w:val="Standardnpsmoodstavce"/>
    <w:uiPriority w:val="99"/>
    <w:semiHidden/>
    <w:unhideWhenUsed/>
    <w:rsid w:val="00C45320"/>
    <w:rPr>
      <w:vertAlign w:val="superscript"/>
    </w:rPr>
  </w:style>
  <w:style w:type="paragraph" w:styleId="Odstavecseseznamem">
    <w:name w:val="List Paragraph"/>
    <w:basedOn w:val="Normln"/>
    <w:link w:val="OdstavecseseznamemChar"/>
    <w:uiPriority w:val="34"/>
    <w:qFormat/>
    <w:rsid w:val="000A5589"/>
    <w:pPr>
      <w:ind w:left="720"/>
      <w:contextualSpacing/>
    </w:pPr>
  </w:style>
  <w:style w:type="character" w:customStyle="1" w:styleId="OdstavecseseznamemChar">
    <w:name w:val="Odstavec se seznamem Char"/>
    <w:link w:val="Odstavecseseznamem"/>
    <w:uiPriority w:val="34"/>
    <w:locked/>
    <w:rsid w:val="00215028"/>
    <w:rPr>
      <w:rFonts w:ascii="Arial" w:hAnsi="Arial"/>
      <w:sz w:val="24"/>
    </w:rPr>
  </w:style>
  <w:style w:type="character" w:styleId="Hypertextovodkaz">
    <w:name w:val="Hyperlink"/>
    <w:basedOn w:val="Standardnpsmoodstavce"/>
    <w:uiPriority w:val="99"/>
    <w:unhideWhenUsed/>
    <w:rsid w:val="005B4253"/>
    <w:rPr>
      <w:color w:val="0563C1" w:themeColor="hyperlink"/>
      <w:u w:val="single"/>
    </w:rPr>
  </w:style>
  <w:style w:type="paragraph" w:styleId="Prosttext">
    <w:name w:val="Plain Text"/>
    <w:basedOn w:val="Normln"/>
    <w:link w:val="ProsttextChar"/>
    <w:uiPriority w:val="99"/>
    <w:unhideWhenUsed/>
    <w:rsid w:val="00594269"/>
    <w:pPr>
      <w:spacing w:after="0"/>
      <w:jc w:val="left"/>
    </w:pPr>
    <w:rPr>
      <w:rFonts w:ascii="Calibri" w:hAnsi="Calibri"/>
      <w:sz w:val="22"/>
      <w:szCs w:val="21"/>
    </w:rPr>
  </w:style>
  <w:style w:type="character" w:customStyle="1" w:styleId="ProsttextChar">
    <w:name w:val="Prostý text Char"/>
    <w:basedOn w:val="Standardnpsmoodstavce"/>
    <w:link w:val="Prosttext"/>
    <w:uiPriority w:val="99"/>
    <w:rsid w:val="00594269"/>
    <w:rPr>
      <w:rFonts w:ascii="Calibri" w:hAnsi="Calibri"/>
      <w:szCs w:val="21"/>
    </w:rPr>
  </w:style>
  <w:style w:type="paragraph" w:styleId="Titulek">
    <w:name w:val="caption"/>
    <w:basedOn w:val="Normln"/>
    <w:next w:val="Normln"/>
    <w:uiPriority w:val="35"/>
    <w:unhideWhenUsed/>
    <w:qFormat/>
    <w:rsid w:val="00EB40F6"/>
    <w:pPr>
      <w:spacing w:after="200"/>
    </w:pPr>
    <w:rPr>
      <w:i/>
      <w:iCs/>
      <w:color w:val="44546A" w:themeColor="text2"/>
      <w:sz w:val="18"/>
      <w:szCs w:val="18"/>
    </w:rPr>
  </w:style>
  <w:style w:type="character" w:styleId="Odkaznakoment">
    <w:name w:val="annotation reference"/>
    <w:basedOn w:val="Standardnpsmoodstavce"/>
    <w:uiPriority w:val="99"/>
    <w:semiHidden/>
    <w:unhideWhenUsed/>
    <w:rsid w:val="00251DA5"/>
    <w:rPr>
      <w:sz w:val="16"/>
      <w:szCs w:val="16"/>
    </w:rPr>
  </w:style>
  <w:style w:type="paragraph" w:styleId="Textkomente">
    <w:name w:val="annotation text"/>
    <w:basedOn w:val="Normln"/>
    <w:link w:val="TextkomenteChar"/>
    <w:uiPriority w:val="99"/>
    <w:unhideWhenUsed/>
    <w:rsid w:val="00251DA5"/>
    <w:rPr>
      <w:sz w:val="20"/>
      <w:szCs w:val="20"/>
    </w:rPr>
  </w:style>
  <w:style w:type="character" w:customStyle="1" w:styleId="TextkomenteChar">
    <w:name w:val="Text komentáře Char"/>
    <w:basedOn w:val="Standardnpsmoodstavce"/>
    <w:link w:val="Textkomente"/>
    <w:uiPriority w:val="99"/>
    <w:rsid w:val="00251DA5"/>
    <w:rPr>
      <w:rFonts w:ascii="Arial" w:hAnsi="Arial"/>
      <w:sz w:val="20"/>
      <w:szCs w:val="20"/>
    </w:rPr>
  </w:style>
  <w:style w:type="paragraph" w:styleId="Pedmtkomente">
    <w:name w:val="annotation subject"/>
    <w:basedOn w:val="Textkomente"/>
    <w:next w:val="Textkomente"/>
    <w:link w:val="PedmtkomenteChar"/>
    <w:uiPriority w:val="99"/>
    <w:semiHidden/>
    <w:unhideWhenUsed/>
    <w:rsid w:val="00251DA5"/>
    <w:rPr>
      <w:b/>
      <w:bCs/>
    </w:rPr>
  </w:style>
  <w:style w:type="character" w:customStyle="1" w:styleId="PedmtkomenteChar">
    <w:name w:val="Předmět komentáře Char"/>
    <w:basedOn w:val="TextkomenteChar"/>
    <w:link w:val="Pedmtkomente"/>
    <w:uiPriority w:val="99"/>
    <w:semiHidden/>
    <w:rsid w:val="00251DA5"/>
    <w:rPr>
      <w:rFonts w:ascii="Arial" w:hAnsi="Arial"/>
      <w:b/>
      <w:bCs/>
      <w:sz w:val="20"/>
      <w:szCs w:val="20"/>
    </w:rPr>
  </w:style>
  <w:style w:type="paragraph" w:styleId="Textbubliny">
    <w:name w:val="Balloon Text"/>
    <w:basedOn w:val="Normln"/>
    <w:link w:val="TextbublinyChar"/>
    <w:uiPriority w:val="99"/>
    <w:semiHidden/>
    <w:unhideWhenUsed/>
    <w:rsid w:val="00251DA5"/>
    <w:pPr>
      <w:spacing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251DA5"/>
    <w:rPr>
      <w:rFonts w:ascii="Segoe UI" w:hAnsi="Segoe UI" w:cs="Segoe UI"/>
      <w:sz w:val="18"/>
      <w:szCs w:val="18"/>
    </w:rPr>
  </w:style>
  <w:style w:type="character" w:styleId="Zdraznn">
    <w:name w:val="Emphasis"/>
    <w:basedOn w:val="Standardnpsmoodstavce"/>
    <w:uiPriority w:val="20"/>
    <w:qFormat/>
    <w:rsid w:val="004D1974"/>
    <w:rPr>
      <w:i/>
      <w:iCs/>
    </w:rPr>
  </w:style>
  <w:style w:type="character" w:customStyle="1" w:styleId="A7">
    <w:name w:val="A7"/>
    <w:uiPriority w:val="99"/>
    <w:rsid w:val="004D1974"/>
    <w:rPr>
      <w:b/>
      <w:color w:val="000000"/>
      <w:sz w:val="20"/>
      <w:u w:val="single"/>
    </w:rPr>
  </w:style>
  <w:style w:type="character" w:styleId="Sledovanodkaz">
    <w:name w:val="FollowedHyperlink"/>
    <w:basedOn w:val="Standardnpsmoodstavce"/>
    <w:uiPriority w:val="99"/>
    <w:semiHidden/>
    <w:unhideWhenUsed/>
    <w:rsid w:val="008E7918"/>
    <w:rPr>
      <w:color w:val="954F72" w:themeColor="followedHyperlink"/>
      <w:u w:val="single"/>
    </w:rPr>
  </w:style>
  <w:style w:type="paragraph" w:styleId="Bezmezer">
    <w:name w:val="No Spacing"/>
    <w:uiPriority w:val="1"/>
    <w:qFormat/>
    <w:rsid w:val="001453FF"/>
    <w:pPr>
      <w:spacing w:after="0" w:line="240" w:lineRule="auto"/>
      <w:jc w:val="both"/>
    </w:pPr>
    <w:rPr>
      <w:rFonts w:ascii="Arial" w:hAnsi="Arial"/>
      <w:sz w:val="24"/>
    </w:rPr>
  </w:style>
  <w:style w:type="table" w:styleId="Mkatabulky">
    <w:name w:val="Table Grid"/>
    <w:basedOn w:val="Normlntabulka"/>
    <w:uiPriority w:val="39"/>
    <w:rsid w:val="00316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1454E4"/>
    <w:pPr>
      <w:tabs>
        <w:tab w:val="center" w:pos="4536"/>
        <w:tab w:val="right" w:pos="9072"/>
      </w:tabs>
      <w:spacing w:after="0"/>
    </w:pPr>
  </w:style>
  <w:style w:type="character" w:customStyle="1" w:styleId="ZhlavChar">
    <w:name w:val="Záhlaví Char"/>
    <w:basedOn w:val="Standardnpsmoodstavce"/>
    <w:link w:val="Zhlav"/>
    <w:uiPriority w:val="99"/>
    <w:rsid w:val="001454E4"/>
    <w:rPr>
      <w:rFonts w:ascii="Arial" w:hAnsi="Arial"/>
      <w:sz w:val="24"/>
    </w:rPr>
  </w:style>
  <w:style w:type="paragraph" w:styleId="Zpat">
    <w:name w:val="footer"/>
    <w:basedOn w:val="Normln"/>
    <w:link w:val="ZpatChar"/>
    <w:uiPriority w:val="99"/>
    <w:unhideWhenUsed/>
    <w:rsid w:val="001454E4"/>
    <w:pPr>
      <w:tabs>
        <w:tab w:val="center" w:pos="4536"/>
        <w:tab w:val="right" w:pos="9072"/>
      </w:tabs>
      <w:spacing w:after="0"/>
    </w:pPr>
  </w:style>
  <w:style w:type="character" w:customStyle="1" w:styleId="ZpatChar">
    <w:name w:val="Zápatí Char"/>
    <w:basedOn w:val="Standardnpsmoodstavce"/>
    <w:link w:val="Zpat"/>
    <w:uiPriority w:val="99"/>
    <w:rsid w:val="001454E4"/>
    <w:rPr>
      <w:rFonts w:ascii="Arial" w:hAnsi="Arial"/>
      <w:sz w:val="24"/>
    </w:rPr>
  </w:style>
  <w:style w:type="paragraph" w:styleId="Seznamobrzk">
    <w:name w:val="table of figures"/>
    <w:basedOn w:val="Normln"/>
    <w:next w:val="Normln"/>
    <w:uiPriority w:val="99"/>
    <w:unhideWhenUsed/>
    <w:rsid w:val="00CD2936"/>
    <w:pPr>
      <w:spacing w:after="0"/>
    </w:pPr>
  </w:style>
  <w:style w:type="paragraph" w:styleId="Revize">
    <w:name w:val="Revision"/>
    <w:hidden/>
    <w:uiPriority w:val="99"/>
    <w:semiHidden/>
    <w:rsid w:val="00E96BD1"/>
    <w:pPr>
      <w:spacing w:after="0" w:line="240" w:lineRule="auto"/>
    </w:pPr>
    <w:rPr>
      <w:rFonts w:ascii="Arial" w:hAnsi="Arial"/>
      <w:sz w:val="24"/>
    </w:rPr>
  </w:style>
  <w:style w:type="paragraph" w:styleId="Obsah2">
    <w:name w:val="toc 2"/>
    <w:basedOn w:val="Normln"/>
    <w:next w:val="Normln"/>
    <w:autoRedefine/>
    <w:uiPriority w:val="39"/>
    <w:unhideWhenUsed/>
    <w:rsid w:val="00D53D8D"/>
    <w:pPr>
      <w:spacing w:after="100"/>
      <w:ind w:left="240"/>
    </w:pPr>
  </w:style>
  <w:style w:type="paragraph" w:styleId="Obsah3">
    <w:name w:val="toc 3"/>
    <w:basedOn w:val="Normln"/>
    <w:next w:val="Normln"/>
    <w:autoRedefine/>
    <w:uiPriority w:val="39"/>
    <w:unhideWhenUsed/>
    <w:rsid w:val="00D53D8D"/>
    <w:pPr>
      <w:spacing w:after="100"/>
      <w:ind w:left="480"/>
    </w:pPr>
  </w:style>
  <w:style w:type="paragraph" w:styleId="Obsah5">
    <w:name w:val="toc 5"/>
    <w:basedOn w:val="Normln"/>
    <w:next w:val="Normln"/>
    <w:autoRedefine/>
    <w:uiPriority w:val="39"/>
    <w:unhideWhenUsed/>
    <w:rsid w:val="00D53D8D"/>
    <w:pPr>
      <w:spacing w:after="100"/>
      <w:ind w:left="960"/>
    </w:pPr>
  </w:style>
  <w:style w:type="paragraph" w:styleId="Obsah6">
    <w:name w:val="toc 6"/>
    <w:basedOn w:val="Normln"/>
    <w:next w:val="Normln"/>
    <w:autoRedefine/>
    <w:uiPriority w:val="39"/>
    <w:unhideWhenUsed/>
    <w:rsid w:val="00D53D8D"/>
    <w:pPr>
      <w:spacing w:after="100"/>
      <w:ind w:left="1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405746">
      <w:bodyDiv w:val="1"/>
      <w:marLeft w:val="0"/>
      <w:marRight w:val="0"/>
      <w:marTop w:val="0"/>
      <w:marBottom w:val="0"/>
      <w:divBdr>
        <w:top w:val="none" w:sz="0" w:space="0" w:color="auto"/>
        <w:left w:val="none" w:sz="0" w:space="0" w:color="auto"/>
        <w:bottom w:val="none" w:sz="0" w:space="0" w:color="auto"/>
        <w:right w:val="none" w:sz="0" w:space="0" w:color="auto"/>
      </w:divBdr>
    </w:div>
    <w:div w:id="1181042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spi://module='ASPI'&amp;link='186/2016%20Sb.%252330'&amp;ucin-k-dni='30.12.9999'"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aspi://module='ASPI'&amp;link='186/2016%20Sb.%252376'&amp;ucin-k-dni='30.12.9999'" TargetMode="External"/><Relationship Id="rId4" Type="http://schemas.openxmlformats.org/officeDocument/2006/relationships/settings" Target="settings.xml"/><Relationship Id="rId9" Type="http://schemas.openxmlformats.org/officeDocument/2006/relationships/hyperlink" Target="aspi://module='ASPI'&amp;link='186/2016%20Sb.%252345'&amp;ucin-k-dni='30.12.9999'" TargetMode="Externa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FA269-5D1D-48EA-BF9D-AA73CB2F1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12391</Words>
  <Characters>73110</Characters>
  <Application>Microsoft Office Word</Application>
  <DocSecurity>0</DocSecurity>
  <Lines>609</Lines>
  <Paragraphs>170</Paragraphs>
  <ScaleCrop>false</ScaleCrop>
  <HeadingPairs>
    <vt:vector size="2" baseType="variant">
      <vt:variant>
        <vt:lpstr>Název</vt:lpstr>
      </vt:variant>
      <vt:variant>
        <vt:i4>1</vt:i4>
      </vt:variant>
    </vt:vector>
  </HeadingPairs>
  <TitlesOfParts>
    <vt:vector size="1" baseType="lpstr">
      <vt:lpstr/>
    </vt:vector>
  </TitlesOfParts>
  <Company>Ministerstvo financí</Company>
  <LinksUpToDate>false</LinksUpToDate>
  <CharactersWithSpaces>85331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Poláková Karolína</dc:creator>
  <cp:lastModifiedBy>Nespěšná Petra Mgr. Bc.</cp:lastModifiedBy>
  <cp:revision>4</cp:revision>
  <dcterms:created xsi:type="dcterms:W3CDTF">2021-06-03T09:09:00Z</dcterms:created>
  <dcterms:modified xsi:type="dcterms:W3CDTF">2021-06-03T09:42:00Z</dcterms:modified>
</cp:coreProperties>
</file>