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0A608" w14:textId="77777777" w:rsidR="00143573" w:rsidRPr="00B52AD2" w:rsidRDefault="00143573" w:rsidP="00D13FDD">
      <w:pPr>
        <w:pStyle w:val="Nadpis2"/>
        <w:numPr>
          <w:ilvl w:val="0"/>
          <w:numId w:val="0"/>
        </w:numPr>
        <w:ind w:left="578"/>
      </w:pPr>
      <w:bookmarkStart w:id="0" w:name="_Toc73532343"/>
      <w:bookmarkStart w:id="1" w:name="_Toc73607655"/>
      <w:bookmarkStart w:id="2" w:name="_Toc73607996"/>
      <w:bookmarkStart w:id="3" w:name="_Toc73608591"/>
      <w:r>
        <w:t>Internetová hra</w:t>
      </w:r>
      <w:bookmarkEnd w:id="0"/>
      <w:bookmarkEnd w:id="1"/>
      <w:bookmarkEnd w:id="2"/>
      <w:bookmarkEnd w:id="3"/>
    </w:p>
    <w:p w14:paraId="320E7199" w14:textId="514E7977" w:rsidR="00143573" w:rsidRPr="00D13FDD" w:rsidRDefault="00143573" w:rsidP="00A36260">
      <w:pPr>
        <w:pStyle w:val="Nadpis3"/>
      </w:pPr>
      <w:bookmarkStart w:id="4" w:name="_Toc73532344"/>
      <w:bookmarkStart w:id="5" w:name="_Toc73608592"/>
      <w:r w:rsidRPr="00D13FDD">
        <w:t>Konkrétní popis regulac</w:t>
      </w:r>
      <w:r w:rsidR="00D13FDD" w:rsidRPr="00D13FDD">
        <w:t>e</w:t>
      </w:r>
      <w:r w:rsidR="008B6BC1">
        <w:t xml:space="preserve"> obsažené v </w:t>
      </w:r>
      <w:r w:rsidR="00916B0A" w:rsidRPr="00D13FDD">
        <w:t>zákoně o </w:t>
      </w:r>
      <w:r w:rsidRPr="00D13FDD">
        <w:t>loteriích</w:t>
      </w:r>
      <w:bookmarkEnd w:id="4"/>
      <w:bookmarkEnd w:id="5"/>
    </w:p>
    <w:p w14:paraId="74794DE5" w14:textId="1C3090B8" w:rsidR="00D6347C" w:rsidRDefault="00143573" w:rsidP="005E4E77">
      <w:r w:rsidRPr="00581529">
        <w:t xml:space="preserve">Zákon o loteriích </w:t>
      </w:r>
      <w:r w:rsidR="008535DA" w:rsidRPr="00581529">
        <w:t>upr</w:t>
      </w:r>
      <w:bookmarkStart w:id="6" w:name="_GoBack"/>
      <w:bookmarkEnd w:id="6"/>
      <w:r w:rsidR="008535DA" w:rsidRPr="00581529">
        <w:t xml:space="preserve">avoval problematiku </w:t>
      </w:r>
      <w:r w:rsidR="00D6347C">
        <w:t xml:space="preserve">provozování internetové hry v </w:t>
      </w:r>
      <w:r w:rsidR="008535DA" w:rsidRPr="00581529">
        <w:t>§ 2</w:t>
      </w:r>
      <w:r w:rsidR="00CA40CC">
        <w:t xml:space="preserve"> zákona o </w:t>
      </w:r>
      <w:r w:rsidR="00425241">
        <w:t>loteriích</w:t>
      </w:r>
      <w:r w:rsidR="008535DA" w:rsidRPr="00581529">
        <w:t xml:space="preserve">, kde byly definovány druhy </w:t>
      </w:r>
      <w:r w:rsidR="0088287A">
        <w:t>loterií a jiných podobných her,</w:t>
      </w:r>
      <w:r w:rsidR="008535DA" w:rsidRPr="00581529">
        <w:t xml:space="preserve"> a </w:t>
      </w:r>
      <w:r w:rsidR="00F155FC">
        <w:t xml:space="preserve">dále pak </w:t>
      </w:r>
      <w:r w:rsidR="00CA40CC">
        <w:t>v § </w:t>
      </w:r>
      <w:r w:rsidR="008535DA" w:rsidRPr="00581529">
        <w:t>50 odst. 3</w:t>
      </w:r>
      <w:r w:rsidR="00425241">
        <w:t xml:space="preserve"> zákona o loteriích</w:t>
      </w:r>
      <w:r w:rsidR="008535DA" w:rsidRPr="00581529">
        <w:t xml:space="preserve">, který </w:t>
      </w:r>
      <w:r w:rsidR="0088287A">
        <w:t>umožnil</w:t>
      </w:r>
      <w:r w:rsidR="0088287A" w:rsidRPr="0088287A">
        <w:t xml:space="preserve"> povolovat i loterie </w:t>
      </w:r>
      <w:r w:rsidR="0088287A">
        <w:t>a jiné podobné hry, které nebyly</w:t>
      </w:r>
      <w:r w:rsidR="0088287A" w:rsidRPr="0088287A">
        <w:t xml:space="preserve"> v zákoně v části první až čtvrté upraveny, za předpokladu, že v povolení budou všechny podmínky provozování takové loterie a jiné </w:t>
      </w:r>
      <w:r w:rsidR="0088287A">
        <w:t xml:space="preserve">podobné hry podrobně stanoveny. Tato právní úprava však neobsahovala podrobnější podmínky provozování internetových her. V případě § 2 </w:t>
      </w:r>
      <w:r w:rsidR="00425241">
        <w:t xml:space="preserve">zákona o loteriích </w:t>
      </w:r>
      <w:r w:rsidR="0088287A">
        <w:t xml:space="preserve">byla možnost provozovat loterie a jiné podobné hry uvedena pouze </w:t>
      </w:r>
      <w:r w:rsidR="00EA7BD4">
        <w:t>v</w:t>
      </w:r>
      <w:r w:rsidR="00CB6CAD">
        <w:t> </w:t>
      </w:r>
      <w:r w:rsidR="0088287A">
        <w:t>§</w:t>
      </w:r>
      <w:r w:rsidR="00CB6CAD">
        <w:t> </w:t>
      </w:r>
      <w:r w:rsidR="00CA40CC">
        <w:t>2 písm. m) zákona o </w:t>
      </w:r>
      <w:r w:rsidR="0088287A">
        <w:t xml:space="preserve">loteriích, přičemž pak § 50 odst. 3 </w:t>
      </w:r>
      <w:r w:rsidR="00EA7BD4">
        <w:t xml:space="preserve">zákona o loteriích </w:t>
      </w:r>
      <w:r w:rsidR="0088287A">
        <w:t>v teoretické rovině</w:t>
      </w:r>
      <w:r w:rsidR="00CB6CAD">
        <w:t xml:space="preserve"> </w:t>
      </w:r>
      <w:r w:rsidR="0088287A">
        <w:t>umožňoval povolit provozování i jiné loterie nebo jiné podobné hry prostřednictvím internetu, avšak vzhledem k dalším omezením stanoveným v tomto právním předpise nebyla tato možnost až na výjimky využívána</w:t>
      </w:r>
      <w:r w:rsidR="00DD0272">
        <w:rPr>
          <w:rStyle w:val="Znakapoznpodarou"/>
        </w:rPr>
        <w:footnoteReference w:id="1"/>
      </w:r>
      <w:r w:rsidR="0088287A">
        <w:t xml:space="preserve">. </w:t>
      </w:r>
    </w:p>
    <w:p w14:paraId="7179E6D8" w14:textId="21003119" w:rsidR="0088287A" w:rsidRDefault="0088287A" w:rsidP="005E4E77">
      <w:r>
        <w:t>Aby bylo zajištěno řádné provozování internetové hry v případech, pokud bylo vy</w:t>
      </w:r>
      <w:r w:rsidR="00DD0272">
        <w:t>dání příslušné povolení, byl vydán Standard Ministerstva financí</w:t>
      </w:r>
      <w:r w:rsidR="00DD0272" w:rsidRPr="00DD0272">
        <w:t xml:space="preserve"> k</w:t>
      </w:r>
      <w:r w:rsidR="00EA7BD4">
        <w:t xml:space="preserve"> zákonu </w:t>
      </w:r>
      <w:r w:rsidR="004D4C10">
        <w:t xml:space="preserve">o loteriích </w:t>
      </w:r>
      <w:r w:rsidR="00DD0272" w:rsidRPr="00DD0272">
        <w:t>prostřednictvím veřejné sítě Internet</w:t>
      </w:r>
      <w:r w:rsidR="00DD0272">
        <w:rPr>
          <w:rStyle w:val="Znakapoznpodarou"/>
        </w:rPr>
        <w:footnoteReference w:id="2"/>
      </w:r>
      <w:r w:rsidR="00E7012B">
        <w:t>.</w:t>
      </w:r>
      <w:r w:rsidR="00DD0272" w:rsidRPr="00DD0272">
        <w:t xml:space="preserve">  </w:t>
      </w:r>
    </w:p>
    <w:p w14:paraId="0D7DF87F" w14:textId="5184DB18" w:rsidR="00143573" w:rsidRDefault="00143573" w:rsidP="00A36260">
      <w:pPr>
        <w:pStyle w:val="Nadpis3"/>
      </w:pPr>
      <w:bookmarkStart w:id="7" w:name="_Toc73532345"/>
      <w:bookmarkStart w:id="8" w:name="_Toc73608593"/>
      <w:r>
        <w:t>Konkrétní pop</w:t>
      </w:r>
      <w:r w:rsidR="00C42E39">
        <w:t xml:space="preserve">is regulace obsažené v </w:t>
      </w:r>
      <w:r w:rsidR="00D13FDD">
        <w:t>zákoně o </w:t>
      </w:r>
      <w:r>
        <w:t>hazardních hrách</w:t>
      </w:r>
      <w:bookmarkEnd w:id="7"/>
      <w:bookmarkEnd w:id="8"/>
    </w:p>
    <w:p w14:paraId="4C2C70F1" w14:textId="489DD684" w:rsidR="00AE12AD" w:rsidRDefault="00AE12AD" w:rsidP="008D7108">
      <w:r>
        <w:rPr>
          <w:color w:val="000000" w:themeColor="text1"/>
        </w:rPr>
        <w:t xml:space="preserve">Zákon o hazardních hrách zavádí zcela novou koncepci v oblasti provozování hazardních her. </w:t>
      </w:r>
      <w:r>
        <w:t xml:space="preserve">Podle § </w:t>
      </w:r>
      <w:r w:rsidR="008535DA" w:rsidRPr="008535DA">
        <w:t xml:space="preserve">73 </w:t>
      </w:r>
      <w:r w:rsidR="00F6740A">
        <w:t xml:space="preserve">zákona o hazardních hrách </w:t>
      </w:r>
      <w:r>
        <w:t>je možné</w:t>
      </w:r>
      <w:r w:rsidR="008535DA" w:rsidRPr="008535DA">
        <w:t xml:space="preserve"> provozovat hazardní hry </w:t>
      </w:r>
      <w:r w:rsidR="00BF6FCF">
        <w:t xml:space="preserve">podle </w:t>
      </w:r>
      <w:r w:rsidR="00BF6FCF" w:rsidRPr="00581529">
        <w:rPr>
          <w:color w:val="000000" w:themeColor="text1"/>
        </w:rPr>
        <w:t>§ 3 odst. 2 písm. a) až f)</w:t>
      </w:r>
      <w:r w:rsidR="00BF6FCF" w:rsidRPr="00581529">
        <w:rPr>
          <w:rStyle w:val="Znakapoznpodarou"/>
          <w:rFonts w:cs="Arial"/>
          <w:color w:val="000000" w:themeColor="text1"/>
          <w:szCs w:val="24"/>
        </w:rPr>
        <w:footnoteReference w:id="3"/>
      </w:r>
      <w:r w:rsidR="00BF6FCF" w:rsidRPr="00581529">
        <w:rPr>
          <w:color w:val="000000" w:themeColor="text1"/>
        </w:rPr>
        <w:t xml:space="preserve"> tohoto zákona </w:t>
      </w:r>
      <w:r w:rsidR="008535DA" w:rsidRPr="00581529">
        <w:rPr>
          <w:color w:val="000000" w:themeColor="text1"/>
        </w:rPr>
        <w:t>taktéž jako hry provozované prostřednictv</w:t>
      </w:r>
      <w:r w:rsidR="008535DA" w:rsidRPr="008535DA">
        <w:t>ím internetu</w:t>
      </w:r>
      <w:r w:rsidR="00F6740A">
        <w:t xml:space="preserve">, </w:t>
      </w:r>
      <w:r w:rsidR="00F6740A" w:rsidRPr="00F6740A">
        <w:t>nevylučuje-li to povaha provozování těchto hazardních her</w:t>
      </w:r>
      <w:r w:rsidR="00F6740A">
        <w:t>.</w:t>
      </w:r>
      <w:r w:rsidR="008535DA" w:rsidRPr="008535DA">
        <w:t xml:space="preserve"> </w:t>
      </w:r>
      <w:r w:rsidR="00F6740A">
        <w:t xml:space="preserve">Vzhledem k této skutečnosti jsou v následujících ustanoveních </w:t>
      </w:r>
      <w:r w:rsidR="00CA40CC">
        <w:t xml:space="preserve">zákona o hazardních </w:t>
      </w:r>
      <w:r w:rsidR="00F6740A">
        <w:t xml:space="preserve">obsaženy </w:t>
      </w:r>
      <w:r w:rsidR="00CA40CC">
        <w:t xml:space="preserve">speciální </w:t>
      </w:r>
      <w:r w:rsidR="00F6740A">
        <w:t xml:space="preserve">podmínky provozování internetové hry. </w:t>
      </w:r>
    </w:p>
    <w:p w14:paraId="3E372648" w14:textId="3BC3C752" w:rsidR="00A74E55" w:rsidRDefault="00F6740A" w:rsidP="008D7108">
      <w:r>
        <w:t xml:space="preserve">V případě </w:t>
      </w:r>
      <w:r w:rsidRPr="0015437D">
        <w:rPr>
          <w:b/>
        </w:rPr>
        <w:t>internetové hry</w:t>
      </w:r>
      <w:r>
        <w:t xml:space="preserve"> </w:t>
      </w:r>
      <w:r w:rsidR="00654B59">
        <w:t xml:space="preserve">hrají </w:t>
      </w:r>
      <w:r>
        <w:t>ú</w:t>
      </w:r>
      <w:r w:rsidR="008535DA" w:rsidRPr="008535DA">
        <w:t xml:space="preserve">častníci hazardní hry </w:t>
      </w:r>
      <w:r w:rsidR="008535DA" w:rsidRPr="0015437D">
        <w:rPr>
          <w:b/>
        </w:rPr>
        <w:t>proti softwarovému hracímu systému</w:t>
      </w:r>
      <w:r w:rsidR="008535DA" w:rsidRPr="008535DA">
        <w:t xml:space="preserve"> provozovatele nebo jeho prostřednictvím </w:t>
      </w:r>
      <w:r w:rsidR="008535DA" w:rsidRPr="0015437D">
        <w:rPr>
          <w:b/>
        </w:rPr>
        <w:t>proti jiné osobě</w:t>
      </w:r>
      <w:r w:rsidR="008535DA" w:rsidRPr="008535DA">
        <w:t xml:space="preserve">, a to prostřednictvím zařízení, které je zcela nezávislé na tomto serveru </w:t>
      </w:r>
      <w:r w:rsidR="00654B59">
        <w:t xml:space="preserve">(softwarovém hracím sytému provozovatele) </w:t>
      </w:r>
      <w:r w:rsidR="008535DA" w:rsidRPr="008535DA">
        <w:t>a netvoří s ním žádný nedělitelný funkční celek. Jedná se tak o zařízení, jehož hlavní funkcí nemusí být</w:t>
      </w:r>
      <w:r w:rsidR="00654B59">
        <w:t xml:space="preserve"> a často není</w:t>
      </w:r>
      <w:r w:rsidR="008535DA" w:rsidRPr="008535DA">
        <w:t xml:space="preserve"> účast na hazardních hrách – např. mobilní telefon, počítač či tablet. Jedním ze specifik odlišující tuto hru například od technické hry je právě skutečnost, že zařízení, pomocí kterého se účastník hazardní hry účastní, netvoří nedělitelný celek s</w:t>
      </w:r>
      <w:r w:rsidR="00C839E0">
        <w:t xml:space="preserve">e </w:t>
      </w:r>
      <w:r w:rsidR="008535DA" w:rsidRPr="008535DA">
        <w:t xml:space="preserve">serverem, ve kterém probíhají všechny herní procesy. </w:t>
      </w:r>
      <w:r w:rsidR="00A74E55">
        <w:t>V této souvislosti z</w:t>
      </w:r>
      <w:r w:rsidR="008535DA" w:rsidRPr="008535DA">
        <w:t>ákon o</w:t>
      </w:r>
      <w:r w:rsidR="00CB6CAD">
        <w:t> </w:t>
      </w:r>
      <w:r w:rsidR="008535DA" w:rsidRPr="008535DA">
        <w:t xml:space="preserve">hazardních hrách zavádí pro provozovatele internetové hry výslovný zákaz nabízet nebo poskytovat jakékoliv zařízení umožňující účast na internetové hře, </w:t>
      </w:r>
      <w:r w:rsidR="009D6447">
        <w:t>přičemž takovéto zařízení nesmí být nabízeno nebo poskytováno</w:t>
      </w:r>
      <w:r w:rsidR="008535DA" w:rsidRPr="008535DA">
        <w:t xml:space="preserve"> ani prostřednictvím třetí osoby. Účelem tohoto opatření je zamezení obcházení </w:t>
      </w:r>
      <w:r w:rsidR="00E879B4">
        <w:t>povinností vyplývajících z</w:t>
      </w:r>
      <w:r w:rsidR="00CB6CAD">
        <w:t> </w:t>
      </w:r>
      <w:r w:rsidR="008535DA" w:rsidRPr="008535DA">
        <w:t>regulace</w:t>
      </w:r>
      <w:r w:rsidR="009D6447">
        <w:t xml:space="preserve"> hazardních her </w:t>
      </w:r>
      <w:r w:rsidR="009D6447">
        <w:lastRenderedPageBreak/>
        <w:t>v</w:t>
      </w:r>
      <w:r w:rsidR="00261945">
        <w:t> land</w:t>
      </w:r>
      <w:r w:rsidR="00261945">
        <w:noBreakHyphen/>
      </w:r>
      <w:r w:rsidR="008535DA" w:rsidRPr="008535DA">
        <w:t>based</w:t>
      </w:r>
      <w:r w:rsidR="00AC567A">
        <w:t xml:space="preserve"> prostředí</w:t>
      </w:r>
      <w:r w:rsidR="008535DA" w:rsidRPr="008535DA">
        <w:t xml:space="preserve"> </w:t>
      </w:r>
      <w:r w:rsidR="00E879B4">
        <w:t>(např. povinnost</w:t>
      </w:r>
      <w:r w:rsidR="006E6EC0">
        <w:t>í</w:t>
      </w:r>
      <w:r w:rsidR="008535DA" w:rsidRPr="008535DA">
        <w:t xml:space="preserve"> disponovat povolením k</w:t>
      </w:r>
      <w:r w:rsidR="007D2C35">
        <w:t xml:space="preserve"> umístění</w:t>
      </w:r>
      <w:r w:rsidR="008535DA" w:rsidRPr="008535DA">
        <w:t> </w:t>
      </w:r>
      <w:r w:rsidR="007D2C35" w:rsidRPr="008535DA">
        <w:t>herní</w:t>
      </w:r>
      <w:r w:rsidR="007D2C35">
        <w:t>ho</w:t>
      </w:r>
      <w:r w:rsidR="007D2C35" w:rsidRPr="008535DA">
        <w:t xml:space="preserve"> </w:t>
      </w:r>
      <w:r w:rsidR="008535DA" w:rsidRPr="008535DA">
        <w:t xml:space="preserve">prostoru a </w:t>
      </w:r>
      <w:r w:rsidR="00E879B4">
        <w:t>umožnění</w:t>
      </w:r>
      <w:r w:rsidR="008535DA" w:rsidRPr="008535DA">
        <w:t xml:space="preserve"> regulace </w:t>
      </w:r>
      <w:r w:rsidR="00E879B4">
        <w:t>prostřednictvím</w:t>
      </w:r>
      <w:r w:rsidR="00E879B4" w:rsidRPr="008535DA">
        <w:t xml:space="preserve"> </w:t>
      </w:r>
      <w:r w:rsidR="008535DA" w:rsidRPr="008535DA">
        <w:t>obecně závazných vyhlášek</w:t>
      </w:r>
      <w:r w:rsidR="00E879B4">
        <w:t>)</w:t>
      </w:r>
      <w:r w:rsidR="008535DA" w:rsidRPr="008535DA">
        <w:t xml:space="preserve">. </w:t>
      </w:r>
    </w:p>
    <w:p w14:paraId="446EB3BA" w14:textId="7AD23FC2" w:rsidR="00214E43" w:rsidRPr="008535DA" w:rsidRDefault="00A74E55" w:rsidP="008D7108">
      <w:r>
        <w:t xml:space="preserve">Jak je uvedeno výše, hazardní hra probíhá proti softwarovému hracímu systému provozovatele nebo jeho prostřednictvím proti jiné osobě. </w:t>
      </w:r>
      <w:r w:rsidR="008535DA" w:rsidRPr="008535DA">
        <w:t xml:space="preserve">Softwarovým hracím systémem provozovatele </w:t>
      </w:r>
      <w:r w:rsidR="00B52ED4">
        <w:t>tak musí</w:t>
      </w:r>
      <w:r w:rsidR="008535DA" w:rsidRPr="008535DA">
        <w:t xml:space="preserve"> být vytvářen náhodný proces výsledku hry</w:t>
      </w:r>
      <w:r w:rsidR="00B52ED4">
        <w:t xml:space="preserve"> (toto platí i pro živou hru</w:t>
      </w:r>
      <w:r w:rsidR="00B52ED4">
        <w:rPr>
          <w:rStyle w:val="Znakapoznpodarou"/>
        </w:rPr>
        <w:footnoteReference w:id="4"/>
      </w:r>
      <w:r w:rsidR="00B52ED4">
        <w:t>)</w:t>
      </w:r>
      <w:r w:rsidR="00E20AD9">
        <w:t>. T</w:t>
      </w:r>
      <w:r w:rsidR="008535DA" w:rsidRPr="008535DA">
        <w:t xml:space="preserve">o </w:t>
      </w:r>
      <w:r w:rsidR="00B52ED4">
        <w:t xml:space="preserve">ovšem </w:t>
      </w:r>
      <w:r w:rsidR="008535DA" w:rsidRPr="008535DA">
        <w:t>neplatí pro kursovou sázku a totalizátorovou hru, u</w:t>
      </w:r>
      <w:r w:rsidR="00CB6CAD">
        <w:t> </w:t>
      </w:r>
      <w:r w:rsidR="008535DA" w:rsidRPr="008535DA">
        <w:t xml:space="preserve">nichž je </w:t>
      </w:r>
      <w:r w:rsidR="00E20AD9" w:rsidRPr="008535DA">
        <w:t>vytvářen</w:t>
      </w:r>
      <w:r w:rsidR="00E20AD9">
        <w:t>í</w:t>
      </w:r>
      <w:r w:rsidR="00E20AD9" w:rsidRPr="008535DA">
        <w:t xml:space="preserve"> náhod</w:t>
      </w:r>
      <w:r w:rsidR="00E20AD9">
        <w:t>ného</w:t>
      </w:r>
      <w:r w:rsidR="00E20AD9" w:rsidRPr="008535DA">
        <w:t xml:space="preserve"> proces</w:t>
      </w:r>
      <w:r w:rsidR="00E20AD9">
        <w:t>u</w:t>
      </w:r>
      <w:r w:rsidR="00E20AD9" w:rsidRPr="008535DA">
        <w:t xml:space="preserve"> výsledku hry </w:t>
      </w:r>
      <w:r w:rsidR="00E20AD9">
        <w:t>prostřednictvím s</w:t>
      </w:r>
      <w:r w:rsidR="00E20AD9" w:rsidRPr="008535DA">
        <w:t>oftwarov</w:t>
      </w:r>
      <w:r w:rsidR="00E20AD9">
        <w:t>ého hracího</w:t>
      </w:r>
      <w:r w:rsidR="00E20AD9" w:rsidRPr="008535DA">
        <w:t xml:space="preserve"> systém</w:t>
      </w:r>
      <w:r w:rsidR="00E20AD9">
        <w:t>u</w:t>
      </w:r>
      <w:r w:rsidR="00E20AD9" w:rsidRPr="008535DA">
        <w:t xml:space="preserve"> provozovatele </w:t>
      </w:r>
      <w:r w:rsidR="008535DA" w:rsidRPr="008535DA">
        <w:t xml:space="preserve">z povahy </w:t>
      </w:r>
      <w:r w:rsidR="005A7D7E">
        <w:t>druhu hazardní hry vyloučeno, a </w:t>
      </w:r>
      <w:r w:rsidR="008535DA" w:rsidRPr="008535DA">
        <w:t>dále pro číselné loterie, kde</w:t>
      </w:r>
      <w:r w:rsidR="00E20AD9">
        <w:t>,</w:t>
      </w:r>
      <w:r w:rsidR="008535DA" w:rsidRPr="008535DA">
        <w:t xml:space="preserve"> s ohledem na zajištění vysoké transparentnosti při slosování a</w:t>
      </w:r>
      <w:r w:rsidR="00CB6CAD">
        <w:t> </w:t>
      </w:r>
      <w:r w:rsidR="008535DA" w:rsidRPr="008535DA">
        <w:t>nízké hrozby podvodů a manipulací s výsledky hazardní hry</w:t>
      </w:r>
      <w:r w:rsidR="00E20AD9">
        <w:t>,</w:t>
      </w:r>
      <w:r w:rsidR="008535DA" w:rsidRPr="008535DA">
        <w:t xml:space="preserve"> bylo přistoupeno k</w:t>
      </w:r>
      <w:r w:rsidR="00CB6CAD">
        <w:t> </w:t>
      </w:r>
      <w:r w:rsidR="008535DA" w:rsidRPr="008535DA">
        <w:t>odlišné úpravě</w:t>
      </w:r>
      <w:r w:rsidR="00EA2BA4">
        <w:t xml:space="preserve"> spočívající v zajištění transparentnosti losování </w:t>
      </w:r>
      <w:r w:rsidR="00B713FC">
        <w:t xml:space="preserve">za </w:t>
      </w:r>
      <w:r w:rsidR="00EA2BA4">
        <w:t>přítomností notáře a loterní komise u každého slosování dané číselné loterie dle § 25 a § 26 zákona o hazardních hrách</w:t>
      </w:r>
      <w:r w:rsidR="008535DA" w:rsidRPr="008535DA">
        <w:t>, avšak za současného splnění podmín</w:t>
      </w:r>
      <w:r w:rsidR="00E20AD9">
        <w:t>e</w:t>
      </w:r>
      <w:r w:rsidR="008535DA" w:rsidRPr="008535DA">
        <w:t xml:space="preserve">k </w:t>
      </w:r>
      <w:r w:rsidR="00E20AD9">
        <w:t xml:space="preserve">uvedených </w:t>
      </w:r>
      <w:r w:rsidR="008535DA" w:rsidRPr="008535DA">
        <w:t>v</w:t>
      </w:r>
      <w:r w:rsidR="00CB6CAD">
        <w:t> </w:t>
      </w:r>
      <w:r w:rsidR="008535DA" w:rsidRPr="008535DA">
        <w:t>§</w:t>
      </w:r>
      <w:r w:rsidR="00CB6CAD">
        <w:t> </w:t>
      </w:r>
      <w:r w:rsidR="008535DA" w:rsidRPr="008535DA">
        <w:t>74</w:t>
      </w:r>
      <w:r w:rsidR="00E20AD9" w:rsidRPr="00E20AD9">
        <w:t xml:space="preserve"> </w:t>
      </w:r>
      <w:r w:rsidR="00E20AD9">
        <w:t>zákona o hazardních hrách</w:t>
      </w:r>
      <w:r w:rsidR="008535DA" w:rsidRPr="008535DA">
        <w:t>.</w:t>
      </w:r>
      <w:r w:rsidR="00C13A06">
        <w:t xml:space="preserve"> </w:t>
      </w:r>
      <w:r w:rsidR="00214E43" w:rsidRPr="008535DA">
        <w:t>V</w:t>
      </w:r>
      <w:r w:rsidR="00214E43">
        <w:t> této souvislosti</w:t>
      </w:r>
      <w:r w:rsidR="00C13A06">
        <w:t xml:space="preserve"> je zásadní zmínit § 74 odst. 2</w:t>
      </w:r>
      <w:r w:rsidR="00261945">
        <w:t xml:space="preserve"> zákona o hazardních hrách</w:t>
      </w:r>
      <w:r w:rsidR="00C13A06">
        <w:t>, který omezuje</w:t>
      </w:r>
      <w:r w:rsidR="00214E43">
        <w:t xml:space="preserve"> umístění serverů používaných k </w:t>
      </w:r>
      <w:r w:rsidR="00214E43" w:rsidRPr="008535DA">
        <w:t>provozování internetové hry a</w:t>
      </w:r>
      <w:r w:rsidR="00CB6CAD">
        <w:t> </w:t>
      </w:r>
      <w:r w:rsidR="00214E43" w:rsidRPr="008535DA">
        <w:t>zařízení využívaných k provozování číselné loterie jako internetové hry</w:t>
      </w:r>
      <w:r w:rsidR="00C13A06">
        <w:t>,</w:t>
      </w:r>
      <w:r w:rsidR="00CA40CC">
        <w:t xml:space="preserve"> a to pouze na území Evropské unie nebo </w:t>
      </w:r>
      <w:r w:rsidR="00214E43" w:rsidRPr="008535DA">
        <w:t>E</w:t>
      </w:r>
      <w:r w:rsidR="00CA40CC">
        <w:t>vropského hospodářského prostoru</w:t>
      </w:r>
      <w:r w:rsidR="00214E43" w:rsidRPr="008535DA">
        <w:t xml:space="preserve">. </w:t>
      </w:r>
    </w:p>
    <w:p w14:paraId="34D527DB" w14:textId="0BF5145C" w:rsidR="00214E43" w:rsidRDefault="00261945" w:rsidP="008D7108">
      <w:r>
        <w:t>V</w:t>
      </w:r>
      <w:r w:rsidRPr="008535DA">
        <w:t xml:space="preserve"> § 74 odst. 1 </w:t>
      </w:r>
      <w:r>
        <w:t>z</w:t>
      </w:r>
      <w:r w:rsidR="008535DA" w:rsidRPr="008535DA">
        <w:t xml:space="preserve">ákon o hazardních hrách dále stanovuje povinnost provozovat internetovou </w:t>
      </w:r>
      <w:r w:rsidR="008535DA" w:rsidRPr="00C9414D">
        <w:t xml:space="preserve">hru pouze prostřednictvím internetové stránky </w:t>
      </w:r>
      <w:r w:rsidR="008535DA" w:rsidRPr="0015437D">
        <w:rPr>
          <w:b/>
        </w:rPr>
        <w:t>dostupné v českém jazyce</w:t>
      </w:r>
      <w:r w:rsidR="008535DA" w:rsidRPr="00C9414D">
        <w:t xml:space="preserve">, čímž je </w:t>
      </w:r>
      <w:r w:rsidR="00E879B4" w:rsidRPr="00C9414D">
        <w:t>zároveň</w:t>
      </w:r>
      <w:r w:rsidR="00E879B4">
        <w:t xml:space="preserve"> </w:t>
      </w:r>
      <w:r w:rsidR="008535DA" w:rsidRPr="008535DA">
        <w:t>zajištěno dodržení podmínky stanovené v § 9 zákona o</w:t>
      </w:r>
      <w:r w:rsidR="00CB6CAD">
        <w:t> </w:t>
      </w:r>
      <w:r w:rsidR="008535DA" w:rsidRPr="008535DA">
        <w:t xml:space="preserve">hazardních hrách, </w:t>
      </w:r>
      <w:r w:rsidR="00E879B4">
        <w:t>dle něhož</w:t>
      </w:r>
      <w:r w:rsidR="008535DA" w:rsidRPr="008535DA">
        <w:t xml:space="preserve"> veškeré informace a údaje související s provozováním hazardních her musí být každému snadno dostupné v českém jazyce. Na jedné internetové stránce je </w:t>
      </w:r>
      <w:r w:rsidR="00214E43">
        <w:t xml:space="preserve">přitom </w:t>
      </w:r>
      <w:r w:rsidR="008535DA" w:rsidRPr="008535DA">
        <w:t>možné provozovat více druhů hazardn</w:t>
      </w:r>
      <w:r w:rsidR="005A7D7E">
        <w:t>ích her povolených dle zákona o </w:t>
      </w:r>
      <w:r w:rsidR="008535DA" w:rsidRPr="008535DA">
        <w:t xml:space="preserve">hazardních hrách. </w:t>
      </w:r>
    </w:p>
    <w:p w14:paraId="07402C6F" w14:textId="22867C4C" w:rsidR="00D173BE" w:rsidRPr="00587009" w:rsidRDefault="00D173BE" w:rsidP="00D173BE">
      <w:r w:rsidRPr="00AC5356">
        <w:t xml:space="preserve">V základním povolení, kterým se provozovatel opravňuje k provozování internetové hry, je jednoznačně uvedena adresa internetové stránky, na které je povolená hra </w:t>
      </w:r>
      <w:r w:rsidR="006320D1">
        <w:t>provozována, a to v úrovni domény druhého řádu.</w:t>
      </w:r>
      <w:r>
        <w:t xml:space="preserve"> Provozovatelé </w:t>
      </w:r>
      <w:r w:rsidR="006320D1">
        <w:t>mohou dále využít také</w:t>
      </w:r>
      <w:r>
        <w:t xml:space="preserve"> </w:t>
      </w:r>
      <w:r w:rsidR="006320D1">
        <w:t xml:space="preserve">relevantních </w:t>
      </w:r>
      <w:r w:rsidRPr="00AC5356">
        <w:t>subdomén</w:t>
      </w:r>
      <w:r w:rsidR="006320D1">
        <w:t xml:space="preserve"> </w:t>
      </w:r>
      <w:r w:rsidR="00CB0996">
        <w:t xml:space="preserve">(např. </w:t>
      </w:r>
      <w:r w:rsidR="006E6EC0">
        <w:t>v</w:t>
      </w:r>
      <w:r w:rsidR="006E6EC0" w:rsidRPr="00587009">
        <w:t> </w:t>
      </w:r>
      <w:r w:rsidRPr="00587009">
        <w:t>základním povolení je uvedena adr</w:t>
      </w:r>
      <w:r w:rsidR="00CB0996">
        <w:t>esa hazard.cz a na této stránce</w:t>
      </w:r>
      <w:r w:rsidRPr="00587009">
        <w:t xml:space="preserve"> je následně </w:t>
      </w:r>
      <w:r w:rsidR="00CB0996">
        <w:t>hazardní hra provozována. D</w:t>
      </w:r>
      <w:r w:rsidRPr="00587009">
        <w:t xml:space="preserve">ále je </w:t>
      </w:r>
      <w:r w:rsidR="00CB0996">
        <w:t xml:space="preserve">však </w:t>
      </w:r>
      <w:r w:rsidRPr="00587009">
        <w:t xml:space="preserve">možné provozovat </w:t>
      </w:r>
      <w:r w:rsidR="00CB0996">
        <w:t xml:space="preserve">tuto hazardní hru </w:t>
      </w:r>
      <w:r w:rsidR="006320D1">
        <w:t>na stránkách casino.hazard.cz nebo</w:t>
      </w:r>
      <w:r w:rsidRPr="00587009">
        <w:t xml:space="preserve"> herna.hazard.cz). </w:t>
      </w:r>
      <w:r w:rsidR="006320D1">
        <w:t xml:space="preserve">Jinými slovy provozovatelé </w:t>
      </w:r>
      <w:r w:rsidR="00432EEC">
        <w:t xml:space="preserve">k provozování hazardní hry </w:t>
      </w:r>
      <w:r w:rsidR="006320D1">
        <w:t>využívají subdomény</w:t>
      </w:r>
      <w:r w:rsidRPr="00587009">
        <w:t xml:space="preserve"> internetové adresy uvedené v základním povolení</w:t>
      </w:r>
      <w:r w:rsidR="006320D1">
        <w:t xml:space="preserve"> (tj. doména druhého řádu internetové stránky je totožná).</w:t>
      </w:r>
    </w:p>
    <w:p w14:paraId="293F0CAC" w14:textId="491216FE" w:rsidR="00C13A06" w:rsidRDefault="00C13A06" w:rsidP="00C13A06">
      <w:r>
        <w:t xml:space="preserve">V souvislosti s povinností provozovat </w:t>
      </w:r>
      <w:r w:rsidRPr="008535DA">
        <w:t xml:space="preserve">internetovou </w:t>
      </w:r>
      <w:r w:rsidRPr="00C9414D">
        <w:t>hru pouze prostřednictvím internetové stránky dostupné v českém jazyce</w:t>
      </w:r>
      <w:r>
        <w:t xml:space="preserve"> </w:t>
      </w:r>
      <w:r w:rsidR="006F693A">
        <w:t xml:space="preserve">stanoví </w:t>
      </w:r>
      <w:r>
        <w:t xml:space="preserve">§ 75 </w:t>
      </w:r>
      <w:r w:rsidR="006F693A">
        <w:t xml:space="preserve">zákona o hazardních hrách </w:t>
      </w:r>
      <w:r>
        <w:t xml:space="preserve">minimální </w:t>
      </w:r>
      <w:r w:rsidRPr="0015437D">
        <w:rPr>
          <w:b/>
        </w:rPr>
        <w:t>rozsah informací</w:t>
      </w:r>
      <w:r>
        <w:t>, které musí provozovatel internetové hry účastníkům hazardní hry poskytnout.</w:t>
      </w:r>
      <w:r w:rsidR="000A7E3E">
        <w:t xml:space="preserve"> V prvé řadě se jedná</w:t>
      </w:r>
      <w:r>
        <w:t xml:space="preserve"> o informace týkající se </w:t>
      </w:r>
      <w:r w:rsidR="000A7E3E">
        <w:t xml:space="preserve">identifikačních a kontaktních údajů </w:t>
      </w:r>
      <w:r>
        <w:t xml:space="preserve">samotného provozovatele, </w:t>
      </w:r>
      <w:r w:rsidR="000A7E3E">
        <w:t>institucí</w:t>
      </w:r>
      <w:r w:rsidRPr="00C13A06">
        <w:t xml:space="preserve"> zabývající</w:t>
      </w:r>
      <w:r w:rsidR="000A7E3E">
        <w:t>ch</w:t>
      </w:r>
      <w:r w:rsidRPr="00C13A06">
        <w:t xml:space="preserve"> se prevencí a léčbou problémů souvisejících s patologickým hráčstvím</w:t>
      </w:r>
      <w:r>
        <w:t>,</w:t>
      </w:r>
      <w:r w:rsidR="008D6F85">
        <w:t xml:space="preserve"> orgánu státní správy, který hazardní hru povolil, včetně čísla povolení,</w:t>
      </w:r>
      <w:r>
        <w:t xml:space="preserve"> herní plán a</w:t>
      </w:r>
      <w:r w:rsidR="003E5822">
        <w:t> </w:t>
      </w:r>
      <w:r>
        <w:t>varování o</w:t>
      </w:r>
      <w:r w:rsidR="00CB6CAD">
        <w:t> </w:t>
      </w:r>
      <w:r>
        <w:t xml:space="preserve">nebezpečnosti účasti na hazardní hře, resp. zákazu účasti osob mladších 18 let na hazardní hře. </w:t>
      </w:r>
      <w:r w:rsidR="000A7E3E">
        <w:t>Dále se pak jedná</w:t>
      </w:r>
      <w:r w:rsidR="003E5822">
        <w:t xml:space="preserve"> o</w:t>
      </w:r>
      <w:r w:rsidR="000A7E3E">
        <w:t xml:space="preserve"> údaje související s účastí na hazardní hře konkrétního účastníka hazardní hry,</w:t>
      </w:r>
      <w:r w:rsidR="000A7E3E" w:rsidRPr="000A7E3E">
        <w:t xml:space="preserve"> </w:t>
      </w:r>
      <w:r w:rsidR="000A7E3E">
        <w:t xml:space="preserve">kdy zákon o hazardních hrách rozlišuje, zda se jedná o informace, které musí být zveřejněny na internetové stránce po celou dobu, nebo informace, které musí </w:t>
      </w:r>
      <w:r w:rsidR="000A7E3E">
        <w:lastRenderedPageBreak/>
        <w:t>být účastníkovi hazardní hry kdykoli dostupné (např.</w:t>
      </w:r>
      <w:r w:rsidR="003E5822">
        <w:t> </w:t>
      </w:r>
      <w:r w:rsidR="000A7E3E">
        <w:t>prostřednictvím odkazu). V případě trvalé dostupnosti informací se jedná o</w:t>
      </w:r>
      <w:r w:rsidR="003E5822">
        <w:t> </w:t>
      </w:r>
      <w:r>
        <w:t>ukazat</w:t>
      </w:r>
      <w:r w:rsidR="00EB3146">
        <w:t xml:space="preserve">el délky účasti na hazardní hře </w:t>
      </w:r>
      <w:r>
        <w:t>a</w:t>
      </w:r>
      <w:r w:rsidR="000A7E3E">
        <w:t xml:space="preserve"> </w:t>
      </w:r>
      <w:r>
        <w:t xml:space="preserve">varování, že účast na </w:t>
      </w:r>
      <w:r w:rsidR="00EB3146">
        <w:t>hazardní hře může být škodlivá. V případě informací, které musí být účastníkovi hazardní hry dostupné, se jedná o</w:t>
      </w:r>
      <w:r w:rsidR="003E5822">
        <w:t> </w:t>
      </w:r>
      <w:r w:rsidR="00EB3146">
        <w:t xml:space="preserve">informaci o </w:t>
      </w:r>
      <w:r>
        <w:t>zůstatk</w:t>
      </w:r>
      <w:r w:rsidR="00EB3146">
        <w:t>u</w:t>
      </w:r>
      <w:r>
        <w:t xml:space="preserve"> na uživatelském kontu úča</w:t>
      </w:r>
      <w:r w:rsidR="00EB3146">
        <w:t>stníka hazardní hry podle § 76</w:t>
      </w:r>
      <w:r w:rsidR="00015735">
        <w:t xml:space="preserve"> zákona o hazardních hrách</w:t>
      </w:r>
      <w:r w:rsidR="00EB3146">
        <w:t xml:space="preserve"> a </w:t>
      </w:r>
      <w:r>
        <w:t>částku nejvyšší sázky, nejvyšší výhry a nejvyšší hodinové prohry, umo</w:t>
      </w:r>
      <w:r w:rsidR="00EB3146">
        <w:t>žňuje-li to povaha hazardní hry. Veškeré výše uvedené informace musí být zveřejněny čitelným způsobem (</w:t>
      </w:r>
      <w:r w:rsidR="00EB3146" w:rsidRPr="00EB3146">
        <w:t xml:space="preserve">dále se odkazuje na </w:t>
      </w:r>
      <w:r w:rsidR="00F72A02">
        <w:t>Přílohu č. 3</w:t>
      </w:r>
      <w:r w:rsidR="00EB3146">
        <w:t xml:space="preserve"> Opatření zodpovědného hraní).</w:t>
      </w:r>
    </w:p>
    <w:p w14:paraId="53348DA0" w14:textId="4D148BF6" w:rsidR="00432EEC" w:rsidRDefault="008535DA" w:rsidP="00432EEC">
      <w:r w:rsidRPr="008535DA">
        <w:t xml:space="preserve">K účasti na internetové hře je </w:t>
      </w:r>
      <w:r w:rsidR="004D23CA">
        <w:t xml:space="preserve">podle </w:t>
      </w:r>
      <w:r w:rsidR="004D23CA" w:rsidRPr="008535DA">
        <w:t xml:space="preserve">§ 76 odst. 1 zákona o hazardních hrách </w:t>
      </w:r>
      <w:r w:rsidR="004D23CA">
        <w:t>nezbytnou</w:t>
      </w:r>
      <w:r w:rsidRPr="008535DA">
        <w:t xml:space="preserve"> </w:t>
      </w:r>
      <w:r w:rsidRPr="00CA40CC">
        <w:rPr>
          <w:b/>
        </w:rPr>
        <w:t>podmínkou registrace</w:t>
      </w:r>
      <w:r w:rsidR="0070682E">
        <w:t xml:space="preserve"> (</w:t>
      </w:r>
      <w:r w:rsidR="0070682E" w:rsidRPr="00EB3146">
        <w:t xml:space="preserve">dále se odkazuje na </w:t>
      </w:r>
      <w:r w:rsidR="00F72A02">
        <w:t>Přílohu č. 4</w:t>
      </w:r>
      <w:r w:rsidR="0070682E">
        <w:t xml:space="preserve"> Registrace a</w:t>
      </w:r>
      <w:r w:rsidR="00CB6CAD">
        <w:t> </w:t>
      </w:r>
      <w:r w:rsidR="0070682E">
        <w:t>uživatelské konto).</w:t>
      </w:r>
      <w:r w:rsidR="00D3229B">
        <w:t xml:space="preserve"> </w:t>
      </w:r>
    </w:p>
    <w:p w14:paraId="60D26C77" w14:textId="2CD6F520" w:rsidR="00432EEC" w:rsidRPr="00587009" w:rsidRDefault="00432EEC" w:rsidP="00432EEC">
      <w:r w:rsidRPr="00587009">
        <w:t>Internetová hra je aktuálně provozována v České republice celkem 15 subjekty, z nichž 4 subjekty provozují pouze internetovou hru, 11 subjektů provozuje kombinaci obou způsobů provozován</w:t>
      </w:r>
      <w:r>
        <w:t>í</w:t>
      </w:r>
      <w:r w:rsidR="002960A2">
        <w:t>,</w:t>
      </w:r>
      <w:r>
        <w:t xml:space="preserve"> a to </w:t>
      </w:r>
      <w:r w:rsidR="00CB6CAD">
        <w:t xml:space="preserve">formou </w:t>
      </w:r>
      <w:r>
        <w:t>land-based i internet</w:t>
      </w:r>
      <w:r w:rsidR="00A77320">
        <w:t>u</w:t>
      </w:r>
      <w:r>
        <w:t xml:space="preserve">. </w:t>
      </w:r>
      <w:r w:rsidRPr="00587009">
        <w:t>V</w:t>
      </w:r>
      <w:r w:rsidR="002960A2">
        <w:t> </w:t>
      </w:r>
      <w:r w:rsidRPr="004C7BF9">
        <w:t>tabulce</w:t>
      </w:r>
      <w:r w:rsidR="002960A2" w:rsidRPr="004C7BF9">
        <w:t xml:space="preserve"> č.</w:t>
      </w:r>
      <w:r w:rsidRPr="004C7BF9">
        <w:t xml:space="preserve"> 1 je</w:t>
      </w:r>
      <w:r>
        <w:t xml:space="preserve"> uveden</w:t>
      </w:r>
      <w:r w:rsidRPr="00587009">
        <w:t xml:space="preserve"> přehled provozovatelů internetových her </w:t>
      </w:r>
      <w:r w:rsidR="00D13FDD">
        <w:t xml:space="preserve">(stav </w:t>
      </w:r>
      <w:r>
        <w:t>k </w:t>
      </w:r>
      <w:r w:rsidRPr="00D13FDD">
        <w:t>20. 4. 2021</w:t>
      </w:r>
      <w:r w:rsidR="00D13FDD">
        <w:t>)</w:t>
      </w:r>
      <w:r>
        <w:t xml:space="preserve"> </w:t>
      </w:r>
      <w:r w:rsidRPr="00587009">
        <w:t>s rozdělením do je</w:t>
      </w:r>
      <w:r>
        <w:t>dnotlivých druhů hazardních her.</w:t>
      </w:r>
    </w:p>
    <w:p w14:paraId="167FA8C2" w14:textId="0CEEE51C" w:rsidR="00E61863" w:rsidRPr="00015735" w:rsidRDefault="00E61863" w:rsidP="007E2703">
      <w:pPr>
        <w:rPr>
          <w:i/>
        </w:rPr>
      </w:pPr>
      <w:bookmarkStart w:id="9" w:name="_Toc73532324"/>
      <w:r w:rsidRPr="00015735">
        <w:rPr>
          <w:i/>
        </w:rPr>
        <w:t xml:space="preserve">Tabulka č. </w:t>
      </w:r>
      <w:r w:rsidRPr="00015735">
        <w:rPr>
          <w:i/>
        </w:rPr>
        <w:fldChar w:fldCharType="begin"/>
      </w:r>
      <w:r w:rsidRPr="00015735">
        <w:rPr>
          <w:i/>
        </w:rPr>
        <w:instrText xml:space="preserve"> SEQ Tabulka_č. \* ARABIC </w:instrText>
      </w:r>
      <w:r w:rsidRPr="00015735">
        <w:rPr>
          <w:i/>
        </w:rPr>
        <w:fldChar w:fldCharType="separate"/>
      </w:r>
      <w:r w:rsidRPr="00015735">
        <w:rPr>
          <w:i/>
        </w:rPr>
        <w:t>1</w:t>
      </w:r>
      <w:r w:rsidRPr="00015735">
        <w:rPr>
          <w:i/>
        </w:rPr>
        <w:fldChar w:fldCharType="end"/>
      </w:r>
      <w:r w:rsidRPr="00015735">
        <w:rPr>
          <w:i/>
        </w:rPr>
        <w:t>: Přehled provozovatelů internetových her k 1. 4. 2021 s rozdělením do jednotlivých druhů hazardních her</w:t>
      </w:r>
      <w:bookmarkEnd w:id="9"/>
    </w:p>
    <w:tbl>
      <w:tblPr>
        <w:tblW w:w="900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62"/>
        <w:gridCol w:w="1120"/>
        <w:gridCol w:w="1504"/>
        <w:gridCol w:w="1912"/>
        <w:gridCol w:w="1504"/>
      </w:tblGrid>
      <w:tr w:rsidR="00432EEC" w:rsidRPr="00364ADE" w14:paraId="549E3267" w14:textId="77777777" w:rsidTr="00432EEC">
        <w:trPr>
          <w:trHeight w:val="250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A945" w14:textId="77777777" w:rsidR="00432EEC" w:rsidRPr="00364ADE" w:rsidRDefault="00432EEC" w:rsidP="00432EE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cs-CZ"/>
              </w:rPr>
              <w:t>Provozovatel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B707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b/>
                <w:bCs/>
                <w:color w:val="000000"/>
                <w:lang w:eastAsia="cs-CZ"/>
              </w:rPr>
              <w:t>Loterie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3DDD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b/>
                <w:bCs/>
                <w:color w:val="000000"/>
                <w:lang w:eastAsia="cs-CZ"/>
              </w:rPr>
              <w:t>Kursová sázka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3B92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b/>
                <w:bCs/>
                <w:color w:val="000000"/>
                <w:lang w:eastAsia="cs-CZ"/>
              </w:rPr>
              <w:t>Technická hra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4CA5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b/>
                <w:bCs/>
                <w:color w:val="000000"/>
                <w:lang w:eastAsia="cs-CZ"/>
              </w:rPr>
              <w:t>Živá hra</w:t>
            </w:r>
          </w:p>
        </w:tc>
      </w:tr>
      <w:tr w:rsidR="00432EEC" w:rsidRPr="00364ADE" w14:paraId="7CD6782E" w14:textId="77777777" w:rsidTr="00432EEC">
        <w:trPr>
          <w:trHeight w:val="250"/>
        </w:trPr>
        <w:tc>
          <w:tcPr>
            <w:tcW w:w="2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78CD" w14:textId="77777777" w:rsidR="00432EEC" w:rsidRPr="00364ADE" w:rsidRDefault="00432EEC" w:rsidP="00432EE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3314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color w:val="000000"/>
                <w:lang w:eastAsia="cs-CZ"/>
              </w:rPr>
              <w:t>Internet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619A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color w:val="000000"/>
                <w:lang w:eastAsia="cs-CZ"/>
              </w:rPr>
              <w:t>Internet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3AE4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color w:val="000000"/>
                <w:lang w:eastAsia="cs-CZ"/>
              </w:rPr>
              <w:t>Internet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36E4" w14:textId="77777777" w:rsidR="00432EEC" w:rsidRPr="00015735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lang w:eastAsia="cs-CZ"/>
              </w:rPr>
            </w:pPr>
            <w:r w:rsidRPr="00015735">
              <w:rPr>
                <w:rFonts w:eastAsia="Times New Roman" w:cs="Arial"/>
                <w:color w:val="000000"/>
                <w:lang w:eastAsia="cs-CZ"/>
              </w:rPr>
              <w:t>Internet</w:t>
            </w:r>
          </w:p>
        </w:tc>
      </w:tr>
      <w:tr w:rsidR="00432EEC" w:rsidRPr="00364ADE" w14:paraId="73761ABC" w14:textId="77777777" w:rsidTr="00432EEC">
        <w:trPr>
          <w:trHeight w:val="449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751F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Apollo Line s.r.o.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FC34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3DD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50F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PM:5.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2021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onlineapollo.cz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4191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48CA9DEB" w14:textId="77777777" w:rsidTr="00432EEC">
        <w:trPr>
          <w:trHeight w:val="33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C8DF1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CASINO KARTÁČ Group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22E7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D54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EB12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PM:19.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9.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2020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casino-kartac.cz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E90E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23A97AC0" w14:textId="77777777" w:rsidTr="00432EEC">
        <w:trPr>
          <w:trHeight w:val="554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266D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FORTUNA GAME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E635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2020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ifortuna.cz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6B73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PM:19.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ifortuna.cz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FFB5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25.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ifortuna.cz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8FEF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10.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ifortuna.cz</w:t>
            </w:r>
          </w:p>
        </w:tc>
      </w:tr>
      <w:tr w:rsidR="00432EEC" w:rsidRPr="00364ADE" w14:paraId="4D0CA5BE" w14:textId="77777777" w:rsidTr="00432EEC">
        <w:trPr>
          <w:trHeight w:val="536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6D0B2" w14:textId="45478EBE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 xml:space="preserve">GAPA GROUP </w:t>
            </w:r>
            <w:r w:rsidR="00A77320" w:rsidRPr="00BF3044">
              <w:rPr>
                <w:rFonts w:eastAsia="Times New Roman" w:cs="Arial"/>
                <w:color w:val="000000"/>
                <w:lang w:eastAsia="cs-CZ"/>
              </w:rPr>
              <w:t>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184D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216E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628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5.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2021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herna.gapagroup.cz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F90F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4D185DF7" w14:textId="77777777" w:rsidTr="00432EEC">
        <w:trPr>
          <w:trHeight w:val="554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3613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CHANCE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5EC2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E2A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Ú:7.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chance.cz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515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10.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chance.cz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A92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1FB17975" w14:textId="77777777" w:rsidTr="00432EEC">
        <w:trPr>
          <w:trHeight w:val="511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9EED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King's casino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CDE7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EEA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97C5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3A67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PM:10.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partypoker.cz</w:t>
            </w:r>
          </w:p>
        </w:tc>
      </w:tr>
      <w:tr w:rsidR="00432EEC" w:rsidRPr="00364ADE" w14:paraId="213F0FF0" w14:textId="77777777" w:rsidTr="00432EEC">
        <w:trPr>
          <w:trHeight w:val="505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D3087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Loterie Korunka s.r.o.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9FA2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●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 xml:space="preserve">korunka.eu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D59C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674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3C67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2CCA70BA" w14:textId="77777777" w:rsidTr="00432EEC">
        <w:trPr>
          <w:trHeight w:val="229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33FD6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MAXI-TIP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9976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F77D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6.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maxitip.cz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7C62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8CC0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62BBB356" w14:textId="77777777" w:rsidTr="00432EEC">
        <w:trPr>
          <w:trHeight w:val="379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5447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M</w:t>
            </w:r>
            <w:r w:rsidRPr="00BF3044">
              <w:rPr>
                <w:rFonts w:eastAsia="Times New Roman" w:cs="Arial"/>
                <w:color w:val="000000"/>
                <w:lang w:eastAsia="cs-CZ"/>
              </w:rPr>
              <w:t>ultigate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174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3025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F97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8.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betorplus.cz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5E83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201AFACC" w14:textId="77777777" w:rsidTr="00432EEC">
        <w:trPr>
          <w:trHeight w:val="387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CBB9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Paradise Casino Admiral,a.s.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5E1B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3336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6CC5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PM:8.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2021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casinoadmiral.cz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865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48C9358B" w14:textId="77777777" w:rsidTr="00432EEC">
        <w:trPr>
          <w:trHeight w:val="523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1E41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SAZKA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7BA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sazka.cz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9FEB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 8. 12. 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Ú:1.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2019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sazka.cz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C394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sazka.cz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CA01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PM:23.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2020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sazka.cz</w:t>
            </w:r>
          </w:p>
        </w:tc>
      </w:tr>
      <w:tr w:rsidR="00432EEC" w:rsidRPr="00364ADE" w14:paraId="4FFC8344" w14:textId="77777777" w:rsidTr="00432EEC">
        <w:trPr>
          <w:trHeight w:val="541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803A3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SYNOT TIP,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84DE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0DC4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PM:22.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12.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synottip.cz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FF3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PM:19.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8.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synottip.cz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4AE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PM:30.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10.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synottip.cz</w:t>
            </w:r>
          </w:p>
        </w:tc>
      </w:tr>
      <w:tr w:rsidR="00432EEC" w:rsidRPr="00364ADE" w14:paraId="191741C3" w14:textId="77777777" w:rsidTr="00432EEC">
        <w:trPr>
          <w:trHeight w:val="641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4B181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lastRenderedPageBreak/>
              <w:t>Tipsport.net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679F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1CB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Ú:7.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3.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2018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tipsport.cz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B682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PM:26.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9.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tipsport.cz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4FC7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294AB606" w14:textId="77777777" w:rsidTr="00432EEC">
        <w:trPr>
          <w:trHeight w:val="726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29FB8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TRELANGEN a.s.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336F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D7C9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DED0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PM:25.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2020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betor.cz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8C28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432EEC" w:rsidRPr="00364ADE" w14:paraId="36719533" w14:textId="77777777" w:rsidTr="00432EEC">
        <w:trPr>
          <w:trHeight w:val="664"/>
        </w:trPr>
        <w:tc>
          <w:tcPr>
            <w:tcW w:w="2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5C658" w14:textId="77777777" w:rsidR="00432EEC" w:rsidRPr="00BF3044" w:rsidRDefault="00432EEC" w:rsidP="00432EEC">
            <w:pPr>
              <w:spacing w:after="0"/>
              <w:rPr>
                <w:rFonts w:eastAsia="Times New Roman" w:cs="Arial"/>
                <w:color w:val="000000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lang w:eastAsia="cs-CZ"/>
              </w:rPr>
              <w:t>TSG Interactive plc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E05B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DA5A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79A0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BB2D" w14:textId="77777777" w:rsidR="00432EEC" w:rsidRPr="00BF3044" w:rsidRDefault="00432EEC" w:rsidP="00432EEC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</w:pP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●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PM:31.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1.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2017</w:t>
            </w:r>
            <w:r w:rsidRPr="00BF3044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br/>
              <w:t>pokerstars.cz</w:t>
            </w:r>
          </w:p>
        </w:tc>
      </w:tr>
    </w:tbl>
    <w:p w14:paraId="3E7595ED" w14:textId="77777777" w:rsidR="00432EEC" w:rsidRPr="005E5A26" w:rsidRDefault="00432EEC" w:rsidP="00432EEC">
      <w:pPr>
        <w:rPr>
          <w:rFonts w:cs="Arial"/>
          <w:i/>
          <w:sz w:val="20"/>
          <w:szCs w:val="24"/>
        </w:rPr>
      </w:pPr>
      <w:r w:rsidRPr="005E5A26">
        <w:rPr>
          <w:rFonts w:cs="Arial"/>
          <w:i/>
          <w:sz w:val="20"/>
          <w:szCs w:val="24"/>
        </w:rPr>
        <w:t>Zdroj: Ministerstvo financí.</w:t>
      </w:r>
    </w:p>
    <w:p w14:paraId="000469A8" w14:textId="3D4FB299" w:rsidR="00532DE6" w:rsidRPr="008535DA" w:rsidRDefault="00432EEC" w:rsidP="008D7108">
      <w:r>
        <w:t>Jak je patrno z výše uvedené tabulky, provozování internetových her je rozšířené a</w:t>
      </w:r>
      <w:r w:rsidR="00E83705">
        <w:t> </w:t>
      </w:r>
      <w:r>
        <w:t>zahrnuje takřka všechny druhy hazardních her, které je možné jako internetovou hru provozovat.</w:t>
      </w:r>
      <w:r w:rsidR="00E11237">
        <w:t xml:space="preserve"> Zároveň roste i popularita internetových her</w:t>
      </w:r>
      <w:r w:rsidR="004F2C2D">
        <w:t xml:space="preserve"> mezi účastníky hazardních her </w:t>
      </w:r>
      <w:r w:rsidR="00E11237">
        <w:t>(</w:t>
      </w:r>
      <w:r w:rsidR="00E11237" w:rsidRPr="00EB3146">
        <w:t xml:space="preserve">dále se odkazuje na </w:t>
      </w:r>
      <w:r w:rsidR="00A77320">
        <w:t>P</w:t>
      </w:r>
      <w:r w:rsidR="00015735">
        <w:t>řílohu č. 14</w:t>
      </w:r>
      <w:r w:rsidR="00E11237" w:rsidRPr="00F1085A">
        <w:t xml:space="preserve"> </w:t>
      </w:r>
      <w:r w:rsidRPr="00E83705">
        <w:t>Daň z hazardních her</w:t>
      </w:r>
      <w:r w:rsidR="00E11237" w:rsidRPr="00F1085A">
        <w:t>)</w:t>
      </w:r>
      <w:r w:rsidR="00677FCE">
        <w:t>.</w:t>
      </w:r>
    </w:p>
    <w:p w14:paraId="4A844CB2" w14:textId="49AB756A" w:rsidR="00587009" w:rsidRPr="00916B0A" w:rsidRDefault="00587009" w:rsidP="00A36260">
      <w:pPr>
        <w:pStyle w:val="Nadpis3"/>
      </w:pPr>
      <w:bookmarkStart w:id="10" w:name="_Toc73532346"/>
      <w:bookmarkStart w:id="11" w:name="_Toc73608594"/>
      <w:r w:rsidRPr="00916B0A">
        <w:t>Konkrétní popis nástrojů, vč</w:t>
      </w:r>
      <w:r w:rsidR="005E4E77">
        <w:t xml:space="preserve">etně oblastí, na které by bylo </w:t>
      </w:r>
      <w:r w:rsidR="00D13FDD">
        <w:t>vhodné</w:t>
      </w:r>
      <w:r w:rsidR="00E61863">
        <w:t xml:space="preserve"> se </w:t>
      </w:r>
      <w:r w:rsidRPr="00916B0A">
        <w:t>v budoucnu zaměřit, a návrh možných</w:t>
      </w:r>
      <w:r w:rsidR="006F4448">
        <w:t xml:space="preserve"> doporučení či</w:t>
      </w:r>
      <w:r w:rsidRPr="00916B0A">
        <w:t xml:space="preserve"> variant řešení</w:t>
      </w:r>
      <w:bookmarkEnd w:id="10"/>
      <w:bookmarkEnd w:id="11"/>
    </w:p>
    <w:p w14:paraId="676F1C89" w14:textId="0A51B7C6" w:rsidR="00805390" w:rsidRPr="00133ACB" w:rsidRDefault="00805390" w:rsidP="00015735">
      <w:pPr>
        <w:pStyle w:val="Nadpis6"/>
      </w:pPr>
      <w:bookmarkStart w:id="12" w:name="_Toc73532347"/>
      <w:bookmarkStart w:id="13" w:name="_Toc73608595"/>
      <w:r w:rsidRPr="00133ACB">
        <w:t xml:space="preserve">Podobnost </w:t>
      </w:r>
      <w:r w:rsidR="00E11237">
        <w:t xml:space="preserve">druhů hazardních </w:t>
      </w:r>
      <w:r w:rsidRPr="00133ACB">
        <w:t>her v internetovém prostředí</w:t>
      </w:r>
      <w:bookmarkEnd w:id="12"/>
      <w:bookmarkEnd w:id="13"/>
    </w:p>
    <w:p w14:paraId="12EB78CB" w14:textId="7CCB6996" w:rsidR="00BE1826" w:rsidRPr="004F4873" w:rsidRDefault="00015735" w:rsidP="008D7108">
      <w:pPr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V</w:t>
      </w:r>
      <w:r w:rsidR="00E96C6E" w:rsidRPr="004F4873">
        <w:rPr>
          <w:rFonts w:eastAsia="Times New Roman" w:cs="Arial"/>
          <w:color w:val="000000"/>
        </w:rPr>
        <w:t xml:space="preserve"> § 3 odst. 2 </w:t>
      </w:r>
      <w:r>
        <w:rPr>
          <w:rFonts w:eastAsia="Times New Roman" w:cs="Arial"/>
          <w:color w:val="000000"/>
        </w:rPr>
        <w:t>z</w:t>
      </w:r>
      <w:r w:rsidRPr="004F4873">
        <w:rPr>
          <w:rFonts w:eastAsia="Times New Roman" w:cs="Arial"/>
          <w:color w:val="000000"/>
        </w:rPr>
        <w:t>ákon</w:t>
      </w:r>
      <w:r>
        <w:rPr>
          <w:rFonts w:eastAsia="Times New Roman" w:cs="Arial"/>
          <w:color w:val="000000"/>
        </w:rPr>
        <w:t>a</w:t>
      </w:r>
      <w:r w:rsidRPr="004F4873">
        <w:rPr>
          <w:rFonts w:eastAsia="Times New Roman" w:cs="Arial"/>
          <w:color w:val="000000"/>
        </w:rPr>
        <w:t xml:space="preserve"> o hazardních hrách </w:t>
      </w:r>
      <w:r>
        <w:rPr>
          <w:rFonts w:eastAsia="Times New Roman" w:cs="Arial"/>
          <w:color w:val="000000"/>
        </w:rPr>
        <w:t>je uveden</w:t>
      </w:r>
      <w:r w:rsidRPr="004F4873">
        <w:rPr>
          <w:rFonts w:eastAsia="Times New Roman" w:cs="Arial"/>
          <w:color w:val="000000"/>
        </w:rPr>
        <w:t xml:space="preserve"> </w:t>
      </w:r>
      <w:r w:rsidR="00E96C6E" w:rsidRPr="004F4873">
        <w:rPr>
          <w:rFonts w:eastAsia="Times New Roman" w:cs="Arial"/>
          <w:color w:val="000000"/>
        </w:rPr>
        <w:t xml:space="preserve">výčet </w:t>
      </w:r>
      <w:r w:rsidR="006E16DF" w:rsidRPr="004F4873">
        <w:rPr>
          <w:lang w:eastAsia="cs-CZ"/>
        </w:rPr>
        <w:t>jednotlivých</w:t>
      </w:r>
      <w:r w:rsidR="00E96C6E" w:rsidRPr="004F4873">
        <w:rPr>
          <w:lang w:eastAsia="cs-CZ"/>
        </w:rPr>
        <w:t xml:space="preserve"> druh</w:t>
      </w:r>
      <w:r w:rsidR="006E16DF" w:rsidRPr="004F4873">
        <w:rPr>
          <w:lang w:eastAsia="cs-CZ"/>
        </w:rPr>
        <w:t>ů</w:t>
      </w:r>
      <w:r w:rsidR="00E96C6E" w:rsidRPr="004F4873">
        <w:rPr>
          <w:lang w:eastAsia="cs-CZ"/>
        </w:rPr>
        <w:t xml:space="preserve"> hazardních her, které mohou být na základě povolení nebo ohlášení na území České republiky provozovány. Tento </w:t>
      </w:r>
      <w:r w:rsidR="00E96C6E" w:rsidRPr="004F4873">
        <w:t xml:space="preserve">taxativně vymezený výčet druhů hazardních her nelze dále rozšiřovat či měnit. V </w:t>
      </w:r>
      <w:r w:rsidR="001B0CC8" w:rsidRPr="004F4873">
        <w:rPr>
          <w:rFonts w:eastAsia="Times New Roman" w:cs="Arial"/>
          <w:color w:val="000000"/>
        </w:rPr>
        <w:t>§ 18</w:t>
      </w:r>
      <w:r w:rsidR="00BE1826" w:rsidRPr="004F4873">
        <w:rPr>
          <w:rFonts w:eastAsia="Times New Roman" w:cs="Arial"/>
          <w:color w:val="000000"/>
        </w:rPr>
        <w:t xml:space="preserve"> až</w:t>
      </w:r>
      <w:r w:rsidR="001B0CC8" w:rsidRPr="004F4873">
        <w:rPr>
          <w:rFonts w:eastAsia="Times New Roman" w:cs="Arial"/>
          <w:color w:val="000000"/>
        </w:rPr>
        <w:t xml:space="preserve"> 64</w:t>
      </w:r>
      <w:r w:rsidR="002406AC">
        <w:rPr>
          <w:rFonts w:eastAsia="Times New Roman" w:cs="Arial"/>
          <w:color w:val="000000"/>
        </w:rPr>
        <w:t xml:space="preserve"> zákona o hazardních hrách</w:t>
      </w:r>
      <w:r w:rsidR="001B0CC8" w:rsidRPr="004F4873">
        <w:rPr>
          <w:rFonts w:eastAsia="Times New Roman" w:cs="Arial"/>
          <w:color w:val="000000"/>
        </w:rPr>
        <w:t xml:space="preserve"> </w:t>
      </w:r>
      <w:r w:rsidR="00FE579F" w:rsidRPr="004F4873">
        <w:rPr>
          <w:rFonts w:eastAsia="Times New Roman" w:cs="Arial"/>
          <w:color w:val="000000"/>
        </w:rPr>
        <w:t xml:space="preserve">jsou pak </w:t>
      </w:r>
      <w:r w:rsidR="00E96C6E" w:rsidRPr="004F4873">
        <w:rPr>
          <w:rFonts w:eastAsia="Times New Roman" w:cs="Arial"/>
          <w:color w:val="000000"/>
        </w:rPr>
        <w:t>uprav</w:t>
      </w:r>
      <w:r w:rsidR="00FE579F" w:rsidRPr="004F4873">
        <w:rPr>
          <w:rFonts w:eastAsia="Times New Roman" w:cs="Arial"/>
          <w:color w:val="000000"/>
        </w:rPr>
        <w:t>eny</w:t>
      </w:r>
      <w:r w:rsidR="00E96C6E" w:rsidRPr="004F4873">
        <w:rPr>
          <w:rFonts w:eastAsia="Times New Roman" w:cs="Arial"/>
          <w:color w:val="000000"/>
        </w:rPr>
        <w:t xml:space="preserve"> </w:t>
      </w:r>
      <w:r w:rsidR="001B0CC8" w:rsidRPr="004F4873">
        <w:rPr>
          <w:rFonts w:eastAsia="Times New Roman" w:cs="Arial"/>
          <w:color w:val="000000"/>
        </w:rPr>
        <w:t>podmínky pro jednotlivé druhy hazardních her</w:t>
      </w:r>
      <w:r w:rsidR="00D037F3" w:rsidRPr="004F4873">
        <w:rPr>
          <w:rFonts w:eastAsia="Times New Roman" w:cs="Arial"/>
          <w:color w:val="000000"/>
        </w:rPr>
        <w:t>.</w:t>
      </w:r>
      <w:r w:rsidR="001B0CC8" w:rsidRPr="004F4873">
        <w:rPr>
          <w:rFonts w:eastAsia="Times New Roman" w:cs="Arial"/>
          <w:color w:val="000000"/>
        </w:rPr>
        <w:t xml:space="preserve"> </w:t>
      </w:r>
    </w:p>
    <w:p w14:paraId="1EA70B48" w14:textId="38BADCF0" w:rsidR="00BE1826" w:rsidRPr="004F4873" w:rsidRDefault="00BE1826" w:rsidP="00BE1826">
      <w:pPr>
        <w:rPr>
          <w:rFonts w:eastAsia="Times New Roman" w:cs="Arial"/>
          <w:color w:val="000000"/>
        </w:rPr>
      </w:pPr>
      <w:r w:rsidRPr="004F4873">
        <w:rPr>
          <w:rFonts w:eastAsia="Times New Roman" w:cs="Arial"/>
          <w:color w:val="000000"/>
        </w:rPr>
        <w:t>Jak je uvedeno výše, hazardní hry podle § 3 odst. 2 písm. a) až f)</w:t>
      </w:r>
      <w:r w:rsidR="002406AC">
        <w:rPr>
          <w:rFonts w:eastAsia="Times New Roman" w:cs="Arial"/>
          <w:color w:val="000000"/>
        </w:rPr>
        <w:t xml:space="preserve"> zákona o hazardních hrách</w:t>
      </w:r>
      <w:r w:rsidRPr="004F4873">
        <w:rPr>
          <w:rFonts w:eastAsia="Times New Roman" w:cs="Arial"/>
          <w:color w:val="000000"/>
        </w:rPr>
        <w:t xml:space="preserve"> mohou být provozovány také jako internetová hra, nevylučuje-li to povaha provozování těchto hazardních her dálkovým přístupem prostřednictvím internetu.</w:t>
      </w:r>
    </w:p>
    <w:p w14:paraId="16519AAF" w14:textId="3BE57A97" w:rsidR="006B5CC4" w:rsidRPr="004F4873" w:rsidRDefault="001B0CC8" w:rsidP="0084738F">
      <w:pPr>
        <w:rPr>
          <w:rFonts w:eastAsia="Times New Roman" w:cs="Arial"/>
          <w:color w:val="000000"/>
        </w:rPr>
      </w:pPr>
      <w:r w:rsidRPr="004F4873">
        <w:rPr>
          <w:rFonts w:eastAsia="Times New Roman" w:cs="Arial"/>
          <w:color w:val="000000"/>
        </w:rPr>
        <w:t xml:space="preserve">Rozdělení </w:t>
      </w:r>
      <w:r w:rsidR="00715C37" w:rsidRPr="004F4873">
        <w:rPr>
          <w:rFonts w:eastAsia="Times New Roman" w:cs="Arial"/>
          <w:color w:val="000000"/>
        </w:rPr>
        <w:t xml:space="preserve">hazardních </w:t>
      </w:r>
      <w:r w:rsidRPr="004F4873">
        <w:rPr>
          <w:rFonts w:eastAsia="Times New Roman" w:cs="Arial"/>
          <w:color w:val="000000"/>
        </w:rPr>
        <w:t xml:space="preserve">her </w:t>
      </w:r>
      <w:r w:rsidR="00715C37" w:rsidRPr="004F4873">
        <w:rPr>
          <w:rFonts w:eastAsia="Times New Roman" w:cs="Arial"/>
          <w:color w:val="000000"/>
        </w:rPr>
        <w:t>do</w:t>
      </w:r>
      <w:r w:rsidRPr="004F4873">
        <w:rPr>
          <w:rFonts w:eastAsia="Times New Roman" w:cs="Arial"/>
          <w:color w:val="000000"/>
        </w:rPr>
        <w:t xml:space="preserve"> jednotliv</w:t>
      </w:r>
      <w:r w:rsidR="00715C37" w:rsidRPr="004F4873">
        <w:rPr>
          <w:rFonts w:eastAsia="Times New Roman" w:cs="Arial"/>
          <w:color w:val="000000"/>
        </w:rPr>
        <w:t>ých</w:t>
      </w:r>
      <w:r w:rsidRPr="004F4873">
        <w:rPr>
          <w:rFonts w:eastAsia="Times New Roman" w:cs="Arial"/>
          <w:color w:val="000000"/>
        </w:rPr>
        <w:t xml:space="preserve"> druh</w:t>
      </w:r>
      <w:r w:rsidR="00715C37" w:rsidRPr="004F4873">
        <w:rPr>
          <w:rFonts w:eastAsia="Times New Roman" w:cs="Arial"/>
          <w:color w:val="000000"/>
        </w:rPr>
        <w:t>ů</w:t>
      </w:r>
      <w:r w:rsidRPr="004F4873">
        <w:rPr>
          <w:rFonts w:eastAsia="Times New Roman" w:cs="Arial"/>
          <w:color w:val="000000"/>
        </w:rPr>
        <w:t xml:space="preserve"> je postaveno</w:t>
      </w:r>
      <w:r w:rsidR="007C1D29" w:rsidRPr="004F4873">
        <w:rPr>
          <w:rFonts w:eastAsia="Times New Roman" w:cs="Arial"/>
          <w:color w:val="000000"/>
        </w:rPr>
        <w:t xml:space="preserve"> na</w:t>
      </w:r>
      <w:r w:rsidR="00B81EDE" w:rsidRPr="004F4873">
        <w:rPr>
          <w:rFonts w:eastAsia="Times New Roman" w:cs="Arial"/>
          <w:color w:val="000000"/>
        </w:rPr>
        <w:t xml:space="preserve"> jejich</w:t>
      </w:r>
      <w:r w:rsidRPr="004F4873">
        <w:rPr>
          <w:rFonts w:eastAsia="Times New Roman" w:cs="Arial"/>
          <w:color w:val="000000"/>
        </w:rPr>
        <w:t xml:space="preserve"> strukturních charakteristikách a prostředí, </w:t>
      </w:r>
      <w:r w:rsidR="00F70210" w:rsidRPr="004F4873">
        <w:rPr>
          <w:rFonts w:eastAsia="Times New Roman" w:cs="Arial"/>
          <w:color w:val="000000"/>
        </w:rPr>
        <w:t>v němž jsou</w:t>
      </w:r>
      <w:r w:rsidRPr="004F4873">
        <w:rPr>
          <w:rFonts w:eastAsia="Times New Roman" w:cs="Arial"/>
          <w:color w:val="000000"/>
        </w:rPr>
        <w:t xml:space="preserve"> tyto hry </w:t>
      </w:r>
      <w:r w:rsidR="00C440BE" w:rsidRPr="004F4873">
        <w:rPr>
          <w:rFonts w:eastAsia="Times New Roman" w:cs="Arial"/>
          <w:color w:val="000000"/>
        </w:rPr>
        <w:t>provozovány. T</w:t>
      </w:r>
      <w:r w:rsidRPr="004F4873">
        <w:rPr>
          <w:rFonts w:eastAsia="Times New Roman" w:cs="Arial"/>
          <w:color w:val="000000"/>
        </w:rPr>
        <w:t xml:space="preserve">yto faktory mají </w:t>
      </w:r>
      <w:r w:rsidR="00C440BE" w:rsidRPr="004F4873">
        <w:rPr>
          <w:rFonts w:eastAsia="Times New Roman" w:cs="Arial"/>
          <w:color w:val="000000"/>
        </w:rPr>
        <w:t xml:space="preserve">zásadní </w:t>
      </w:r>
      <w:r w:rsidRPr="004F4873">
        <w:rPr>
          <w:rFonts w:eastAsia="Times New Roman" w:cs="Arial"/>
          <w:color w:val="000000"/>
        </w:rPr>
        <w:t xml:space="preserve">vliv na míru patologických </w:t>
      </w:r>
      <w:r w:rsidR="005A7D7E" w:rsidRPr="004F4873">
        <w:rPr>
          <w:rFonts w:eastAsia="Times New Roman" w:cs="Arial"/>
          <w:color w:val="000000"/>
        </w:rPr>
        <w:t>jevů spojených s</w:t>
      </w:r>
      <w:r w:rsidR="00E61863">
        <w:rPr>
          <w:rFonts w:eastAsia="Times New Roman" w:cs="Arial"/>
          <w:color w:val="000000"/>
        </w:rPr>
        <w:t> </w:t>
      </w:r>
      <w:r w:rsidR="005A7D7E" w:rsidRPr="004F4873">
        <w:rPr>
          <w:rFonts w:eastAsia="Times New Roman" w:cs="Arial"/>
          <w:color w:val="000000"/>
        </w:rPr>
        <w:t>provozováním a </w:t>
      </w:r>
      <w:r w:rsidRPr="004F4873">
        <w:rPr>
          <w:rFonts w:eastAsia="Times New Roman" w:cs="Arial"/>
          <w:color w:val="000000"/>
        </w:rPr>
        <w:t>hraním hazardních her.</w:t>
      </w:r>
      <w:r w:rsidR="007E0548" w:rsidRPr="004F4873">
        <w:rPr>
          <w:rFonts w:eastAsia="Times New Roman" w:cs="Arial"/>
          <w:color w:val="000000"/>
        </w:rPr>
        <w:t xml:space="preserve"> </w:t>
      </w:r>
      <w:r w:rsidR="00107242" w:rsidRPr="004F4873">
        <w:rPr>
          <w:rFonts w:eastAsia="Times New Roman" w:cs="Arial"/>
          <w:color w:val="000000"/>
        </w:rPr>
        <w:t xml:space="preserve">Současně je nutné zohlednit, že jednotlivé druhy hazardních her podléhají různé výši zdanění a </w:t>
      </w:r>
      <w:r w:rsidR="00262C99" w:rsidRPr="004F4873">
        <w:rPr>
          <w:rFonts w:eastAsia="Times New Roman" w:cs="Arial"/>
          <w:color w:val="000000"/>
        </w:rPr>
        <w:t>rovněž</w:t>
      </w:r>
      <w:r w:rsidR="00290EF2" w:rsidRPr="004F4873">
        <w:rPr>
          <w:rFonts w:eastAsia="Times New Roman" w:cs="Arial"/>
          <w:color w:val="000000"/>
        </w:rPr>
        <w:t xml:space="preserve"> jsou spojeny s odlišnými</w:t>
      </w:r>
      <w:r w:rsidR="00107242" w:rsidRPr="004F4873">
        <w:rPr>
          <w:rFonts w:eastAsia="Times New Roman" w:cs="Arial"/>
          <w:color w:val="000000"/>
        </w:rPr>
        <w:t xml:space="preserve"> nástroj</w:t>
      </w:r>
      <w:r w:rsidR="00290EF2" w:rsidRPr="004F4873">
        <w:rPr>
          <w:rFonts w:eastAsia="Times New Roman" w:cs="Arial"/>
          <w:color w:val="000000"/>
        </w:rPr>
        <w:t>i</w:t>
      </w:r>
      <w:r w:rsidR="00107242" w:rsidRPr="004F4873">
        <w:rPr>
          <w:rFonts w:eastAsia="Times New Roman" w:cs="Arial"/>
          <w:color w:val="000000"/>
        </w:rPr>
        <w:t xml:space="preserve"> zodpovědného hraní (</w:t>
      </w:r>
      <w:r w:rsidR="00290EF2" w:rsidRPr="004F4873">
        <w:rPr>
          <w:rFonts w:eastAsia="Times New Roman" w:cs="Arial"/>
          <w:color w:val="000000"/>
        </w:rPr>
        <w:t>N</w:t>
      </w:r>
      <w:r w:rsidR="00107242" w:rsidRPr="004F4873">
        <w:rPr>
          <w:rFonts w:eastAsia="Times New Roman" w:cs="Arial"/>
          <w:color w:val="000000"/>
        </w:rPr>
        <w:t xml:space="preserve">apř. technická hra je </w:t>
      </w:r>
      <w:r w:rsidR="00290EF2" w:rsidRPr="004F4873">
        <w:rPr>
          <w:rFonts w:eastAsia="Times New Roman" w:cs="Arial"/>
          <w:color w:val="000000"/>
        </w:rPr>
        <w:t>vzhledem ke své rizikovosti tak, jak byla posouzena v době přípravy zákona o</w:t>
      </w:r>
      <w:r w:rsidR="00E61863">
        <w:rPr>
          <w:rFonts w:eastAsia="Times New Roman" w:cs="Arial"/>
          <w:color w:val="000000"/>
        </w:rPr>
        <w:t> </w:t>
      </w:r>
      <w:r w:rsidR="00290EF2" w:rsidRPr="004F4873">
        <w:rPr>
          <w:rFonts w:eastAsia="Times New Roman" w:cs="Arial"/>
          <w:color w:val="000000"/>
        </w:rPr>
        <w:t xml:space="preserve"> hazardních hrách, regulována </w:t>
      </w:r>
      <w:r w:rsidR="00F72A02">
        <w:rPr>
          <w:rFonts w:eastAsia="Times New Roman" w:cs="Arial"/>
          <w:color w:val="000000"/>
        </w:rPr>
        <w:t>více než např. </w:t>
      </w:r>
      <w:r w:rsidR="00107242" w:rsidRPr="004F4873">
        <w:rPr>
          <w:rFonts w:eastAsia="Times New Roman" w:cs="Arial"/>
          <w:color w:val="000000"/>
        </w:rPr>
        <w:t>loterie</w:t>
      </w:r>
      <w:r w:rsidR="00290EF2" w:rsidRPr="004F4873">
        <w:rPr>
          <w:rFonts w:eastAsia="Times New Roman" w:cs="Arial"/>
          <w:color w:val="000000"/>
        </w:rPr>
        <w:t>. Příkladem může být povinná přestávka nebo minimální délka jedné hry</w:t>
      </w:r>
      <w:r w:rsidR="00107242" w:rsidRPr="004F4873">
        <w:rPr>
          <w:rFonts w:eastAsia="Times New Roman" w:cs="Arial"/>
          <w:color w:val="000000"/>
        </w:rPr>
        <w:t xml:space="preserve">). </w:t>
      </w:r>
    </w:p>
    <w:p w14:paraId="0A1D217B" w14:textId="55C98751" w:rsidR="006B5CC4" w:rsidRPr="004F4873" w:rsidRDefault="000A3010" w:rsidP="006B5CC4">
      <w:pPr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I</w:t>
      </w:r>
      <w:r w:rsidR="006B5CC4" w:rsidRPr="004F4873">
        <w:rPr>
          <w:rFonts w:eastAsia="Times New Roman" w:cs="Arial"/>
          <w:color w:val="000000"/>
        </w:rPr>
        <w:t xml:space="preserve">nternetové prostředí umožňuje výrazně vyšší kreativitu co do vizualizace jednotlivých her. Je tak poměrně častým jevem, že pro internetové prostředí jsou za účelem zvýšení atraktivity vyvíjeny hry, jejichž vizualizace a herní principy obsahují charakteristiky typické pro více jednotlivých druhů hazardních her. Vzhledem ke skutečnosti, že zákon o hazardních hrách umožňuje povolit pouze druhy hazardních her stanovené v § 3 odst. 2 zákona o hazardních hrách, jejichž definiční znaky jsou v zákoně uvedeny, je nutné u každého takového konceptu posoudit, zda je naplněna definice daného druhu hazardní hry, popř. zda by mohlo být naplněno více definic různých druhů hazardních her. </w:t>
      </w:r>
    </w:p>
    <w:p w14:paraId="1B7946A7" w14:textId="12845CC1" w:rsidR="00686387" w:rsidRPr="004F4873" w:rsidRDefault="00377854" w:rsidP="00A36260">
      <w:pPr>
        <w:pStyle w:val="Nadpis7"/>
        <w:rPr>
          <w:rFonts w:eastAsia="Times New Roman"/>
        </w:rPr>
      </w:pPr>
      <w:r w:rsidRPr="004F4873">
        <w:rPr>
          <w:rFonts w:eastAsia="Times New Roman"/>
        </w:rPr>
        <w:lastRenderedPageBreak/>
        <w:t xml:space="preserve">Varianta </w:t>
      </w:r>
      <w:r w:rsidR="00686387" w:rsidRPr="004F4873">
        <w:rPr>
          <w:rFonts w:eastAsia="Times New Roman"/>
        </w:rPr>
        <w:t>I.</w:t>
      </w:r>
      <w:r w:rsidR="00F1085A" w:rsidRPr="004F4873">
        <w:rPr>
          <w:rFonts w:eastAsia="Times New Roman"/>
        </w:rPr>
        <w:t xml:space="preserve"> – Umožnění </w:t>
      </w:r>
      <w:r w:rsidR="00CC74C4" w:rsidRPr="004F4873">
        <w:rPr>
          <w:rFonts w:eastAsia="Times New Roman"/>
        </w:rPr>
        <w:t>provozování hazardních her naplňujících definiční znaky více druhů hazardních her</w:t>
      </w:r>
    </w:p>
    <w:p w14:paraId="169839D4" w14:textId="2F591F45" w:rsidR="002A6840" w:rsidRPr="004F4873" w:rsidRDefault="00E20C8C">
      <w:pPr>
        <w:rPr>
          <w:color w:val="800000"/>
        </w:rPr>
      </w:pPr>
      <w:r w:rsidRPr="004F4873">
        <w:t xml:space="preserve">Možným řešením by mohlo být v obecné rovině </w:t>
      </w:r>
      <w:r w:rsidR="00651092" w:rsidRPr="004F4873">
        <w:t>umožnění</w:t>
      </w:r>
      <w:r w:rsidRPr="004F4873">
        <w:t xml:space="preserve"> provozování hazardních her, které mohou naplňovat definici více druhů hazardních her</w:t>
      </w:r>
      <w:r w:rsidR="00651092" w:rsidRPr="004F4873">
        <w:t xml:space="preserve"> popř. být vizuálně obdobné</w:t>
      </w:r>
      <w:r w:rsidRPr="004F4873">
        <w:t xml:space="preserve">, nicméně by bylo zcela zásadní stanovit </w:t>
      </w:r>
      <w:r w:rsidR="008A39BD" w:rsidRPr="004F4873">
        <w:t>pravidla pro posuzování</w:t>
      </w:r>
      <w:r w:rsidRPr="004F4873">
        <w:t xml:space="preserve"> těchto hazardních her tak, aby bylo možné stanovit odpovídající podmínky jejich provozování </w:t>
      </w:r>
      <w:r w:rsidR="00651092" w:rsidRPr="004F4873">
        <w:t xml:space="preserve">(např. s ohledem na opatření zodpovědného hraní) </w:t>
      </w:r>
      <w:r w:rsidRPr="004F4873">
        <w:t>a zároveň zvážit i</w:t>
      </w:r>
      <w:r w:rsidR="00CB6CAD">
        <w:t> </w:t>
      </w:r>
      <w:r w:rsidRPr="004F4873">
        <w:t>další důsledky, zejména pak v souvislosti s</w:t>
      </w:r>
      <w:r w:rsidR="00563F2A">
        <w:t>e</w:t>
      </w:r>
      <w:r w:rsidRPr="004F4873">
        <w:t> </w:t>
      </w:r>
      <w:r w:rsidR="00563F2A">
        <w:t>z</w:t>
      </w:r>
      <w:r w:rsidRPr="004F4873">
        <w:t>dan</w:t>
      </w:r>
      <w:r w:rsidR="00563F2A">
        <w:t>ěn</w:t>
      </w:r>
      <w:r w:rsidRPr="004F4873">
        <w:t>í</w:t>
      </w:r>
      <w:r w:rsidR="00563F2A">
        <w:t>m</w:t>
      </w:r>
      <w:r w:rsidRPr="004F4873">
        <w:t xml:space="preserve"> hazardních her. </w:t>
      </w:r>
      <w:r w:rsidR="00651092" w:rsidRPr="004F4873">
        <w:t>Tato varianta by byla vho</w:t>
      </w:r>
      <w:r w:rsidR="00563F2A">
        <w:t>dná v případě provozování</w:t>
      </w:r>
      <w:r w:rsidR="00651092" w:rsidRPr="004F4873">
        <w:t xml:space="preserve"> </w:t>
      </w:r>
      <w:r w:rsidR="00563F2A">
        <w:t>internetových her</w:t>
      </w:r>
      <w:r w:rsidR="00651092" w:rsidRPr="004F4873">
        <w:t>, neboť podmínky provozování internetových her jsou již v současné době napříč jednotlivými druhy hazardních her srovnatelné.</w:t>
      </w:r>
    </w:p>
    <w:p w14:paraId="68EF4697" w14:textId="77777777" w:rsidR="00E74BC3" w:rsidRPr="004F4873" w:rsidRDefault="00E74BC3" w:rsidP="008D7108">
      <w:pPr>
        <w:rPr>
          <w:color w:val="000000" w:themeColor="text1"/>
        </w:rPr>
      </w:pPr>
      <w:r w:rsidRPr="00093486">
        <w:rPr>
          <w:color w:val="000000" w:themeColor="text1"/>
        </w:rPr>
        <w:t>Výhody:</w:t>
      </w:r>
    </w:p>
    <w:p w14:paraId="3E74011F" w14:textId="7C2D8387" w:rsidR="00E74BC3" w:rsidRPr="004F4873" w:rsidRDefault="00651092" w:rsidP="008D7108">
      <w:r w:rsidRPr="004F4873">
        <w:rPr>
          <w:color w:val="000000"/>
        </w:rPr>
        <w:t>Výhodou navrhované varianty by bylo zejména rozšíření nabídky hazardních her, což by mělo v konečném důsledku pozitivní vliv nejen na provozovatele z</w:t>
      </w:r>
      <w:r w:rsidR="00663F3E" w:rsidRPr="004F4873">
        <w:rPr>
          <w:color w:val="000000"/>
        </w:rPr>
        <w:t> </w:t>
      </w:r>
      <w:r w:rsidRPr="004F4873">
        <w:rPr>
          <w:color w:val="000000"/>
        </w:rPr>
        <w:t>pohledu</w:t>
      </w:r>
      <w:r w:rsidR="00663F3E" w:rsidRPr="004F4873">
        <w:rPr>
          <w:color w:val="000000"/>
        </w:rPr>
        <w:t xml:space="preserve"> možného</w:t>
      </w:r>
      <w:r w:rsidRPr="004F4873">
        <w:rPr>
          <w:color w:val="000000"/>
        </w:rPr>
        <w:t xml:space="preserve"> zvýšení příjmů, ale také na ochranu účastníků hazardních her, neboť </w:t>
      </w:r>
      <w:r w:rsidR="00007F6D" w:rsidRPr="004F4873">
        <w:rPr>
          <w:color w:val="000000"/>
        </w:rPr>
        <w:t xml:space="preserve">jejich motivace k účasti na hazardních hrách u nelegálních provozovatelů by byla snížena tím, že legální provozovatelé by mohli nabízet srovnatelné produkty. Zároveň by došlo k posílení právní jistoty provozovatelů a případně i k urychlení vedení správního řízení, </w:t>
      </w:r>
      <w:r w:rsidR="00563F2A">
        <w:rPr>
          <w:color w:val="000000"/>
        </w:rPr>
        <w:t xml:space="preserve">zejména </w:t>
      </w:r>
      <w:r w:rsidR="00007F6D" w:rsidRPr="004F4873">
        <w:rPr>
          <w:color w:val="000000"/>
        </w:rPr>
        <w:t xml:space="preserve">při posuzování těchto hazardních her naplňujících definici více druhů hazardních her. </w:t>
      </w:r>
    </w:p>
    <w:p w14:paraId="035BDC2E" w14:textId="77777777" w:rsidR="00E74BC3" w:rsidRPr="004F4873" w:rsidRDefault="00E74BC3" w:rsidP="008D7108">
      <w:r w:rsidRPr="004F4873">
        <w:t>Nevýhody:</w:t>
      </w:r>
    </w:p>
    <w:p w14:paraId="718831DB" w14:textId="541AD9AA" w:rsidR="006A0DAB" w:rsidRPr="004F4873" w:rsidRDefault="00007F6D" w:rsidP="008D7108">
      <w:r w:rsidRPr="004F4873">
        <w:t>Nevýhodou navrhované varianty je zejména obtížnost definování obecných pravidel provozování hazardních her naplňujících definici více druhů hazardní</w:t>
      </w:r>
      <w:r w:rsidR="006A0DAB" w:rsidRPr="004F4873">
        <w:t xml:space="preserve">ch her, včetně oblasti daně z hazardních her. </w:t>
      </w:r>
      <w:r w:rsidR="00990088" w:rsidRPr="004F4873">
        <w:t>Zároveň je tato varianta spojená s možným negativním dopadem na účastníky hazardních her, kteří si nemusí být zcela vědomi, jakého druhu hazardní hry se účastní.</w:t>
      </w:r>
      <w:r w:rsidR="004F4873" w:rsidRPr="004F4873">
        <w:t xml:space="preserve"> Při zvolení navrhované úpravy je také nutné zohlednit další dopady na ostatní segmenty obsažené v zákoně o hazardních hrách, mimo jiné na povinnost složení kauce za jednotlivé druhy hazardních her.</w:t>
      </w:r>
    </w:p>
    <w:p w14:paraId="721FF92D" w14:textId="6B188256" w:rsidR="001C4085" w:rsidRPr="004F4873" w:rsidRDefault="001C4085" w:rsidP="00A36260">
      <w:pPr>
        <w:pStyle w:val="Nadpis7"/>
        <w:rPr>
          <w:rFonts w:eastAsia="Times New Roman"/>
        </w:rPr>
      </w:pPr>
      <w:r w:rsidRPr="004F4873">
        <w:rPr>
          <w:rFonts w:eastAsia="Times New Roman"/>
        </w:rPr>
        <w:t>Varianta II.</w:t>
      </w:r>
      <w:r w:rsidR="001E4DA6" w:rsidRPr="004F4873">
        <w:rPr>
          <w:rFonts w:eastAsia="Times New Roman"/>
        </w:rPr>
        <w:t xml:space="preserve"> – Zachování současného stavu</w:t>
      </w:r>
    </w:p>
    <w:p w14:paraId="4FA72876" w14:textId="4C226DC7" w:rsidR="001C4085" w:rsidRPr="004F4873" w:rsidRDefault="00990088" w:rsidP="008D7108">
      <w:r w:rsidRPr="004F4873">
        <w:t>Za možnou variantu je nutné považovat také zachování současného stavu, kdy bude i</w:t>
      </w:r>
      <w:r w:rsidR="003F13AF" w:rsidRPr="004F4873">
        <w:t> </w:t>
      </w:r>
      <w:r w:rsidRPr="004F4873">
        <w:t xml:space="preserve">nadále možné povolit pouze takové hazardní hry, které naplní výlučně definici jednoho konkrétního druhu hazardní hry. V případě </w:t>
      </w:r>
      <w:r w:rsidR="00F53D1E">
        <w:t>za</w:t>
      </w:r>
      <w:r w:rsidRPr="004F4873">
        <w:t xml:space="preserve">hraničních hazardních her bude konkrétní hazardní hra zhodnocena a případně povolena v režimu </w:t>
      </w:r>
      <w:r w:rsidR="00521462" w:rsidRPr="004F4873">
        <w:t xml:space="preserve">toho druhu hazardní hry, jehož </w:t>
      </w:r>
      <w:r w:rsidRPr="004F4873">
        <w:t xml:space="preserve">podmínky provozování jsou přísnější, resp. chrání účastníka hazardní hry ve větším rozsahu. </w:t>
      </w:r>
    </w:p>
    <w:p w14:paraId="5AC80D1C" w14:textId="77777777" w:rsidR="001C4085" w:rsidRPr="004F4873" w:rsidRDefault="001C4085" w:rsidP="008D7108">
      <w:r w:rsidRPr="004F4873">
        <w:t>Výhody:</w:t>
      </w:r>
    </w:p>
    <w:p w14:paraId="47ABC7A2" w14:textId="76E5765E" w:rsidR="001C4085" w:rsidRPr="004F4873" w:rsidRDefault="00521462" w:rsidP="008D7108">
      <w:pPr>
        <w:rPr>
          <w:color w:val="800000"/>
        </w:rPr>
      </w:pPr>
      <w:r w:rsidRPr="004F4873">
        <w:t>V případě navrhovaného řešení</w:t>
      </w:r>
      <w:r w:rsidRPr="004F4873">
        <w:rPr>
          <w:color w:val="000000"/>
        </w:rPr>
        <w:t xml:space="preserve"> by bylo možné dosáhnout obdobné úrovně ochrany účastníka hazardní hry jako v případě varianty I., neboť by případné provozování hazardní hry, </w:t>
      </w:r>
      <w:r w:rsidR="001C4085" w:rsidRPr="004F4873">
        <w:rPr>
          <w:color w:val="000000"/>
        </w:rPr>
        <w:t>která vykazuje znaky několika druhů hazardních her</w:t>
      </w:r>
      <w:r w:rsidRPr="004F4873">
        <w:rPr>
          <w:color w:val="000000"/>
        </w:rPr>
        <w:t xml:space="preserve">, muselo podléhat podmínkám provozování více rizikové hazardní hře. </w:t>
      </w:r>
    </w:p>
    <w:p w14:paraId="2416713D" w14:textId="4FBC80CA" w:rsidR="001C4085" w:rsidRPr="004F4873" w:rsidRDefault="001C4085" w:rsidP="008D7108">
      <w:r w:rsidRPr="004F4873">
        <w:t>Nevýhody:</w:t>
      </w:r>
    </w:p>
    <w:p w14:paraId="0AA7E162" w14:textId="4A61F4A4" w:rsidR="00521462" w:rsidRPr="004F4873" w:rsidRDefault="00521462">
      <w:pPr>
        <w:rPr>
          <w:color w:val="000000"/>
        </w:rPr>
      </w:pPr>
      <w:r w:rsidRPr="004F4873">
        <w:rPr>
          <w:color w:val="000000"/>
        </w:rPr>
        <w:t>Nevýhoda navrhovaného řešení spočívá zejména v nižší právní jistotě provozovatelů, neboť nelze vyloučit, že konkrétní hazardní hra bude neurčitá</w:t>
      </w:r>
      <w:r w:rsidR="000A3010">
        <w:rPr>
          <w:color w:val="000000"/>
        </w:rPr>
        <w:t xml:space="preserve"> do takové míry</w:t>
      </w:r>
      <w:r w:rsidRPr="004F4873">
        <w:rPr>
          <w:color w:val="000000"/>
        </w:rPr>
        <w:t xml:space="preserve">, že ji nebude možné zařadit pod žádný z druhů hazardních her a nebude tedy možné vydat povolení k provozování. Zároveň možným omezením umožnění provozování takových </w:t>
      </w:r>
      <w:r w:rsidRPr="004F4873">
        <w:rPr>
          <w:color w:val="000000"/>
        </w:rPr>
        <w:lastRenderedPageBreak/>
        <w:t xml:space="preserve">hazardních her může být zvýšena motivace účastníků hazardních her </w:t>
      </w:r>
      <w:r w:rsidR="001563A9" w:rsidRPr="004F4873">
        <w:rPr>
          <w:color w:val="000000"/>
        </w:rPr>
        <w:t xml:space="preserve">účastnit se hazardní hry u nelegálních provozovatelů hazardních her. </w:t>
      </w:r>
    </w:p>
    <w:p w14:paraId="675A63C1" w14:textId="26B83507" w:rsidR="00072441" w:rsidRPr="004F4873" w:rsidRDefault="00072441" w:rsidP="00A36260">
      <w:pPr>
        <w:pStyle w:val="Nadpis7"/>
      </w:pPr>
      <w:r w:rsidRPr="004F4873">
        <w:t>Hodnocení variant</w:t>
      </w:r>
    </w:p>
    <w:p w14:paraId="6D14B281" w14:textId="2CD0E382" w:rsidR="00AF4FE1" w:rsidRPr="009476F1" w:rsidRDefault="001563A9" w:rsidP="008D7108">
      <w:r w:rsidRPr="004F4873">
        <w:t>Obě navrhované varianty sebou nesou pozitivní i negativní dopady. P</w:t>
      </w:r>
      <w:r w:rsidR="008C160A">
        <w:t xml:space="preserve">řed výsledným rozhodnutím </w:t>
      </w:r>
      <w:r w:rsidRPr="004F4873">
        <w:t xml:space="preserve">o </w:t>
      </w:r>
      <w:r w:rsidR="008C160A">
        <w:t>potenciálním při</w:t>
      </w:r>
      <w:r w:rsidR="00C32E3C">
        <w:t>jetí</w:t>
      </w:r>
      <w:r w:rsidR="008C160A">
        <w:t xml:space="preserve"> </w:t>
      </w:r>
      <w:r w:rsidRPr="004F4873">
        <w:t>variant</w:t>
      </w:r>
      <w:r w:rsidR="008C160A">
        <w:t>y</w:t>
      </w:r>
      <w:r w:rsidRPr="004F4873">
        <w:t xml:space="preserve"> I., </w:t>
      </w:r>
      <w:r w:rsidR="00C32E3C">
        <w:t>resp</w:t>
      </w:r>
      <w:r w:rsidR="0084738F">
        <w:t>.</w:t>
      </w:r>
      <w:r w:rsidR="007E2703">
        <w:t xml:space="preserve"> </w:t>
      </w:r>
      <w:r w:rsidR="009F683E">
        <w:t>p</w:t>
      </w:r>
      <w:r w:rsidR="00C32E3C">
        <w:t>ro</w:t>
      </w:r>
      <w:r w:rsidR="009F683E">
        <w:t xml:space="preserve"> případné legislativní změn</w:t>
      </w:r>
      <w:r w:rsidR="00C32E3C">
        <w:t>y bude nutné</w:t>
      </w:r>
      <w:r w:rsidR="009F683E">
        <w:t xml:space="preserve"> vyhodnotit další </w:t>
      </w:r>
      <w:r w:rsidR="00C32E3C">
        <w:t xml:space="preserve">aspekty a </w:t>
      </w:r>
      <w:r w:rsidRPr="004F4873">
        <w:t xml:space="preserve">dopady do </w:t>
      </w:r>
      <w:r w:rsidR="009F683E">
        <w:t>souvisejících</w:t>
      </w:r>
      <w:r w:rsidR="0084738F">
        <w:t xml:space="preserve"> oblastí.</w:t>
      </w:r>
    </w:p>
    <w:p w14:paraId="4E10FAF2" w14:textId="5017E62A" w:rsidR="00163C29" w:rsidRPr="00133ACB" w:rsidRDefault="00302DD8" w:rsidP="000A3010">
      <w:pPr>
        <w:pStyle w:val="Nadpis6"/>
      </w:pPr>
      <w:bookmarkStart w:id="14" w:name="_Toc73532348"/>
      <w:bookmarkStart w:id="15" w:name="_Toc73608596"/>
      <w:r w:rsidRPr="00133ACB">
        <w:t>Provozování hazardních her prostřednictvím i</w:t>
      </w:r>
      <w:r w:rsidR="00C60D42" w:rsidRPr="00133ACB">
        <w:t>nternetové stránky</w:t>
      </w:r>
      <w:r w:rsidR="00163C29" w:rsidRPr="00133ACB">
        <w:t xml:space="preserve"> </w:t>
      </w:r>
      <w:r w:rsidRPr="00133ACB">
        <w:t>a</w:t>
      </w:r>
      <w:r w:rsidR="005A7D7E">
        <w:t> </w:t>
      </w:r>
      <w:r w:rsidR="006D65AA">
        <w:t>prostřednictvím</w:t>
      </w:r>
      <w:r w:rsidRPr="00133ACB">
        <w:t> aplikac</w:t>
      </w:r>
      <w:r w:rsidR="006D65AA">
        <w:t>e</w:t>
      </w:r>
      <w:bookmarkEnd w:id="14"/>
      <w:bookmarkEnd w:id="15"/>
      <w:r w:rsidR="00163C29" w:rsidRPr="00133ACB">
        <w:t xml:space="preserve"> </w:t>
      </w:r>
    </w:p>
    <w:p w14:paraId="7C77E7F5" w14:textId="5BFADA80" w:rsidR="00322691" w:rsidRDefault="002C091D" w:rsidP="008D7108">
      <w:r w:rsidRPr="00A14F0B">
        <w:t xml:space="preserve">Provozovatel </w:t>
      </w:r>
      <w:r w:rsidR="00F1667D">
        <w:t xml:space="preserve">hazardní hry </w:t>
      </w:r>
      <w:r w:rsidRPr="00A14F0B">
        <w:t xml:space="preserve">má povinnost </w:t>
      </w:r>
      <w:r w:rsidR="00F1667D">
        <w:t>po</w:t>
      </w:r>
      <w:r w:rsidRPr="00A14F0B">
        <w:t>dle § 74 odst. 1 zákona o hazardních hrách provozovat internetovou hru pouze prostřednictvím internetové stránky dostupné v českém jazyce. V základním povolení, kterým se provozovatel opravňuje k provozování internetové hry, je jednoznačně uvedena adresa internetové stránky, na které je povolená hra provozována</w:t>
      </w:r>
      <w:r w:rsidR="00F1667D">
        <w:t>, a to na úrovni domény druhého stupně</w:t>
      </w:r>
      <w:r w:rsidRPr="00A14F0B">
        <w:t>.</w:t>
      </w:r>
      <w:r w:rsidR="001A19BA" w:rsidRPr="00A14F0B">
        <w:t xml:space="preserve"> </w:t>
      </w:r>
      <w:r w:rsidR="00B67E75" w:rsidRPr="00A14F0B">
        <w:t xml:space="preserve">V případě využití počítače pro hraní internetových her přistupují účastníci hazardní hry </w:t>
      </w:r>
      <w:r w:rsidR="00F1667D">
        <w:t xml:space="preserve">v naprosté většině </w:t>
      </w:r>
      <w:r w:rsidR="00B67E75" w:rsidRPr="00A14F0B">
        <w:t xml:space="preserve">přímo k internetové stránce, na které je </w:t>
      </w:r>
      <w:r w:rsidR="003A3205">
        <w:t xml:space="preserve">účast na </w:t>
      </w:r>
      <w:r w:rsidR="00B67E75" w:rsidRPr="00A14F0B">
        <w:t>h</w:t>
      </w:r>
      <w:r w:rsidR="003A3205">
        <w:t>ře</w:t>
      </w:r>
      <w:r w:rsidR="00B67E75" w:rsidRPr="00A14F0B">
        <w:t xml:space="preserve"> umožněna.</w:t>
      </w:r>
    </w:p>
    <w:p w14:paraId="1F0A9E3D" w14:textId="2F23736D" w:rsidR="00EA3301" w:rsidRDefault="00B67E75" w:rsidP="008D7108">
      <w:r w:rsidRPr="00A14F0B">
        <w:t>V případě využití mobilního telefonu</w:t>
      </w:r>
      <w:r w:rsidR="00B35680">
        <w:t>,</w:t>
      </w:r>
      <w:r w:rsidRPr="00A14F0B">
        <w:t xml:space="preserve"> tabletu </w:t>
      </w:r>
      <w:r w:rsidR="00B35680">
        <w:t xml:space="preserve">nebo jiného obdobného zařízení </w:t>
      </w:r>
      <w:r w:rsidRPr="00A14F0B">
        <w:t xml:space="preserve">je možnost přistoupit </w:t>
      </w:r>
      <w:r w:rsidR="00216B6B" w:rsidRPr="00A14F0B">
        <w:t>k</w:t>
      </w:r>
      <w:r w:rsidR="00B35680">
        <w:t xml:space="preserve"> hazardní </w:t>
      </w:r>
      <w:r w:rsidR="00216B6B" w:rsidRPr="00A14F0B">
        <w:t>hře</w:t>
      </w:r>
      <w:r w:rsidR="00012DF6" w:rsidRPr="00A14F0B">
        <w:t xml:space="preserve"> </w:t>
      </w:r>
      <w:r w:rsidRPr="00A14F0B">
        <w:t>taktéž přímo</w:t>
      </w:r>
      <w:r w:rsidR="007F6808" w:rsidRPr="00A14F0B">
        <w:t xml:space="preserve"> na</w:t>
      </w:r>
      <w:r w:rsidRPr="00A14F0B">
        <w:t xml:space="preserve"> </w:t>
      </w:r>
      <w:r w:rsidR="007F6808" w:rsidRPr="00A14F0B">
        <w:t>internetové stránce</w:t>
      </w:r>
      <w:r w:rsidR="00216B6B" w:rsidRPr="00A14F0B">
        <w:t xml:space="preserve"> </w:t>
      </w:r>
      <w:r w:rsidRPr="00A14F0B">
        <w:t xml:space="preserve">provozovatele, </w:t>
      </w:r>
      <w:r w:rsidR="00B35680">
        <w:t>nicméně</w:t>
      </w:r>
      <w:r w:rsidRPr="00A14F0B">
        <w:t xml:space="preserve"> </w:t>
      </w:r>
      <w:r w:rsidR="003A3205">
        <w:t>za účelem zajištění</w:t>
      </w:r>
      <w:r w:rsidR="00B35680">
        <w:t xml:space="preserve"> vyššího</w:t>
      </w:r>
      <w:r w:rsidRPr="00A14F0B">
        <w:t xml:space="preserve"> uživatelského komfortu a snazší orientace </w:t>
      </w:r>
      <w:r w:rsidR="0038187D" w:rsidRPr="00A14F0B">
        <w:t>nabízí</w:t>
      </w:r>
      <w:r w:rsidR="00B35680">
        <w:t xml:space="preserve"> někteří</w:t>
      </w:r>
      <w:r w:rsidR="0038187D" w:rsidRPr="00A14F0B">
        <w:t xml:space="preserve"> provozovatelé hazardních her</w:t>
      </w:r>
      <w:r w:rsidRPr="00A14F0B">
        <w:t xml:space="preserve"> možnost využít </w:t>
      </w:r>
      <w:r w:rsidR="00216B6B" w:rsidRPr="00A14F0B">
        <w:t>mobilní aplikaci</w:t>
      </w:r>
      <w:r w:rsidR="00106C1D">
        <w:t>. Mobilní aplikací lze rozumět</w:t>
      </w:r>
      <w:r w:rsidR="00216B6B" w:rsidRPr="00A14F0B">
        <w:t xml:space="preserve"> softwarov</w:t>
      </w:r>
      <w:r w:rsidR="00106C1D">
        <w:t>ou</w:t>
      </w:r>
      <w:r w:rsidR="00216B6B" w:rsidRPr="00A14F0B">
        <w:t xml:space="preserve"> aplikac</w:t>
      </w:r>
      <w:r w:rsidR="00106C1D">
        <w:t>i</w:t>
      </w:r>
      <w:r w:rsidR="00216B6B" w:rsidRPr="00A14F0B">
        <w:t xml:space="preserve"> vytvořen</w:t>
      </w:r>
      <w:r w:rsidR="00106C1D">
        <w:t>ou</w:t>
      </w:r>
      <w:r w:rsidR="00216B6B" w:rsidRPr="00A14F0B">
        <w:t xml:space="preserve"> přímo pro mobilní </w:t>
      </w:r>
      <w:r w:rsidR="00B35680">
        <w:t xml:space="preserve">nebo jiné obdobné </w:t>
      </w:r>
      <w:r w:rsidR="00216B6B" w:rsidRPr="00A14F0B">
        <w:t xml:space="preserve">zařízení, která </w:t>
      </w:r>
      <w:r w:rsidR="00106C1D">
        <w:t>bývá koncipována tak</w:t>
      </w:r>
      <w:r w:rsidR="00B35680">
        <w:t>ovým způsobem</w:t>
      </w:r>
      <w:r w:rsidR="00106C1D">
        <w:t>, aby</w:t>
      </w:r>
      <w:r w:rsidR="00216B6B" w:rsidRPr="00A14F0B">
        <w:t xml:space="preserve"> co nejvíce </w:t>
      </w:r>
      <w:r w:rsidR="00106C1D">
        <w:t xml:space="preserve">umožnila </w:t>
      </w:r>
      <w:r w:rsidR="00BD37E0">
        <w:t>využi</w:t>
      </w:r>
      <w:r w:rsidR="00106C1D">
        <w:t>tí</w:t>
      </w:r>
      <w:r w:rsidR="00B35680">
        <w:t xml:space="preserve"> </w:t>
      </w:r>
      <w:r w:rsidR="00216B6B" w:rsidRPr="00A14F0B">
        <w:t>intuitivního uživatelského rozhraní a dotykového ovládání, které mobilní</w:t>
      </w:r>
      <w:r w:rsidR="007D41DD">
        <w:t xml:space="preserve"> nebo jiné obdobné</w:t>
      </w:r>
      <w:r w:rsidR="00216B6B" w:rsidRPr="00A14F0B">
        <w:t xml:space="preserve"> zařízení nabízí.</w:t>
      </w:r>
    </w:p>
    <w:p w14:paraId="48EBDD06" w14:textId="679DE3AD" w:rsidR="006C7AC1" w:rsidRPr="00DA442A" w:rsidRDefault="00322691" w:rsidP="008D7108">
      <w:r w:rsidRPr="00A14F0B">
        <w:t>Provozování hazardní hry prostřednictvím aplikace</w:t>
      </w:r>
      <w:r w:rsidR="00B35680">
        <w:t xml:space="preserve"> však</w:t>
      </w:r>
      <w:r w:rsidRPr="00A14F0B">
        <w:t xml:space="preserve"> </w:t>
      </w:r>
      <w:r w:rsidR="00D0760F" w:rsidRPr="00A14F0B">
        <w:t xml:space="preserve">nemusí </w:t>
      </w:r>
      <w:r w:rsidRPr="00A14F0B">
        <w:t xml:space="preserve">do jisté míry zcela odpovídat terminologii užité v zákoně o hazardních hrách, neboť </w:t>
      </w:r>
      <w:r w:rsidR="002B482D">
        <w:t>zákon</w:t>
      </w:r>
      <w:r w:rsidRPr="00A14F0B">
        <w:t xml:space="preserve"> předpokládá provozování hazardní hry prostřednictvím internetové stránky, jejíž doména je výslovně uvedená v základním po</w:t>
      </w:r>
      <w:r w:rsidR="00B85003" w:rsidRPr="00A14F0B">
        <w:t>volení.</w:t>
      </w:r>
      <w:r w:rsidR="00DE1322" w:rsidRPr="00A14F0B">
        <w:t xml:space="preserve"> Aplikace je možno rozdělit do dvou kategorií</w:t>
      </w:r>
      <w:r w:rsidR="0020499C">
        <w:t>. Do první z těchto kategorií</w:t>
      </w:r>
      <w:r w:rsidR="00DE1322" w:rsidRPr="00A14F0B">
        <w:t xml:space="preserve"> </w:t>
      </w:r>
      <w:r w:rsidR="0020499C">
        <w:t xml:space="preserve">lze zařadit </w:t>
      </w:r>
      <w:r w:rsidR="00DE1322" w:rsidRPr="00A14F0B">
        <w:t xml:space="preserve">aplikace nativní a </w:t>
      </w:r>
      <w:r w:rsidR="0020499C">
        <w:t xml:space="preserve">do druhé pak </w:t>
      </w:r>
      <w:r w:rsidR="00B63442">
        <w:t xml:space="preserve">aplikace webové. </w:t>
      </w:r>
      <w:r w:rsidR="00DE1322" w:rsidRPr="00A14F0B">
        <w:t xml:space="preserve">Nativní aplikace je uložena přímo v zařízení (např. v mobilním telefonu) a jednou z jejích </w:t>
      </w:r>
      <w:r w:rsidR="00DE1322" w:rsidRPr="008A0AAD">
        <w:t>výhod je její nezávislost na internetovém připojení</w:t>
      </w:r>
      <w:r w:rsidR="008A0AAD" w:rsidRPr="004F4873">
        <w:t xml:space="preserve">, nicméně </w:t>
      </w:r>
      <w:r w:rsidR="005018CF">
        <w:t xml:space="preserve">v takovém případě je </w:t>
      </w:r>
      <w:r w:rsidR="008A0AAD" w:rsidRPr="004F4873">
        <w:t xml:space="preserve">tento druh aplikace </w:t>
      </w:r>
      <w:r w:rsidR="005018CF">
        <w:t>pro</w:t>
      </w:r>
      <w:r w:rsidR="008A0AAD" w:rsidRPr="004F4873">
        <w:t xml:space="preserve"> provozování hazardních her takřka nevyužitelný.</w:t>
      </w:r>
      <w:r w:rsidR="00DE1322" w:rsidRPr="008A0AAD">
        <w:t xml:space="preserve"> Aplikace webová je uložena na </w:t>
      </w:r>
      <w:r w:rsidR="0020499C" w:rsidRPr="008A0AAD">
        <w:t xml:space="preserve">internetovém </w:t>
      </w:r>
      <w:r w:rsidR="00DE1322" w:rsidRPr="008A0AAD">
        <w:t xml:space="preserve">serveru, přistupuje se k ní z webového prohlížeče a je závislá na internetovém připojení. </w:t>
      </w:r>
      <w:r w:rsidR="00F2451C" w:rsidRPr="008A0AAD">
        <w:t>V obou případech</w:t>
      </w:r>
      <w:r w:rsidR="004F2F0F" w:rsidRPr="008A0AAD">
        <w:t xml:space="preserve"> však</w:t>
      </w:r>
      <w:r w:rsidR="00F2451C" w:rsidRPr="008A0AAD">
        <w:t xml:space="preserve"> </w:t>
      </w:r>
      <w:r w:rsidR="00552331" w:rsidRPr="008A0AAD">
        <w:t>není</w:t>
      </w:r>
      <w:r w:rsidR="00F2451C" w:rsidRPr="008A0AAD">
        <w:t xml:space="preserve"> mobilní aplikace </w:t>
      </w:r>
      <w:r w:rsidR="00716595" w:rsidRPr="008A0AAD">
        <w:t xml:space="preserve">z hlediska </w:t>
      </w:r>
      <w:r w:rsidR="006F5A11" w:rsidRPr="008A0AAD">
        <w:t>obsah</w:t>
      </w:r>
      <w:r w:rsidR="00716595" w:rsidRPr="008A0AAD">
        <w:t>u</w:t>
      </w:r>
      <w:r w:rsidR="006F5A11" w:rsidRPr="008A0AAD">
        <w:t xml:space="preserve"> a funkc</w:t>
      </w:r>
      <w:r w:rsidR="00716595" w:rsidRPr="008A0AAD">
        <w:t>í</w:t>
      </w:r>
      <w:r w:rsidR="006F5A11" w:rsidRPr="008A0AAD">
        <w:t xml:space="preserve"> naprosto</w:t>
      </w:r>
      <w:r w:rsidR="006F5A11" w:rsidRPr="00A14F0B">
        <w:t xml:space="preserve"> totožná s internetovou stránkou provozovatele hazardní hry</w:t>
      </w:r>
      <w:r w:rsidR="00716595">
        <w:t>.</w:t>
      </w:r>
      <w:r w:rsidR="006E617B">
        <w:t xml:space="preserve"> </w:t>
      </w:r>
    </w:p>
    <w:p w14:paraId="1B8B07D3" w14:textId="4331C385" w:rsidR="003C698E" w:rsidRPr="00220C1C" w:rsidRDefault="003C698E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I.</w:t>
      </w:r>
      <w:r w:rsidR="00EA5453">
        <w:rPr>
          <w:rFonts w:eastAsia="Times New Roman"/>
        </w:rPr>
        <w:t xml:space="preserve"> –</w:t>
      </w:r>
      <w:r w:rsidR="00D14F7B">
        <w:rPr>
          <w:rFonts w:eastAsia="Times New Roman"/>
        </w:rPr>
        <w:t xml:space="preserve"> Výslovné umožnění provozování hazardních her prostřednictvím aplikací v zákonné úpravě</w:t>
      </w:r>
    </w:p>
    <w:p w14:paraId="3E8A38E0" w14:textId="4002A172" w:rsidR="0039492F" w:rsidRDefault="00D14F7B" w:rsidP="008D7108">
      <w:r>
        <w:t>Možné řešení by spočívalo v novelizaci § 74 odst. 1 zákona o hazardních hrách, které by výslovně uvádělo možnost provozování hazardních her prostřednictvím aplikací.</w:t>
      </w:r>
      <w:r w:rsidR="00BC63EB">
        <w:t xml:space="preserve"> </w:t>
      </w:r>
      <w:r w:rsidR="008D6574">
        <w:t>Lze předpoklá</w:t>
      </w:r>
      <w:r w:rsidR="008D6574" w:rsidRPr="008D6574">
        <w:t xml:space="preserve">dat, že </w:t>
      </w:r>
      <w:r w:rsidR="008D6574">
        <w:t xml:space="preserve">identifikační údaje </w:t>
      </w:r>
      <w:r w:rsidR="008D6574" w:rsidRPr="008D6574">
        <w:t>k</w:t>
      </w:r>
      <w:r w:rsidR="008D6574">
        <w:t>onkrétní aplikace by pak byly</w:t>
      </w:r>
      <w:r w:rsidR="009F683E">
        <w:t xml:space="preserve"> reflektovány</w:t>
      </w:r>
      <w:r w:rsidR="00BC63EB" w:rsidRPr="008D6574">
        <w:t xml:space="preserve"> také ve výroku základního povolení obdobně jako internetová stránka.</w:t>
      </w:r>
      <w:r>
        <w:t xml:space="preserve"> </w:t>
      </w:r>
      <w:r w:rsidR="00E73F7E">
        <w:t xml:space="preserve">Obdobnou úpravu obsahuje také právní úprava </w:t>
      </w:r>
      <w:r w:rsidR="00E64A45">
        <w:t>slovenského zákona o haz</w:t>
      </w:r>
      <w:r w:rsidR="002B482D">
        <w:t>a</w:t>
      </w:r>
      <w:r w:rsidR="00E64A45">
        <w:t>rdných hrách</w:t>
      </w:r>
      <w:r w:rsidR="00E73F7E">
        <w:t>, a to v následujícím znění:</w:t>
      </w:r>
      <w:r w:rsidR="00E73F7E">
        <w:rPr>
          <w:i/>
        </w:rPr>
        <w:t xml:space="preserve"> P</w:t>
      </w:r>
      <w:r w:rsidR="0039492F" w:rsidRPr="0039492F">
        <w:rPr>
          <w:i/>
        </w:rPr>
        <w:t>rovozovatel internet</w:t>
      </w:r>
      <w:r w:rsidR="009F683E">
        <w:rPr>
          <w:i/>
        </w:rPr>
        <w:t>ové hry v internetové herně a v </w:t>
      </w:r>
      <w:r w:rsidR="0039492F" w:rsidRPr="0039492F">
        <w:rPr>
          <w:i/>
        </w:rPr>
        <w:t>internetovém kasinu může provozovat internetovou hru pouze na adrese webov</w:t>
      </w:r>
      <w:r w:rsidR="00FA4EA3">
        <w:rPr>
          <w:i/>
        </w:rPr>
        <w:t>ého stránky internetové herny a </w:t>
      </w:r>
      <w:r w:rsidR="0039492F" w:rsidRPr="0039492F">
        <w:rPr>
          <w:i/>
        </w:rPr>
        <w:t xml:space="preserve">internetového kasina s </w:t>
      </w:r>
      <w:r w:rsidR="009F683E">
        <w:rPr>
          <w:i/>
        </w:rPr>
        <w:t>příponou "sk" a</w:t>
      </w:r>
      <w:r w:rsidR="00CB6CAD">
        <w:rPr>
          <w:i/>
        </w:rPr>
        <w:t> </w:t>
      </w:r>
      <w:r w:rsidR="009F683E">
        <w:rPr>
          <w:i/>
        </w:rPr>
        <w:t>uvedené v </w:t>
      </w:r>
      <w:r w:rsidR="0039492F" w:rsidRPr="0039492F">
        <w:rPr>
          <w:i/>
        </w:rPr>
        <w:t>rozhodnutí o udělení individuální licence, a to bez ohledu, zda tato internetová hra bude dostupná přímo prostřednictvím webového prohlížeče, nebo nepřímo prostřednictvím mobilní aplikace.</w:t>
      </w:r>
    </w:p>
    <w:p w14:paraId="4E0AD722" w14:textId="77777777" w:rsidR="003C698E" w:rsidRPr="0097236F" w:rsidRDefault="003C698E" w:rsidP="008D7108">
      <w:r w:rsidRPr="0097236F">
        <w:t>Výhody:</w:t>
      </w:r>
    </w:p>
    <w:p w14:paraId="715AF6CC" w14:textId="0D24D213" w:rsidR="00D14F7B" w:rsidRDefault="00D14F7B" w:rsidP="008D7108">
      <w:pPr>
        <w:rPr>
          <w:color w:val="000000" w:themeColor="text1"/>
        </w:rPr>
      </w:pPr>
      <w:r>
        <w:t>V</w:t>
      </w:r>
      <w:r w:rsidRPr="0039492F">
        <w:t xml:space="preserve"> souvislosti s nepřetržitým rozvojem informačních technologií </w:t>
      </w:r>
      <w:r w:rsidR="00E73F7E">
        <w:t xml:space="preserve">nabízí řešení vhodné zázemí pro </w:t>
      </w:r>
      <w:r w:rsidR="007D41D2">
        <w:t xml:space="preserve">využívání nových řešení, které zvyšují komfort účastníků hazardních her. Zároveň jsou aplikace ve většině případů přehlednější, což může mít pozitivní dopady na informovanost účastníků hazardních her. </w:t>
      </w:r>
    </w:p>
    <w:p w14:paraId="4B529C02" w14:textId="77777777" w:rsidR="003C698E" w:rsidRPr="0097236F" w:rsidRDefault="003C698E" w:rsidP="008D7108">
      <w:r w:rsidRPr="0097236F">
        <w:t>Nevýhody:</w:t>
      </w:r>
    </w:p>
    <w:p w14:paraId="65626FB2" w14:textId="0E254564" w:rsidR="0097236F" w:rsidRPr="00220C1C" w:rsidRDefault="0097236F" w:rsidP="008D7108">
      <w:r w:rsidRPr="0039492F">
        <w:t>V případě tohoto legislativního řešení je nutné zajistit, aby aplikace naplnila veškeré technické parametry, které jsou kladeny na zařízení v případě internetové hry</w:t>
      </w:r>
      <w:r w:rsidR="00596D29">
        <w:t>, což může mít vliv na zvýšení nákladů provozovatelů</w:t>
      </w:r>
      <w:r w:rsidR="00BC63EB">
        <w:t xml:space="preserve"> a zatížení pověřených osob.</w:t>
      </w:r>
    </w:p>
    <w:p w14:paraId="0C63DB28" w14:textId="692B593A" w:rsidR="003C698E" w:rsidRPr="00220C1C" w:rsidRDefault="003C698E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II.</w:t>
      </w:r>
      <w:r w:rsidR="003F57F1">
        <w:rPr>
          <w:rFonts w:eastAsia="Times New Roman"/>
        </w:rPr>
        <w:t xml:space="preserve"> –</w:t>
      </w:r>
      <w:r w:rsidR="00BC63EB">
        <w:rPr>
          <w:rFonts w:eastAsia="Times New Roman"/>
        </w:rPr>
        <w:t xml:space="preserve"> Umožnění provozování hazardních her prostřednictvím aplikací na základě podmínky řádného provozování v základním povolení</w:t>
      </w:r>
    </w:p>
    <w:p w14:paraId="407F6ECC" w14:textId="20301A9B" w:rsidR="00375A15" w:rsidRPr="00B63442" w:rsidRDefault="00BC63EB" w:rsidP="008D7108">
      <w:r>
        <w:t>Možné řešení by mohlo spočívat v u</w:t>
      </w:r>
      <w:r w:rsidR="00A670AA" w:rsidRPr="00A670AA">
        <w:t>možn</w:t>
      </w:r>
      <w:r>
        <w:t xml:space="preserve">ění </w:t>
      </w:r>
      <w:r w:rsidR="00FF3398">
        <w:t>provozování hazardních her prostřednictvím aplikace</w:t>
      </w:r>
      <w:r w:rsidR="00A670AA" w:rsidRPr="00A670AA">
        <w:t xml:space="preserve"> </w:t>
      </w:r>
      <w:r>
        <w:t>na základě</w:t>
      </w:r>
      <w:r w:rsidR="00FF3398">
        <w:t> podmín</w:t>
      </w:r>
      <w:r>
        <w:t>ky</w:t>
      </w:r>
      <w:r w:rsidR="00FF3398">
        <w:t xml:space="preserve"> </w:t>
      </w:r>
      <w:r w:rsidR="00596D29">
        <w:t>řádného provozování uveden</w:t>
      </w:r>
      <w:r>
        <w:t>é</w:t>
      </w:r>
      <w:r w:rsidR="00596D29">
        <w:t xml:space="preserve"> v</w:t>
      </w:r>
      <w:r w:rsidR="00635BEE">
        <w:t> </w:t>
      </w:r>
      <w:r w:rsidR="00596D29">
        <w:t>základním</w:t>
      </w:r>
      <w:r w:rsidR="00596D29" w:rsidRPr="0097236F">
        <w:t xml:space="preserve"> povolení</w:t>
      </w:r>
      <w:r w:rsidR="00FF3398">
        <w:t xml:space="preserve">. </w:t>
      </w:r>
    </w:p>
    <w:p w14:paraId="04D12A02" w14:textId="4679EE2C" w:rsidR="003C698E" w:rsidRDefault="003C698E" w:rsidP="008D7108">
      <w:r w:rsidRPr="0097236F">
        <w:t>Výhody:</w:t>
      </w:r>
    </w:p>
    <w:p w14:paraId="67453743" w14:textId="71DC79EB" w:rsidR="00A670AA" w:rsidRPr="00A670AA" w:rsidRDefault="003F493B" w:rsidP="008D7108">
      <w:pPr>
        <w:rPr>
          <w:color w:val="000000" w:themeColor="text1"/>
        </w:rPr>
      </w:pPr>
      <w:r>
        <w:rPr>
          <w:color w:val="000000" w:themeColor="text1"/>
        </w:rPr>
        <w:t>Navrhovaná varianta by přinesla obdobné výhody jako varianta I.</w:t>
      </w:r>
    </w:p>
    <w:p w14:paraId="6565E971" w14:textId="77777777" w:rsidR="003C698E" w:rsidRPr="0097236F" w:rsidRDefault="003C698E" w:rsidP="008D7108">
      <w:r w:rsidRPr="0097236F">
        <w:t>Nevýhody:</w:t>
      </w:r>
    </w:p>
    <w:p w14:paraId="49D872D1" w14:textId="467C9B53" w:rsidR="00532DE6" w:rsidRPr="00C16BDF" w:rsidRDefault="003F493B" w:rsidP="008D7108">
      <w:pPr>
        <w:rPr>
          <w:color w:val="000000" w:themeColor="text1"/>
        </w:rPr>
      </w:pPr>
      <w:r>
        <w:rPr>
          <w:color w:val="000000" w:themeColor="text1"/>
        </w:rPr>
        <w:t xml:space="preserve">Určitá nevýhoda by mohla spočívat ve snížené právní jistotě provozovatelů a také v nekoncepčním stanovení podmínek provozování hazardních her, kdy obecné podmínky provozování je vhodné stanovit na úroveň právní úpravy. </w:t>
      </w:r>
    </w:p>
    <w:p w14:paraId="15966904" w14:textId="39DD0F30" w:rsidR="00D073D3" w:rsidRPr="00220C1C" w:rsidRDefault="00D073D3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III.</w:t>
      </w:r>
      <w:r w:rsidR="0027084A">
        <w:rPr>
          <w:rFonts w:eastAsia="Times New Roman"/>
        </w:rPr>
        <w:t xml:space="preserve"> –</w:t>
      </w:r>
      <w:r w:rsidRPr="00220C1C">
        <w:rPr>
          <w:rFonts w:eastAsia="Times New Roman"/>
        </w:rPr>
        <w:t xml:space="preserve"> </w:t>
      </w:r>
      <w:r w:rsidR="0068380B">
        <w:rPr>
          <w:rFonts w:eastAsia="Times New Roman"/>
        </w:rPr>
        <w:t xml:space="preserve">Zachování </w:t>
      </w:r>
      <w:r w:rsidR="003F493B">
        <w:rPr>
          <w:rFonts w:eastAsia="Times New Roman"/>
        </w:rPr>
        <w:t xml:space="preserve">současného stavu </w:t>
      </w:r>
    </w:p>
    <w:p w14:paraId="46477347" w14:textId="59FD576A" w:rsidR="002B0C84" w:rsidRPr="002B0C84" w:rsidRDefault="003F493B" w:rsidP="008D7108">
      <w:r>
        <w:t>Dalším řešením by mohlo být p</w:t>
      </w:r>
      <w:r w:rsidR="002B0C84" w:rsidRPr="002B0C84">
        <w:t>onechání současného stavu</w:t>
      </w:r>
      <w:r w:rsidR="00407B2F">
        <w:t xml:space="preserve"> beze změn</w:t>
      </w:r>
      <w:r w:rsidR="002B0C84" w:rsidRPr="002B0C84">
        <w:t xml:space="preserve">. </w:t>
      </w:r>
      <w:r w:rsidR="00E32DAB">
        <w:t xml:space="preserve">Bylo by tak možné využití pouze takových aplikací, které jsou </w:t>
      </w:r>
      <w:r w:rsidR="002B0C84" w:rsidRPr="002B0C84">
        <w:t xml:space="preserve">přístupovým prostředkem na internetové stránky uvedené v základním </w:t>
      </w:r>
      <w:r w:rsidR="00BE38FC" w:rsidRPr="002B0C84">
        <w:t>povolení, a nejedná</w:t>
      </w:r>
      <w:r w:rsidR="002B0C84" w:rsidRPr="002B0C84">
        <w:t xml:space="preserve"> se tedy o nový způsob provozu internetových her</w:t>
      </w:r>
      <w:r w:rsidR="00BE38FC">
        <w:t>.</w:t>
      </w:r>
      <w:r w:rsidR="002B0C84" w:rsidRPr="002B0C84">
        <w:t xml:space="preserve"> </w:t>
      </w:r>
    </w:p>
    <w:p w14:paraId="2A8F28C6" w14:textId="77777777" w:rsidR="00D073D3" w:rsidRDefault="00D073D3" w:rsidP="008D7108">
      <w:r w:rsidRPr="0097236F">
        <w:t>Výhody:</w:t>
      </w:r>
    </w:p>
    <w:p w14:paraId="3B8E38A5" w14:textId="0E2945F7" w:rsidR="00D073D3" w:rsidRPr="005E5A26" w:rsidRDefault="00BE38FC" w:rsidP="008D7108">
      <w:r>
        <w:t>Nebyly shledány</w:t>
      </w:r>
      <w:r w:rsidR="008D5F0F">
        <w:t>.</w:t>
      </w:r>
    </w:p>
    <w:p w14:paraId="5A1FEAA8" w14:textId="77777777" w:rsidR="00D073D3" w:rsidRPr="0097236F" w:rsidRDefault="00D073D3" w:rsidP="008D7108">
      <w:r w:rsidRPr="0097236F">
        <w:t>Nevýhody:</w:t>
      </w:r>
    </w:p>
    <w:p w14:paraId="157A0B45" w14:textId="3FF86283" w:rsidR="002B0C84" w:rsidRPr="005E5A26" w:rsidRDefault="00BE38FC" w:rsidP="008D7108">
      <w:r>
        <w:t xml:space="preserve">Možný negativní dopad lze shledat ve snížené </w:t>
      </w:r>
      <w:r w:rsidR="00C16BDF" w:rsidRPr="00B72987">
        <w:t>právní jistot</w:t>
      </w:r>
      <w:r>
        <w:t>ě</w:t>
      </w:r>
      <w:r w:rsidR="00C16BDF" w:rsidRPr="00B72987">
        <w:t xml:space="preserve"> provozovatel</w:t>
      </w:r>
      <w:r>
        <w:t>ů a</w:t>
      </w:r>
      <w:r w:rsidR="0027084A">
        <w:t> </w:t>
      </w:r>
      <w:r w:rsidR="006B454C">
        <w:t xml:space="preserve">dozorujících </w:t>
      </w:r>
      <w:r w:rsidR="00C16BDF" w:rsidRPr="00B72987">
        <w:t>orgán</w:t>
      </w:r>
      <w:r>
        <w:t>ů</w:t>
      </w:r>
      <w:r w:rsidR="00876F29" w:rsidRPr="00B72987">
        <w:t>, a to s ohledem na absenci podmínek stanovených pro provozování hazardní hry prostřednictvím aplikace.</w:t>
      </w:r>
      <w:r>
        <w:t xml:space="preserve"> Zároveň by došlo k omezení možnost</w:t>
      </w:r>
      <w:r w:rsidR="00C600FF">
        <w:t>í</w:t>
      </w:r>
      <w:r>
        <w:t xml:space="preserve"> využít veškerá technologická řešení, která by mohla poskytnout účastníkům hazardních her větší komfort a zároveň zvýšit jejich informovanost. </w:t>
      </w:r>
    </w:p>
    <w:p w14:paraId="0D606378" w14:textId="03C920C7" w:rsidR="002B0C84" w:rsidRPr="0097236F" w:rsidRDefault="002B0C84" w:rsidP="00A36260">
      <w:pPr>
        <w:pStyle w:val="Nadpis7"/>
      </w:pPr>
      <w:r w:rsidRPr="0097236F">
        <w:t>Hodnocení variant</w:t>
      </w:r>
    </w:p>
    <w:p w14:paraId="0A023191" w14:textId="397B53DA" w:rsidR="00DA442A" w:rsidRPr="00FE479C" w:rsidRDefault="002B0C84" w:rsidP="008D7108">
      <w:pPr>
        <w:rPr>
          <w:color w:val="800000"/>
        </w:rPr>
      </w:pPr>
      <w:r w:rsidRPr="002B0C84">
        <w:t xml:space="preserve">Jako nejvhodnější se jeví </w:t>
      </w:r>
      <w:r w:rsidRPr="00BD37E0">
        <w:t xml:space="preserve">využití varianty </w:t>
      </w:r>
      <w:r w:rsidR="00876F29" w:rsidRPr="00BD37E0">
        <w:t xml:space="preserve">I. spočívající </w:t>
      </w:r>
      <w:r w:rsidR="00B71B1B">
        <w:t>umožnění</w:t>
      </w:r>
      <w:r w:rsidRPr="002B0C84">
        <w:t xml:space="preserve"> využívání aplikací </w:t>
      </w:r>
      <w:r w:rsidR="00B71B1B">
        <w:t>prostřednictvím z</w:t>
      </w:r>
      <w:r w:rsidRPr="002B0C84">
        <w:t xml:space="preserve">ákona o hazardních </w:t>
      </w:r>
      <w:r w:rsidRPr="008D6574">
        <w:t xml:space="preserve">hrách, </w:t>
      </w:r>
      <w:r w:rsidR="00710764" w:rsidRPr="008D6574">
        <w:t>v němž</w:t>
      </w:r>
      <w:r w:rsidRPr="008D6574">
        <w:t xml:space="preserve"> by bylo specifikováno, že internetová hra </w:t>
      </w:r>
      <w:r w:rsidR="002905AE">
        <w:t>může být</w:t>
      </w:r>
      <w:r w:rsidRPr="008D6574">
        <w:t xml:space="preserve"> provozována na internetové stránce v českém jazyce, ke které je možné přistoupit prostřednictvím </w:t>
      </w:r>
      <w:r w:rsidR="00876F29" w:rsidRPr="008D6574">
        <w:t>internetového</w:t>
      </w:r>
      <w:r w:rsidRPr="008D6574">
        <w:t xml:space="preserve"> prohlížeče nebo mobilní aplikace.</w:t>
      </w:r>
      <w:r w:rsidRPr="0097236F">
        <w:rPr>
          <w:color w:val="800000"/>
        </w:rPr>
        <w:t xml:space="preserve"> </w:t>
      </w:r>
    </w:p>
    <w:p w14:paraId="11344C77" w14:textId="77777777" w:rsidR="00310C2B" w:rsidRPr="00133ACB" w:rsidRDefault="00310C2B" w:rsidP="002B482D">
      <w:pPr>
        <w:pStyle w:val="Nadpis6"/>
      </w:pPr>
      <w:bookmarkStart w:id="16" w:name="_Toc73532349"/>
      <w:bookmarkStart w:id="17" w:name="_Toc73608597"/>
      <w:r w:rsidRPr="00133ACB">
        <w:t>Přiměřenost podmínek stanovených pro internetové hry</w:t>
      </w:r>
      <w:bookmarkEnd w:id="16"/>
      <w:bookmarkEnd w:id="17"/>
    </w:p>
    <w:p w14:paraId="1E661AF8" w14:textId="44AC6CD6" w:rsidR="00741648" w:rsidRPr="00E74A4B" w:rsidRDefault="002B482D" w:rsidP="008D7108">
      <w:r>
        <w:t>V</w:t>
      </w:r>
      <w:r w:rsidRPr="00F955AC">
        <w:t xml:space="preserve"> § 75 </w:t>
      </w:r>
      <w:r>
        <w:t>z</w:t>
      </w:r>
      <w:r w:rsidR="00741648" w:rsidRPr="00F955AC">
        <w:t>ákon</w:t>
      </w:r>
      <w:r>
        <w:t>a</w:t>
      </w:r>
      <w:r w:rsidR="00741648" w:rsidRPr="00F955AC">
        <w:t xml:space="preserve"> o hazardních hrách </w:t>
      </w:r>
      <w:r>
        <w:t xml:space="preserve">je </w:t>
      </w:r>
      <w:r w:rsidR="00741648" w:rsidRPr="00F955AC">
        <w:t>stanov</w:t>
      </w:r>
      <w:r>
        <w:t>ena</w:t>
      </w:r>
      <w:r w:rsidR="00741648" w:rsidRPr="00F955AC">
        <w:t xml:space="preserve"> povinnost</w:t>
      </w:r>
      <w:r w:rsidR="002B7B8C" w:rsidRPr="00F955AC">
        <w:t xml:space="preserve"> </w:t>
      </w:r>
      <w:r w:rsidR="002B7B8C" w:rsidRPr="00E74A4B">
        <w:t>provozovatelů internetových her</w:t>
      </w:r>
      <w:r w:rsidR="00741648" w:rsidRPr="00E74A4B">
        <w:t xml:space="preserve"> </w:t>
      </w:r>
      <w:r w:rsidR="00B777D3" w:rsidRPr="00E74A4B">
        <w:t xml:space="preserve">na internetové stránce </w:t>
      </w:r>
      <w:r w:rsidR="00FA1876" w:rsidRPr="00E74A4B">
        <w:t>zveřejnit</w:t>
      </w:r>
      <w:r w:rsidR="00741648" w:rsidRPr="00E74A4B">
        <w:t>:</w:t>
      </w:r>
    </w:p>
    <w:p w14:paraId="4E25563D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identifikační a kontaktní údaje provozovatele,</w:t>
      </w:r>
    </w:p>
    <w:p w14:paraId="096A3A34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identifikační a kontaktní údaje a označení orgánu státní správy, který hazardní hru povolil, včetně čísla povolení,</w:t>
      </w:r>
    </w:p>
    <w:p w14:paraId="4B47A0C6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identifikační a kontaktní údaje instituce zabývající se prevencí a léčbou problémů souvisejících s patologickým hráčstvím,</w:t>
      </w:r>
    </w:p>
    <w:p w14:paraId="15EFBB80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zákaz účasti na hazardní hře osobám mladším 18 let,</w:t>
      </w:r>
    </w:p>
    <w:p w14:paraId="28F8E2BC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herní plán,</w:t>
      </w:r>
    </w:p>
    <w:p w14:paraId="6F1F19D7" w14:textId="77777777" w:rsidR="00741648" w:rsidRPr="00F955AC" w:rsidRDefault="00741648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varování, že účast na</w:t>
      </w:r>
      <w:r w:rsidR="002B7B8C" w:rsidRPr="00F955AC">
        <w:rPr>
          <w:rFonts w:cs="Arial"/>
          <w:szCs w:val="24"/>
        </w:rPr>
        <w:t xml:space="preserve"> hazardní hře může být škodlivá,</w:t>
      </w:r>
    </w:p>
    <w:p w14:paraId="172F3B41" w14:textId="77777777" w:rsidR="002B7B8C" w:rsidRPr="00F955AC" w:rsidRDefault="002B7B8C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ukazatel délky účasti na hazardní hře</w:t>
      </w:r>
      <w:r w:rsidR="007F2B55" w:rsidRPr="00F955AC">
        <w:rPr>
          <w:rFonts w:cs="Arial"/>
          <w:szCs w:val="24"/>
        </w:rPr>
        <w:t>,</w:t>
      </w:r>
    </w:p>
    <w:p w14:paraId="0A00E0B1" w14:textId="77777777" w:rsidR="002B7B8C" w:rsidRPr="00F955AC" w:rsidRDefault="002B7B8C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varování, že účast na hazardní hře může být škodlivá</w:t>
      </w:r>
      <w:r w:rsidR="007F2B55" w:rsidRPr="00F955AC">
        <w:rPr>
          <w:rFonts w:cs="Arial"/>
          <w:szCs w:val="24"/>
        </w:rPr>
        <w:t>,</w:t>
      </w:r>
    </w:p>
    <w:p w14:paraId="5EB8A2FE" w14:textId="77777777" w:rsidR="002B7B8C" w:rsidRPr="00F955AC" w:rsidRDefault="002B7B8C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zůstatek na uživatelském kontu</w:t>
      </w:r>
      <w:r w:rsidR="007F2B55" w:rsidRPr="00F955AC">
        <w:rPr>
          <w:rFonts w:cs="Arial"/>
          <w:szCs w:val="24"/>
        </w:rPr>
        <w:t>,</w:t>
      </w:r>
    </w:p>
    <w:p w14:paraId="6C51C90E" w14:textId="207FAA13" w:rsidR="002B7B8C" w:rsidRPr="00F955AC" w:rsidRDefault="002B7B8C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částku nejvyšší sázky, nejvyšší výhry a nejvyšší hodinové prohry</w:t>
      </w:r>
      <w:r w:rsidR="007F2B55" w:rsidRPr="00F955AC">
        <w:rPr>
          <w:rFonts w:cs="Arial"/>
          <w:szCs w:val="24"/>
        </w:rPr>
        <w:t>,</w:t>
      </w:r>
      <w:r w:rsidR="00093F03" w:rsidRPr="00F955AC">
        <w:rPr>
          <w:rFonts w:cs="Arial"/>
          <w:szCs w:val="24"/>
        </w:rPr>
        <w:t xml:space="preserve"> pokud to umožňuje povaha hazardní hry</w:t>
      </w:r>
      <w:r w:rsidR="005E5A26">
        <w:rPr>
          <w:rFonts w:cs="Arial"/>
          <w:szCs w:val="24"/>
        </w:rPr>
        <w:t>,</w:t>
      </w:r>
    </w:p>
    <w:p w14:paraId="189B15AD" w14:textId="709C6446" w:rsidR="002B7B8C" w:rsidRPr="00F955AC" w:rsidRDefault="005B0109" w:rsidP="00AA1B38">
      <w:pPr>
        <w:pStyle w:val="Odstavecseseznamem"/>
        <w:numPr>
          <w:ilvl w:val="0"/>
          <w:numId w:val="26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upozorn</w:t>
      </w:r>
      <w:r>
        <w:rPr>
          <w:rFonts w:cs="Arial"/>
          <w:szCs w:val="24"/>
        </w:rPr>
        <w:t>ění</w:t>
      </w:r>
      <w:r w:rsidRPr="00F955AC">
        <w:rPr>
          <w:rFonts w:cs="Arial"/>
          <w:szCs w:val="24"/>
        </w:rPr>
        <w:t xml:space="preserve"> </w:t>
      </w:r>
      <w:r w:rsidR="007F2B55" w:rsidRPr="00F955AC">
        <w:rPr>
          <w:rFonts w:cs="Arial"/>
          <w:szCs w:val="24"/>
        </w:rPr>
        <w:t xml:space="preserve">na </w:t>
      </w:r>
      <w:r w:rsidR="002B7B8C" w:rsidRPr="00F955AC">
        <w:rPr>
          <w:rFonts w:cs="Arial"/>
          <w:szCs w:val="24"/>
        </w:rPr>
        <w:t xml:space="preserve">nabídku </w:t>
      </w:r>
      <w:r w:rsidR="007F2B55" w:rsidRPr="00F955AC">
        <w:rPr>
          <w:rFonts w:cs="Arial"/>
          <w:szCs w:val="24"/>
        </w:rPr>
        <w:t xml:space="preserve">využití a stav </w:t>
      </w:r>
      <w:r w:rsidR="002B7B8C" w:rsidRPr="00F955AC">
        <w:rPr>
          <w:rFonts w:cs="Arial"/>
          <w:szCs w:val="24"/>
        </w:rPr>
        <w:t xml:space="preserve">sebeomezujících opatření, </w:t>
      </w:r>
      <w:r w:rsidR="007F2B55" w:rsidRPr="00F955AC">
        <w:rPr>
          <w:rFonts w:cs="Arial"/>
          <w:szCs w:val="24"/>
        </w:rPr>
        <w:t xml:space="preserve">a to </w:t>
      </w:r>
      <w:r w:rsidR="003E1EA5" w:rsidRPr="00F955AC">
        <w:rPr>
          <w:rFonts w:cs="Arial"/>
          <w:szCs w:val="24"/>
        </w:rPr>
        <w:t xml:space="preserve">při </w:t>
      </w:r>
      <w:r w:rsidR="002B7B8C" w:rsidRPr="00F955AC">
        <w:rPr>
          <w:rFonts w:cs="Arial"/>
          <w:szCs w:val="24"/>
        </w:rPr>
        <w:t xml:space="preserve">každém přihlášení do uživatelského konta. </w:t>
      </w:r>
    </w:p>
    <w:p w14:paraId="109B3D6E" w14:textId="5C6C7112" w:rsidR="003E1EA5" w:rsidRPr="00F955AC" w:rsidRDefault="003E1EA5" w:rsidP="008D7108">
      <w:r w:rsidRPr="00F955AC">
        <w:t xml:space="preserve">V případě provozování </w:t>
      </w:r>
      <w:r w:rsidR="00FA1876" w:rsidRPr="00F955AC">
        <w:t xml:space="preserve">technických her </w:t>
      </w:r>
      <w:r w:rsidR="00CB6CAD">
        <w:t xml:space="preserve">formou </w:t>
      </w:r>
      <w:r w:rsidRPr="00BD37E0">
        <w:t>land-based</w:t>
      </w:r>
      <w:r w:rsidR="00BD37E0" w:rsidRPr="00BD37E0">
        <w:t xml:space="preserve"> </w:t>
      </w:r>
      <w:r w:rsidR="002B482D" w:rsidRPr="00F955AC">
        <w:t xml:space="preserve">stanovuje provozovateli </w:t>
      </w:r>
      <w:r w:rsidR="002B482D">
        <w:t>§ </w:t>
      </w:r>
      <w:r w:rsidR="002B482D" w:rsidRPr="00F955AC">
        <w:t xml:space="preserve">49 </w:t>
      </w:r>
      <w:r w:rsidRPr="00F955AC">
        <w:t>zákon</w:t>
      </w:r>
      <w:r w:rsidR="002B482D">
        <w:t>a</w:t>
      </w:r>
      <w:r w:rsidRPr="00F955AC">
        <w:t xml:space="preserve"> o</w:t>
      </w:r>
      <w:r w:rsidR="00CB6CAD">
        <w:t> </w:t>
      </w:r>
      <w:r w:rsidRPr="00F955AC">
        <w:t xml:space="preserve">hazardních hrách </w:t>
      </w:r>
      <w:r w:rsidR="00093F03" w:rsidRPr="00F955AC">
        <w:t xml:space="preserve">následující </w:t>
      </w:r>
      <w:r w:rsidRPr="00F955AC">
        <w:t>informační povinnost</w:t>
      </w:r>
      <w:r w:rsidR="00093F03" w:rsidRPr="00F955AC">
        <w:t>i</w:t>
      </w:r>
      <w:r w:rsidRPr="00F955AC">
        <w:t>:</w:t>
      </w:r>
    </w:p>
    <w:p w14:paraId="2E90658D" w14:textId="77777777" w:rsidR="003E1EA5" w:rsidRPr="00F955AC" w:rsidRDefault="003E1EA5" w:rsidP="00AA1B38">
      <w:pPr>
        <w:pStyle w:val="Odstavecseseznamem"/>
        <w:numPr>
          <w:ilvl w:val="0"/>
          <w:numId w:val="27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na každé herní pozici čitelným a viditelným způsobem na technické hře zveřejnit varování, že účast na hazardní hře může být škodlivá,</w:t>
      </w:r>
    </w:p>
    <w:p w14:paraId="74949BB9" w14:textId="77777777" w:rsidR="003E1EA5" w:rsidRPr="00F955AC" w:rsidRDefault="003E1EA5" w:rsidP="00AA1B38">
      <w:pPr>
        <w:pStyle w:val="Odstavecseseznamem"/>
        <w:numPr>
          <w:ilvl w:val="0"/>
          <w:numId w:val="27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na každé herní pozici čitelným a viditelným způsobem po celou dobu účasti účastníka hazardní hry na technické hře zveřejnit ukazatel délky účasti na hazardní hře a celkový přehled čistých proher od aktivace uživatelského konta,</w:t>
      </w:r>
    </w:p>
    <w:p w14:paraId="04270FAE" w14:textId="77777777" w:rsidR="003E1EA5" w:rsidRPr="00F955AC" w:rsidRDefault="003E1EA5" w:rsidP="00AA1B38">
      <w:pPr>
        <w:pStyle w:val="Odstavecseseznamem"/>
        <w:numPr>
          <w:ilvl w:val="0"/>
          <w:numId w:val="27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na každé herní pozici čitelným a pro účastníka hazardní hry kdykoliv dostupným způsobem zveřejnit zůstatek na uživatelském kontu účastníka hazardní hry,</w:t>
      </w:r>
    </w:p>
    <w:p w14:paraId="69914945" w14:textId="77777777" w:rsidR="003E1EA5" w:rsidRPr="00F955AC" w:rsidRDefault="003E1EA5" w:rsidP="00AA1B38">
      <w:pPr>
        <w:pStyle w:val="Odstavecseseznamem"/>
        <w:numPr>
          <w:ilvl w:val="0"/>
          <w:numId w:val="27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na každé herní pozici čitelným a pro účastníka hazardní hry kdykoliv dostupným způsobem zveřejnit částku nejvyšší sázky, nejvyšší výhry a nejvyšší hodinové prohry,</w:t>
      </w:r>
    </w:p>
    <w:p w14:paraId="05B4CBB7" w14:textId="77777777" w:rsidR="003E1EA5" w:rsidRDefault="003E1EA5" w:rsidP="00AA1B38">
      <w:pPr>
        <w:pStyle w:val="Odstavecseseznamem"/>
        <w:numPr>
          <w:ilvl w:val="0"/>
          <w:numId w:val="27"/>
        </w:numPr>
        <w:ind w:left="426"/>
        <w:rPr>
          <w:rFonts w:cs="Arial"/>
          <w:szCs w:val="24"/>
        </w:rPr>
      </w:pPr>
      <w:r w:rsidRPr="00F955AC">
        <w:rPr>
          <w:rFonts w:cs="Arial"/>
          <w:szCs w:val="24"/>
        </w:rPr>
        <w:t>upozornit na nabídku využití a stav nastavených s</w:t>
      </w:r>
      <w:r w:rsidR="007F2B55" w:rsidRPr="00F955AC">
        <w:rPr>
          <w:rFonts w:cs="Arial"/>
          <w:szCs w:val="24"/>
        </w:rPr>
        <w:t>ebeomezujících opatření, a to při</w:t>
      </w:r>
      <w:r w:rsidRPr="00F955AC">
        <w:rPr>
          <w:rFonts w:cs="Arial"/>
          <w:szCs w:val="24"/>
        </w:rPr>
        <w:t xml:space="preserve"> každém přihlášení do uživatelského konta</w:t>
      </w:r>
      <w:r w:rsidR="00FA1876">
        <w:rPr>
          <w:rFonts w:cs="Arial"/>
          <w:szCs w:val="24"/>
        </w:rPr>
        <w:t>.</w:t>
      </w:r>
    </w:p>
    <w:p w14:paraId="55260636" w14:textId="6827BED0" w:rsidR="00D30FA5" w:rsidRPr="00BD546F" w:rsidRDefault="00093F03" w:rsidP="008D7108">
      <w:r w:rsidRPr="00BD546F">
        <w:t xml:space="preserve">Informační povinnost v případě provozování technické hry je aktuálně rozdělena </w:t>
      </w:r>
      <w:r w:rsidR="00B71B1B">
        <w:t>do dvou skupin</w:t>
      </w:r>
      <w:r w:rsidR="002A4BDE">
        <w:t xml:space="preserve">, a to s ohledem na skutečnost, zda se jedná o technickou hru provozovanou </w:t>
      </w:r>
      <w:r w:rsidR="00CB6CAD">
        <w:t xml:space="preserve">formou </w:t>
      </w:r>
      <w:r w:rsidR="002A4BDE">
        <w:t>land-based (§ 49 zákona o ha</w:t>
      </w:r>
      <w:r w:rsidR="00BD37E0">
        <w:t>z</w:t>
      </w:r>
      <w:r w:rsidR="00FA4EA3">
        <w:t>ardních hrách), nebo o </w:t>
      </w:r>
      <w:r w:rsidR="002A4BDE">
        <w:t>technickou hru provozov</w:t>
      </w:r>
      <w:r w:rsidR="00E61FEC">
        <w:t>a</w:t>
      </w:r>
      <w:r w:rsidR="002A4BDE">
        <w:t>nou prostřednictvím internetu (§ 75 zákona o</w:t>
      </w:r>
      <w:r w:rsidR="00CB6CAD">
        <w:t> </w:t>
      </w:r>
      <w:r w:rsidR="002A4BDE">
        <w:t xml:space="preserve">hazardních hrách). </w:t>
      </w:r>
      <w:r w:rsidR="003337D9">
        <w:t>Ačkoli je internetová hra obecně svou povahou v obdobném postavení jako technická hra provozovaná formou land-based,</w:t>
      </w:r>
      <w:r w:rsidR="003337D9" w:rsidRPr="00FA1876">
        <w:t xml:space="preserve"> </w:t>
      </w:r>
      <w:r w:rsidR="003337D9">
        <w:t>v</w:t>
      </w:r>
      <w:r w:rsidRPr="00FA1876">
        <w:t xml:space="preserve"> případě internetové hry </w:t>
      </w:r>
      <w:r w:rsidR="003337D9" w:rsidRPr="00FA1876">
        <w:t>absentuje</w:t>
      </w:r>
      <w:r w:rsidR="003337D9">
        <w:t xml:space="preserve"> (</w:t>
      </w:r>
      <w:r w:rsidR="002A4BDE">
        <w:t xml:space="preserve">v porovnání s technickou hrou provozovanou </w:t>
      </w:r>
      <w:r w:rsidR="00CB6CAD">
        <w:t xml:space="preserve">formou </w:t>
      </w:r>
      <w:r w:rsidR="002A4BDE">
        <w:t>land-based</w:t>
      </w:r>
      <w:r w:rsidR="003337D9">
        <w:t>)</w:t>
      </w:r>
      <w:r w:rsidRPr="00FA1876">
        <w:t xml:space="preserve"> povinnost </w:t>
      </w:r>
      <w:r w:rsidR="00A912A4" w:rsidRPr="00FA1876">
        <w:t>zveřejnit c</w:t>
      </w:r>
      <w:r w:rsidR="00FA4EA3">
        <w:t>elkový přehled čistých proher</w:t>
      </w:r>
      <w:r w:rsidR="00A912A4" w:rsidRPr="00FA1876">
        <w:t xml:space="preserve"> od aktivace uživatelského konta</w:t>
      </w:r>
      <w:r w:rsidR="008A0AAD">
        <w:t>.</w:t>
      </w:r>
      <w:r w:rsidR="00A912A4" w:rsidRPr="00FA1876">
        <w:t xml:space="preserve"> V současnosti je </w:t>
      </w:r>
      <w:r w:rsidR="00710764">
        <w:t>absence této povinnosti</w:t>
      </w:r>
      <w:r w:rsidR="00A912A4" w:rsidRPr="00FA1876">
        <w:t xml:space="preserve"> řešena </w:t>
      </w:r>
      <w:r w:rsidR="00264DC7" w:rsidRPr="00FA1876">
        <w:t>zařazen</w:t>
      </w:r>
      <w:r w:rsidR="00F42017">
        <w:t>ím</w:t>
      </w:r>
      <w:r w:rsidR="00264DC7" w:rsidRPr="00FA1876">
        <w:t xml:space="preserve"> </w:t>
      </w:r>
      <w:r w:rsidR="003337D9">
        <w:t xml:space="preserve">této </w:t>
      </w:r>
      <w:r w:rsidR="00F42017" w:rsidRPr="00FA1876">
        <w:t>povinnost</w:t>
      </w:r>
      <w:r w:rsidR="00F42017">
        <w:t>i</w:t>
      </w:r>
      <w:r w:rsidR="00F42017" w:rsidRPr="00FA1876">
        <w:t xml:space="preserve"> </w:t>
      </w:r>
      <w:r w:rsidR="00264DC7" w:rsidRPr="00FA1876">
        <w:t xml:space="preserve">mezi podmínky </w:t>
      </w:r>
      <w:r w:rsidR="007E51CE">
        <w:t xml:space="preserve">řádného provozování uvedené v </w:t>
      </w:r>
      <w:r w:rsidR="00264DC7" w:rsidRPr="00FA1876">
        <w:t>základní</w:t>
      </w:r>
      <w:r w:rsidR="007E51CE">
        <w:t>m</w:t>
      </w:r>
      <w:r w:rsidR="00264DC7" w:rsidRPr="00FA1876">
        <w:t xml:space="preserve"> povolení</w:t>
      </w:r>
      <w:r w:rsidR="00B71B1B">
        <w:t xml:space="preserve">, neboť </w:t>
      </w:r>
      <w:r w:rsidR="003337D9">
        <w:t>bez ní nelze zajistit řádnou</w:t>
      </w:r>
      <w:r w:rsidR="00B71B1B">
        <w:t xml:space="preserve"> informovanost účastníků hazardních her</w:t>
      </w:r>
      <w:r w:rsidR="00385CFB">
        <w:t>.</w:t>
      </w:r>
    </w:p>
    <w:p w14:paraId="2EC93423" w14:textId="7CEEF53C" w:rsidR="00BD546F" w:rsidRPr="00220C1C" w:rsidRDefault="006C168F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</w:t>
      </w:r>
      <w:r w:rsidR="00BD546F" w:rsidRPr="00220C1C">
        <w:rPr>
          <w:rFonts w:eastAsia="Times New Roman"/>
        </w:rPr>
        <w:t xml:space="preserve"> I.</w:t>
      </w:r>
      <w:r w:rsidR="00DA6C20">
        <w:rPr>
          <w:rFonts w:eastAsia="Times New Roman"/>
        </w:rPr>
        <w:t xml:space="preserve"> –</w:t>
      </w:r>
      <w:r w:rsidR="00D30FA5" w:rsidRPr="00220C1C">
        <w:rPr>
          <w:rFonts w:eastAsia="Times New Roman"/>
        </w:rPr>
        <w:t xml:space="preserve"> </w:t>
      </w:r>
      <w:r w:rsidR="008A0AAD">
        <w:rPr>
          <w:rFonts w:eastAsia="Times New Roman"/>
        </w:rPr>
        <w:t>Stanovení podmínky do zákona o hazardních hrách</w:t>
      </w:r>
    </w:p>
    <w:p w14:paraId="74E7A3E2" w14:textId="0D887484" w:rsidR="000226D0" w:rsidRDefault="008D6574" w:rsidP="008D7108">
      <w:r>
        <w:t xml:space="preserve">Vhodným řešením by mohlo být doplnění </w:t>
      </w:r>
      <w:r w:rsidR="008A0AAD">
        <w:t>odpovídající podmínky do zákona o</w:t>
      </w:r>
      <w:r w:rsidR="00DA6C20">
        <w:t> </w:t>
      </w:r>
      <w:r w:rsidR="008A0AAD">
        <w:t xml:space="preserve">hazardních hrách. </w:t>
      </w:r>
      <w:r w:rsidR="000226D0">
        <w:t xml:space="preserve">Jednalo by se přitom o podmínku provozování všech internetových her, nikoli pouze </w:t>
      </w:r>
      <w:r w:rsidR="00DA6C20">
        <w:t>technické hry</w:t>
      </w:r>
      <w:r w:rsidR="000226D0">
        <w:t>.</w:t>
      </w:r>
    </w:p>
    <w:p w14:paraId="332CCA90" w14:textId="77777777" w:rsidR="000F24F5" w:rsidRPr="0097236F" w:rsidRDefault="000F24F5" w:rsidP="008D7108">
      <w:r w:rsidRPr="0097236F">
        <w:t>Výhody:</w:t>
      </w:r>
    </w:p>
    <w:p w14:paraId="048E3DC8" w14:textId="164FB0D8" w:rsidR="008A0AAD" w:rsidRDefault="000226D0" w:rsidP="008D7108">
      <w:pPr>
        <w:rPr>
          <w:color w:val="000000" w:themeColor="text1"/>
        </w:rPr>
      </w:pPr>
      <w:r>
        <w:rPr>
          <w:color w:val="000000" w:themeColor="text1"/>
        </w:rPr>
        <w:t xml:space="preserve">Vzhledem ke skutečnosti, že již dnes je na základě podmínky řádného provozování v základním povolení nutné informaci účastníkům </w:t>
      </w:r>
      <w:r w:rsidR="00385CFB">
        <w:rPr>
          <w:color w:val="000000" w:themeColor="text1"/>
        </w:rPr>
        <w:t xml:space="preserve">internetové technické hry </w:t>
      </w:r>
      <w:r>
        <w:rPr>
          <w:color w:val="000000" w:themeColor="text1"/>
        </w:rPr>
        <w:t xml:space="preserve">poskytovat, dopad na účastníky </w:t>
      </w:r>
      <w:r w:rsidR="003337D9">
        <w:rPr>
          <w:color w:val="000000" w:themeColor="text1"/>
        </w:rPr>
        <w:t>internetové technické</w:t>
      </w:r>
      <w:r w:rsidR="00385CFB">
        <w:rPr>
          <w:color w:val="000000" w:themeColor="text1"/>
        </w:rPr>
        <w:t xml:space="preserve"> hry</w:t>
      </w:r>
      <w:r>
        <w:rPr>
          <w:color w:val="000000" w:themeColor="text1"/>
        </w:rPr>
        <w:t xml:space="preserve"> </w:t>
      </w:r>
      <w:r w:rsidR="00385CFB">
        <w:rPr>
          <w:color w:val="000000" w:themeColor="text1"/>
        </w:rPr>
        <w:t>by nebyl</w:t>
      </w:r>
      <w:r>
        <w:rPr>
          <w:color w:val="000000" w:themeColor="text1"/>
        </w:rPr>
        <w:t xml:space="preserve"> výrazný</w:t>
      </w:r>
      <w:r w:rsidR="00385CFB">
        <w:rPr>
          <w:color w:val="000000" w:themeColor="text1"/>
        </w:rPr>
        <w:t>, nicméně v případě účastníků ostatních druhů internetové hry by došlo k výraznému posílení informovanosti a tedy i možnost</w:t>
      </w:r>
      <w:r w:rsidR="00D25EBD">
        <w:rPr>
          <w:color w:val="000000" w:themeColor="text1"/>
        </w:rPr>
        <w:t>i</w:t>
      </w:r>
      <w:r w:rsidR="00385CFB">
        <w:rPr>
          <w:color w:val="000000" w:themeColor="text1"/>
        </w:rPr>
        <w:t xml:space="preserve"> regulovat své hráčské chování</w:t>
      </w:r>
      <w:r>
        <w:rPr>
          <w:color w:val="000000" w:themeColor="text1"/>
        </w:rPr>
        <w:t xml:space="preserve">. </w:t>
      </w:r>
      <w:r w:rsidR="008A0AAD">
        <w:rPr>
          <w:color w:val="000000" w:themeColor="text1"/>
        </w:rPr>
        <w:t xml:space="preserve">Výhodou navrhovaného řešení </w:t>
      </w:r>
      <w:r w:rsidR="00385CFB">
        <w:rPr>
          <w:color w:val="000000" w:themeColor="text1"/>
        </w:rPr>
        <w:t>by bylo</w:t>
      </w:r>
      <w:r>
        <w:rPr>
          <w:color w:val="000000" w:themeColor="text1"/>
        </w:rPr>
        <w:t xml:space="preserve"> zvýšení právní jistoty provozovatelů, </w:t>
      </w:r>
      <w:r w:rsidR="00DF42BA">
        <w:rPr>
          <w:color w:val="000000" w:themeColor="text1"/>
        </w:rPr>
        <w:t xml:space="preserve">dozorujících </w:t>
      </w:r>
      <w:r>
        <w:rPr>
          <w:color w:val="000000" w:themeColor="text1"/>
        </w:rPr>
        <w:t>orgánů a také pověřených osob. Zároveň je tento způsob vhodnější také z pohledu tvorby právních předpisů.</w:t>
      </w:r>
    </w:p>
    <w:p w14:paraId="04BA21EF" w14:textId="77777777" w:rsidR="000F24F5" w:rsidRPr="0097236F" w:rsidRDefault="000F24F5" w:rsidP="008D7108">
      <w:r w:rsidRPr="0097236F">
        <w:t>Nevýhody:</w:t>
      </w:r>
    </w:p>
    <w:p w14:paraId="2C2C234D" w14:textId="6D189709" w:rsidR="000F24F5" w:rsidRDefault="00FD64A6" w:rsidP="008D7108">
      <w:r>
        <w:t>Změna by měla za následek</w:t>
      </w:r>
      <w:r w:rsidR="00096890">
        <w:t xml:space="preserve"> rozšíření informační povinnosti u</w:t>
      </w:r>
      <w:r w:rsidR="00D25EBD">
        <w:t> </w:t>
      </w:r>
      <w:r w:rsidR="00096890">
        <w:t xml:space="preserve">internetové hry obecně, </w:t>
      </w:r>
      <w:r>
        <w:t xml:space="preserve">proto </w:t>
      </w:r>
      <w:r w:rsidR="00096890">
        <w:t>lze očekávat n</w:t>
      </w:r>
      <w:r w:rsidR="008E613D">
        <w:t xml:space="preserve">áklady provozovatelů internetových her vynaložených k úpravě </w:t>
      </w:r>
      <w:r w:rsidR="00096890">
        <w:t xml:space="preserve">zařízení, prostřednictvím kterých jsou provozovány hazardní hry. </w:t>
      </w:r>
      <w:r w:rsidR="000F24F5" w:rsidRPr="0039492F">
        <w:t xml:space="preserve"> </w:t>
      </w:r>
    </w:p>
    <w:p w14:paraId="345307EE" w14:textId="08F3DD58" w:rsidR="000F24F5" w:rsidRPr="00220C1C" w:rsidRDefault="000F24F5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 xml:space="preserve">Varianta II. </w:t>
      </w:r>
      <w:r w:rsidR="00972C3D">
        <w:rPr>
          <w:rFonts w:eastAsia="Times New Roman"/>
        </w:rPr>
        <w:t>– Zachování současného stavu</w:t>
      </w:r>
    </w:p>
    <w:p w14:paraId="70640FD2" w14:textId="77777777" w:rsidR="00477633" w:rsidRPr="00BD546F" w:rsidRDefault="000F24F5" w:rsidP="008D7108">
      <w:r>
        <w:t xml:space="preserve">Ponechání stávajícího stavu, kdy </w:t>
      </w:r>
      <w:r w:rsidR="00477633" w:rsidRPr="00BD546F">
        <w:t xml:space="preserve">uvedená povinnost je zařazena mezi podmínky základního povolení k provozování internetové technické hry, čímž je dodržení této povinnosti zajištěno. </w:t>
      </w:r>
    </w:p>
    <w:p w14:paraId="49BFEDBD" w14:textId="77777777" w:rsidR="000F24F5" w:rsidRPr="0097236F" w:rsidRDefault="000F24F5" w:rsidP="008D7108">
      <w:r w:rsidRPr="0097236F">
        <w:t>Výhody:</w:t>
      </w:r>
    </w:p>
    <w:p w14:paraId="63104EA3" w14:textId="50D4494F" w:rsidR="000F24F5" w:rsidRPr="00A670AA" w:rsidRDefault="008D5F0F" w:rsidP="008D7108">
      <w:pPr>
        <w:rPr>
          <w:color w:val="000000" w:themeColor="text1"/>
        </w:rPr>
      </w:pPr>
      <w:r>
        <w:rPr>
          <w:color w:val="000000" w:themeColor="text1"/>
        </w:rPr>
        <w:t>Nebyly shledány.</w:t>
      </w:r>
    </w:p>
    <w:p w14:paraId="03A5C166" w14:textId="5A914DB1" w:rsidR="000F24F5" w:rsidRPr="0097236F" w:rsidRDefault="000F24F5" w:rsidP="008D7108">
      <w:r w:rsidRPr="0097236F">
        <w:t>Nevýhody:</w:t>
      </w:r>
    </w:p>
    <w:p w14:paraId="08F9150A" w14:textId="59E5C867" w:rsidR="000F24F5" w:rsidRDefault="008D5F0F" w:rsidP="008D7108">
      <w:r>
        <w:t>Zachování současného stavu má negativní vliv na vytvořen</w:t>
      </w:r>
      <w:r w:rsidR="009E2765">
        <w:t>í optimální</w:t>
      </w:r>
      <w:r>
        <w:t>ch</w:t>
      </w:r>
      <w:r w:rsidR="009E2765">
        <w:t xml:space="preserve"> podmín</w:t>
      </w:r>
      <w:r>
        <w:t xml:space="preserve">ek jak pro provozovatele a jejich právní jistotu, tak i pověřené osoby. Negativní dopad má řešení také na informovanost účastníků hazardních her. </w:t>
      </w:r>
    </w:p>
    <w:p w14:paraId="25BFAB48" w14:textId="77777777" w:rsidR="008D5F0F" w:rsidRDefault="00477633" w:rsidP="00A36260">
      <w:pPr>
        <w:pStyle w:val="Nadpis7"/>
      </w:pPr>
      <w:r w:rsidRPr="0097236F">
        <w:t>Hodnocení variant</w:t>
      </w:r>
    </w:p>
    <w:p w14:paraId="253A2F38" w14:textId="73221808" w:rsidR="000F24F5" w:rsidRPr="008523D3" w:rsidRDefault="00FD64A6" w:rsidP="00C700CE">
      <w:r>
        <w:t>D</w:t>
      </w:r>
      <w:r w:rsidR="00477633" w:rsidRPr="008523D3">
        <w:t xml:space="preserve">oporučuje se </w:t>
      </w:r>
      <w:r>
        <w:t xml:space="preserve">sjednotit podmínky poskytování internetových her s podmínkami provozování technické hry provozované formou land-based a </w:t>
      </w:r>
      <w:r w:rsidR="00477633" w:rsidRPr="008523D3">
        <w:t xml:space="preserve">využít výše uvedenou variantu I. </w:t>
      </w:r>
    </w:p>
    <w:p w14:paraId="44322F17" w14:textId="77777777" w:rsidR="00AA1B38" w:rsidRPr="00133ACB" w:rsidRDefault="003F56C6" w:rsidP="00FD64A6">
      <w:pPr>
        <w:pStyle w:val="Nadpis6"/>
      </w:pPr>
      <w:bookmarkStart w:id="18" w:name="_Toc73532350"/>
      <w:bookmarkStart w:id="19" w:name="_Toc73608598"/>
      <w:r w:rsidRPr="00133ACB">
        <w:t xml:space="preserve">Provozování na více internetových stránkách a </w:t>
      </w:r>
      <w:r w:rsidR="00AA1B38" w:rsidRPr="00133ACB">
        <w:t xml:space="preserve">možnost </w:t>
      </w:r>
      <w:r w:rsidR="006C1403" w:rsidRPr="00133ACB">
        <w:t>přesměrování st</w:t>
      </w:r>
      <w:r w:rsidR="00C87832" w:rsidRPr="00133ACB">
        <w:t>r</w:t>
      </w:r>
      <w:r w:rsidR="006C1403" w:rsidRPr="00133ACB">
        <w:t>ánek</w:t>
      </w:r>
      <w:bookmarkEnd w:id="18"/>
      <w:bookmarkEnd w:id="19"/>
      <w:r w:rsidR="006C1403" w:rsidRPr="00133ACB">
        <w:t xml:space="preserve"> </w:t>
      </w:r>
    </w:p>
    <w:p w14:paraId="1EB29761" w14:textId="0A2C7CEE" w:rsidR="0092583D" w:rsidRDefault="003F56C6" w:rsidP="008D7108">
      <w:r w:rsidRPr="00213DAB">
        <w:t xml:space="preserve">Provozovatel má povinnost </w:t>
      </w:r>
      <w:r w:rsidR="00BE7215">
        <w:t>po</w:t>
      </w:r>
      <w:r w:rsidRPr="00213DAB">
        <w:t xml:space="preserve">dle § 74 odst. 1 zákona o hazardních hrách provozovat internetovou hru </w:t>
      </w:r>
      <w:r w:rsidRPr="009A0438">
        <w:rPr>
          <w:color w:val="000000" w:themeColor="text1"/>
        </w:rPr>
        <w:t xml:space="preserve">pouze prostřednictvím internetové stránky dostupné v českém jazyce, která je specifikována v základním povolení k provozování </w:t>
      </w:r>
      <w:r w:rsidRPr="00213DAB">
        <w:t>hazardní hry</w:t>
      </w:r>
      <w:r w:rsidR="00BE7215">
        <w:t>, a to na úrovni domény druhé</w:t>
      </w:r>
      <w:r w:rsidR="0092583D">
        <w:t>ho řádu</w:t>
      </w:r>
      <w:r w:rsidRPr="00213DAB">
        <w:t>. V případě, kdy by došlo k situaci, že hazardní hra bude provozována na jiné internetové adrese, než je adresa uvedená v základním povolení</w:t>
      </w:r>
      <w:r w:rsidR="009A0438">
        <w:t>,</w:t>
      </w:r>
      <w:r w:rsidRPr="00213DAB">
        <w:t xml:space="preserve"> </w:t>
      </w:r>
      <w:r w:rsidR="0092583D">
        <w:t>jednalo by se o porušení základního povolení.</w:t>
      </w:r>
    </w:p>
    <w:p w14:paraId="5CF66870" w14:textId="5FB89749" w:rsidR="00711F85" w:rsidRDefault="00711F85" w:rsidP="008D7108">
      <w:pPr>
        <w:rPr>
          <w:lang w:eastAsia="cs-CZ"/>
        </w:rPr>
      </w:pPr>
      <w:r w:rsidRPr="00213DAB">
        <w:rPr>
          <w:lang w:eastAsia="cs-CZ"/>
        </w:rPr>
        <w:t xml:space="preserve">Zařízení, prostřednictvím kterého je hazardní hra provozována, </w:t>
      </w:r>
      <w:r>
        <w:rPr>
          <w:lang w:eastAsia="cs-CZ"/>
        </w:rPr>
        <w:t xml:space="preserve">tedy i technické řešení internetové stránky, </w:t>
      </w:r>
      <w:r w:rsidRPr="00213DAB">
        <w:rPr>
          <w:lang w:eastAsia="cs-CZ"/>
        </w:rPr>
        <w:t xml:space="preserve">musí </w:t>
      </w:r>
      <w:r>
        <w:rPr>
          <w:lang w:eastAsia="cs-CZ"/>
        </w:rPr>
        <w:t>zajistit, že účastník hazardní hry bude mít u </w:t>
      </w:r>
      <w:r w:rsidRPr="00213DAB">
        <w:rPr>
          <w:lang w:eastAsia="cs-CZ"/>
        </w:rPr>
        <w:t xml:space="preserve">provozovatele </w:t>
      </w:r>
      <w:r>
        <w:rPr>
          <w:lang w:eastAsia="cs-CZ"/>
        </w:rPr>
        <w:t>zřízeno pouze jedno</w:t>
      </w:r>
      <w:r w:rsidR="00A600C1">
        <w:rPr>
          <w:lang w:eastAsia="cs-CZ"/>
        </w:rPr>
        <w:t xml:space="preserve"> uživatelské</w:t>
      </w:r>
      <w:r>
        <w:rPr>
          <w:lang w:eastAsia="cs-CZ"/>
        </w:rPr>
        <w:t xml:space="preserve"> konto pro jeden druh hazardní hry a</w:t>
      </w:r>
      <w:r w:rsidR="00A600C1">
        <w:rPr>
          <w:lang w:eastAsia="cs-CZ"/>
        </w:rPr>
        <w:t> </w:t>
      </w:r>
      <w:r>
        <w:rPr>
          <w:lang w:eastAsia="cs-CZ"/>
        </w:rPr>
        <w:t>budou dodrženy i ostatní požadavky stanovené zákon</w:t>
      </w:r>
      <w:r w:rsidR="009F24E5">
        <w:rPr>
          <w:lang w:eastAsia="cs-CZ"/>
        </w:rPr>
        <w:t>em</w:t>
      </w:r>
      <w:r>
        <w:rPr>
          <w:lang w:eastAsia="cs-CZ"/>
        </w:rPr>
        <w:t xml:space="preserve"> o hazardních hrách a</w:t>
      </w:r>
      <w:r w:rsidR="00A600C1">
        <w:rPr>
          <w:lang w:eastAsia="cs-CZ"/>
        </w:rPr>
        <w:t> </w:t>
      </w:r>
      <w:r>
        <w:rPr>
          <w:lang w:eastAsia="cs-CZ"/>
        </w:rPr>
        <w:t xml:space="preserve">základním povolením (např. týkající se zodpovědného hraní). </w:t>
      </w:r>
      <w:r w:rsidRPr="00213DAB">
        <w:rPr>
          <w:lang w:eastAsia="cs-CZ"/>
        </w:rPr>
        <w:t xml:space="preserve"> </w:t>
      </w:r>
    </w:p>
    <w:p w14:paraId="54456497" w14:textId="07370A88" w:rsidR="000F38FB" w:rsidRDefault="00D07B60" w:rsidP="008D7108">
      <w:r>
        <w:t>Výše uvedené však zároveň umožňuj</w:t>
      </w:r>
      <w:r w:rsidR="00071CED">
        <w:t>e</w:t>
      </w:r>
      <w:r>
        <w:t xml:space="preserve"> tzv. webforward</w:t>
      </w:r>
      <w:r w:rsidR="00650D2E">
        <w:rPr>
          <w:rStyle w:val="Znakapoznpodarou"/>
        </w:rPr>
        <w:footnoteReference w:id="5"/>
      </w:r>
      <w:r>
        <w:t xml:space="preserve">, tj. </w:t>
      </w:r>
      <w:r w:rsidR="00711F85">
        <w:t xml:space="preserve">je možné zprostředkovat návštěvu internetové stránky uvedené v základním povolení prostřednictvím vstupu na zcela jinou internetovou stránku. Je však zásadní, aby byla samotná hazardní hra provozována na internetové stránce uvedené v základním povolení. </w:t>
      </w:r>
    </w:p>
    <w:p w14:paraId="6993B62C" w14:textId="7105A911" w:rsidR="00007DA4" w:rsidRPr="00220C1C" w:rsidRDefault="00007DA4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I.</w:t>
      </w:r>
      <w:r w:rsidR="00AF6C32">
        <w:rPr>
          <w:rFonts w:eastAsia="Times New Roman"/>
        </w:rPr>
        <w:t xml:space="preserve"> –</w:t>
      </w:r>
      <w:r w:rsidRPr="00220C1C">
        <w:rPr>
          <w:rFonts w:eastAsia="Times New Roman"/>
        </w:rPr>
        <w:t xml:space="preserve"> </w:t>
      </w:r>
      <w:r w:rsidR="00812370">
        <w:rPr>
          <w:rFonts w:eastAsia="Times New Roman"/>
        </w:rPr>
        <w:t>Umožnění provozování hazardní hry na více internetových stránkách</w:t>
      </w:r>
    </w:p>
    <w:p w14:paraId="26DA8B8C" w14:textId="313BFEAD" w:rsidR="00A60261" w:rsidRPr="00BF6C22" w:rsidRDefault="00650D2E" w:rsidP="00A60261">
      <w:pPr>
        <w:pStyle w:val="Odstavecseseznamem"/>
        <w:ind w:left="0"/>
        <w:contextualSpacing w:val="0"/>
        <w:rPr>
          <w:rFonts w:cs="Arial"/>
          <w:color w:val="000000" w:themeColor="text1"/>
          <w:szCs w:val="24"/>
        </w:rPr>
      </w:pPr>
      <w:r>
        <w:t xml:space="preserve">Možné řešení by mohlo spočívat v </w:t>
      </w:r>
      <w:r w:rsidR="00DD24B9">
        <w:t>umožnění</w:t>
      </w:r>
      <w:r w:rsidR="00007DA4" w:rsidRPr="00D33983">
        <w:t xml:space="preserve"> uvést v základním povolení více internetových adres, na kterých bude </w:t>
      </w:r>
      <w:r>
        <w:t xml:space="preserve">moci být </w:t>
      </w:r>
      <w:r w:rsidR="00007DA4" w:rsidRPr="00D33983">
        <w:t>hazardní hra provozována.</w:t>
      </w:r>
      <w:r>
        <w:t xml:space="preserve"> </w:t>
      </w:r>
      <w:r w:rsidR="00007DA4" w:rsidRPr="00D33983">
        <w:t xml:space="preserve">Umožnění </w:t>
      </w:r>
      <w:r w:rsidR="00B61C15">
        <w:t>této varianty</w:t>
      </w:r>
      <w:r w:rsidR="00007DA4" w:rsidRPr="00D33983">
        <w:t xml:space="preserve"> by bylo </w:t>
      </w:r>
      <w:r>
        <w:t xml:space="preserve">i nadále </w:t>
      </w:r>
      <w:r w:rsidR="00007DA4" w:rsidRPr="00D33983">
        <w:t>podmíněno pouze jedn</w:t>
      </w:r>
      <w:r w:rsidR="00B61C15">
        <w:t>ím</w:t>
      </w:r>
      <w:r w:rsidR="00007DA4" w:rsidRPr="00D33983">
        <w:t xml:space="preserve"> uživatelsk</w:t>
      </w:r>
      <w:r w:rsidR="00B61C15">
        <w:t>ým</w:t>
      </w:r>
      <w:r w:rsidR="00007DA4" w:rsidRPr="00D33983">
        <w:t xml:space="preserve"> kont</w:t>
      </w:r>
      <w:r w:rsidR="00B61C15">
        <w:t xml:space="preserve">em </w:t>
      </w:r>
      <w:r>
        <w:t xml:space="preserve">pro jeden druh hazardní hry a dodržováním veškerých </w:t>
      </w:r>
      <w:r w:rsidR="00B61C15">
        <w:t>nastaven</w:t>
      </w:r>
      <w:r>
        <w:t>ých</w:t>
      </w:r>
      <w:r w:rsidR="00B61C15">
        <w:t xml:space="preserve"> </w:t>
      </w:r>
      <w:r w:rsidR="00007DA4" w:rsidRPr="00D33983">
        <w:t>sebeomezující</w:t>
      </w:r>
      <w:r>
        <w:t>ch</w:t>
      </w:r>
      <w:r w:rsidR="00007DA4" w:rsidRPr="00D33983">
        <w:t xml:space="preserve"> opatření bez ohledu na to, na jaké stránce se</w:t>
      </w:r>
      <w:r w:rsidR="009D1C77">
        <w:t xml:space="preserve"> účastník hazardní hry</w:t>
      </w:r>
      <w:r w:rsidR="00007DA4" w:rsidRPr="00D33983">
        <w:t xml:space="preserve"> </w:t>
      </w:r>
      <w:r w:rsidR="00070847">
        <w:t>účastní</w:t>
      </w:r>
      <w:r w:rsidR="00007DA4" w:rsidRPr="00D33983">
        <w:t xml:space="preserve">. Současně by bylo možné přihlášení </w:t>
      </w:r>
      <w:r w:rsidR="00070847">
        <w:t xml:space="preserve">k uživatelskému kontu </w:t>
      </w:r>
      <w:r w:rsidR="00007DA4" w:rsidRPr="00D33983">
        <w:t>v jeden okamžik pouze na jedné internetové stránce. Veškeré tyto podmínky by musely být posouzeny a</w:t>
      </w:r>
      <w:r w:rsidR="00AF6C32">
        <w:t> </w:t>
      </w:r>
      <w:r w:rsidR="00007DA4" w:rsidRPr="00D33983">
        <w:t xml:space="preserve">osvědčeny pověřenou osobou. </w:t>
      </w:r>
      <w:r w:rsidR="009D1C77">
        <w:t xml:space="preserve">Zároveň by bylo nutné zcela jednoznačně účastníka hazardní hry informovat o tom, že obě internetové stránky jsou provozovány totožným provozovatelem hazardní hry. </w:t>
      </w:r>
      <w:r w:rsidR="00A60261">
        <w:t xml:space="preserve">Varianta by také zahrnovala zákaz tzv. webforward, popř. </w:t>
      </w:r>
      <w:r w:rsidR="00643A69">
        <w:t>poskytnutí v rámci povolovacího řízení Ministerstvu financí informaci o tom, z jakých internetových stránek by webforward probíhal tak, aby bylo možné zajistit, že název stránky není pro účastníky hazardních her zavádějící.</w:t>
      </w:r>
      <w:r w:rsidR="00A60261" w:rsidRPr="00BF6C22">
        <w:rPr>
          <w:rFonts w:cs="Arial"/>
          <w:color w:val="000000" w:themeColor="text1"/>
          <w:szCs w:val="24"/>
        </w:rPr>
        <w:t xml:space="preserve"> </w:t>
      </w:r>
      <w:r w:rsidR="00643A69">
        <w:rPr>
          <w:rFonts w:cs="Arial"/>
          <w:color w:val="000000" w:themeColor="text1"/>
          <w:szCs w:val="24"/>
        </w:rPr>
        <w:t xml:space="preserve">Tyto internetové stránky by následně byly uvedeny v souvislosti s podmínkou řádného provozování v základním povolení. </w:t>
      </w:r>
    </w:p>
    <w:p w14:paraId="636A0CF8" w14:textId="77777777" w:rsidR="00007DA4" w:rsidRPr="00D33983" w:rsidRDefault="00007DA4" w:rsidP="008D7108">
      <w:r w:rsidRPr="00D33983">
        <w:t>Výhody:</w:t>
      </w:r>
    </w:p>
    <w:p w14:paraId="7680744F" w14:textId="112CB7D1" w:rsidR="00007DA4" w:rsidRPr="00D33983" w:rsidRDefault="00D33983">
      <w:r w:rsidRPr="00D33983">
        <w:t xml:space="preserve">Umožnění provozování </w:t>
      </w:r>
      <w:r w:rsidR="00070847">
        <w:t>internetové</w:t>
      </w:r>
      <w:r w:rsidR="00070847" w:rsidRPr="00D33983">
        <w:t xml:space="preserve"> </w:t>
      </w:r>
      <w:r w:rsidRPr="00D33983">
        <w:t xml:space="preserve">hry na více internetových adresách </w:t>
      </w:r>
      <w:r w:rsidR="009D1C77">
        <w:t>by mohlo být preferováno provozovateli hazardních her za účelem získání konkurenční výhody ve smyslu nabídnutí více přístupových internetových str</w:t>
      </w:r>
      <w:r w:rsidR="00793F65">
        <w:t>ánek a případných technických a </w:t>
      </w:r>
      <w:r w:rsidR="009D1C77">
        <w:t xml:space="preserve">vizuálních řešení. </w:t>
      </w:r>
      <w:r w:rsidR="00812370">
        <w:t>Další výhodou by byla skutečnost, že by Ministerstvo financí mohlo ovlivnit, resp. zjistit konkrétní internetové stránky, kde je hazardní hra provozována (srov. varianta II.)</w:t>
      </w:r>
    </w:p>
    <w:p w14:paraId="38FB0252" w14:textId="77777777" w:rsidR="00007DA4" w:rsidRPr="00D33983" w:rsidRDefault="00007DA4" w:rsidP="008D7108">
      <w:r w:rsidRPr="00D33983">
        <w:t>Nevýhody:</w:t>
      </w:r>
    </w:p>
    <w:p w14:paraId="38B9CA2A" w14:textId="70612B45" w:rsidR="00007DA4" w:rsidRPr="00220C1C" w:rsidRDefault="00D33983" w:rsidP="008D7108">
      <w:r w:rsidRPr="00D33983">
        <w:t xml:space="preserve">Poměrně </w:t>
      </w:r>
      <w:r w:rsidR="009D1C77">
        <w:t>výrazným</w:t>
      </w:r>
      <w:r w:rsidR="009D1C77" w:rsidRPr="00D33983">
        <w:t xml:space="preserve"> </w:t>
      </w:r>
      <w:r w:rsidRPr="00D33983">
        <w:t>negativem tohoto řešení</w:t>
      </w:r>
      <w:r w:rsidR="009D1C77">
        <w:t xml:space="preserve"> by mohly být</w:t>
      </w:r>
      <w:r w:rsidR="00BF6C22">
        <w:t xml:space="preserve"> náklady spojené s technickým zajištěním navrhovaného konceptu</w:t>
      </w:r>
      <w:r w:rsidR="00793F65">
        <w:t>.</w:t>
      </w:r>
      <w:r w:rsidR="009D1C77">
        <w:t xml:space="preserve"> </w:t>
      </w:r>
      <w:r w:rsidR="00793F65">
        <w:t>N</w:t>
      </w:r>
      <w:r w:rsidR="009D1C77">
        <w:t>icméně by se jednalo o</w:t>
      </w:r>
      <w:r w:rsidR="001B45B8">
        <w:t> </w:t>
      </w:r>
      <w:r w:rsidR="009D1C77">
        <w:t xml:space="preserve"> dobrovolnou volbu provozovatele, </w:t>
      </w:r>
      <w:r w:rsidR="00793F65">
        <w:t xml:space="preserve">proto </w:t>
      </w:r>
      <w:r w:rsidR="009D1C77">
        <w:t>není nutné toto negativum brát v úvahu. Negativní dopad by však byl bez</w:t>
      </w:r>
      <w:r w:rsidR="00643A69">
        <w:t xml:space="preserve">esporu na </w:t>
      </w:r>
      <w:r w:rsidR="00793F65">
        <w:t>dozorující</w:t>
      </w:r>
      <w:r w:rsidR="00643A69">
        <w:t xml:space="preserve"> orgány, které</w:t>
      </w:r>
      <w:r w:rsidR="009D1C77">
        <w:t xml:space="preserve"> by v případě kontroly dodržování zákona </w:t>
      </w:r>
      <w:r w:rsidR="00954112">
        <w:t xml:space="preserve">o hazardních hrách </w:t>
      </w:r>
      <w:r w:rsidR="009D1C77">
        <w:t xml:space="preserve">u </w:t>
      </w:r>
      <w:r w:rsidR="002F72F2">
        <w:t>konkrétního provozovatele musely</w:t>
      </w:r>
      <w:r w:rsidR="009D1C77">
        <w:t xml:space="preserve"> kontrolovat více internetových stránek, a dále i </w:t>
      </w:r>
      <w:r w:rsidR="002F72F2">
        <w:t>na samotné účastníky</w:t>
      </w:r>
      <w:r w:rsidR="009D1C77">
        <w:t xml:space="preserve"> hazardních her, kteří by mohli mít pochyby o tom, u kterého provozovatele se hazardní hry účastní.  </w:t>
      </w:r>
    </w:p>
    <w:p w14:paraId="4A8D71F7" w14:textId="3513BA82" w:rsidR="00007DA4" w:rsidRPr="00220C1C" w:rsidRDefault="00007DA4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II.</w:t>
      </w:r>
      <w:r w:rsidR="00581FD5">
        <w:rPr>
          <w:rFonts w:eastAsia="Times New Roman"/>
        </w:rPr>
        <w:t xml:space="preserve"> –</w:t>
      </w:r>
      <w:r w:rsidRPr="00220C1C">
        <w:rPr>
          <w:rFonts w:eastAsia="Times New Roman"/>
        </w:rPr>
        <w:t xml:space="preserve"> </w:t>
      </w:r>
      <w:r w:rsidR="00812370">
        <w:rPr>
          <w:rFonts w:eastAsia="Times New Roman"/>
        </w:rPr>
        <w:t>Umožnění přesměrování na internetovou stránku</w:t>
      </w:r>
    </w:p>
    <w:p w14:paraId="7A91D459" w14:textId="180DCFFF" w:rsidR="005B456C" w:rsidRDefault="005B456C" w:rsidP="00D33983">
      <w:pPr>
        <w:pStyle w:val="Odstavecseseznamem"/>
        <w:ind w:left="0"/>
        <w:contextualSpacing w:val="0"/>
        <w:rPr>
          <w:rFonts w:cs="Arial"/>
          <w:color w:val="000000" w:themeColor="text1"/>
          <w:szCs w:val="24"/>
        </w:rPr>
      </w:pPr>
      <w:r>
        <w:rPr>
          <w:rFonts w:cs="Arial"/>
          <w:szCs w:val="24"/>
        </w:rPr>
        <w:t>Možným řešením by mohlo být</w:t>
      </w:r>
      <w:r w:rsidR="007266EA">
        <w:rPr>
          <w:rFonts w:cs="Arial"/>
          <w:szCs w:val="24"/>
        </w:rPr>
        <w:t>, stejně jako za současného stavu,</w:t>
      </w:r>
      <w:r>
        <w:rPr>
          <w:rFonts w:cs="Arial"/>
          <w:szCs w:val="24"/>
        </w:rPr>
        <w:t xml:space="preserve"> zachování</w:t>
      </w:r>
      <w:r w:rsidR="007266EA">
        <w:rPr>
          <w:rFonts w:cs="Arial"/>
          <w:szCs w:val="24"/>
        </w:rPr>
        <w:t xml:space="preserve"> možnosti</w:t>
      </w:r>
      <w:r>
        <w:rPr>
          <w:rFonts w:cs="Arial"/>
          <w:szCs w:val="24"/>
        </w:rPr>
        <w:t xml:space="preserve"> využít tzv.</w:t>
      </w:r>
      <w:r w:rsidR="0092431B">
        <w:rPr>
          <w:rFonts w:cs="Arial"/>
          <w:szCs w:val="24"/>
        </w:rPr>
        <w:t> </w:t>
      </w:r>
      <w:r>
        <w:rPr>
          <w:rFonts w:cs="Arial"/>
          <w:szCs w:val="24"/>
        </w:rPr>
        <w:t>webforward.</w:t>
      </w:r>
      <w:r>
        <w:rPr>
          <w:rFonts w:cs="Arial"/>
          <w:color w:val="000000" w:themeColor="text1"/>
          <w:szCs w:val="24"/>
        </w:rPr>
        <w:t xml:space="preserve"> T</w:t>
      </w:r>
      <w:r w:rsidR="00D33983" w:rsidRPr="00BF6C22">
        <w:rPr>
          <w:rFonts w:cs="Arial"/>
          <w:color w:val="000000" w:themeColor="text1"/>
          <w:szCs w:val="24"/>
        </w:rPr>
        <w:t xml:space="preserve">ato varianta </w:t>
      </w:r>
      <w:r>
        <w:rPr>
          <w:rFonts w:cs="Arial"/>
          <w:color w:val="000000" w:themeColor="text1"/>
          <w:szCs w:val="24"/>
        </w:rPr>
        <w:t xml:space="preserve">by </w:t>
      </w:r>
      <w:r w:rsidR="00D33983" w:rsidRPr="00BF6C22">
        <w:rPr>
          <w:rFonts w:cs="Arial"/>
          <w:color w:val="000000" w:themeColor="text1"/>
          <w:szCs w:val="24"/>
        </w:rPr>
        <w:t>umož</w:t>
      </w:r>
      <w:r>
        <w:rPr>
          <w:rFonts w:cs="Arial"/>
          <w:color w:val="000000" w:themeColor="text1"/>
          <w:szCs w:val="24"/>
        </w:rPr>
        <w:t>nila</w:t>
      </w:r>
      <w:r w:rsidR="00D33983" w:rsidRPr="00BF6C22">
        <w:rPr>
          <w:rFonts w:cs="Arial"/>
          <w:color w:val="000000" w:themeColor="text1"/>
          <w:szCs w:val="24"/>
        </w:rPr>
        <w:t xml:space="preserve"> provozovateli</w:t>
      </w:r>
      <w:r>
        <w:rPr>
          <w:rFonts w:cs="Arial"/>
          <w:color w:val="000000" w:themeColor="text1"/>
          <w:szCs w:val="24"/>
        </w:rPr>
        <w:t xml:space="preserve"> nabídnout účastníkům hazardní hry přístup k hazardní hře prostřednictvím vstupu na internetovou stránku, která se neshoduje s internetovou stránkou uvedenou v základním povolení, nicméně formou přesměrování na povolenou internetovou stránku. </w:t>
      </w:r>
      <w:r w:rsidR="00A60261">
        <w:rPr>
          <w:rFonts w:cs="Arial"/>
          <w:color w:val="000000" w:themeColor="text1"/>
          <w:szCs w:val="24"/>
        </w:rPr>
        <w:t>Bylo by tak i nadále zajištěno, že hazardní hra je provozována pouze na jedné internetové stránce.</w:t>
      </w:r>
      <w:r w:rsidR="00643A69">
        <w:rPr>
          <w:rFonts w:cs="Arial"/>
          <w:color w:val="000000" w:themeColor="text1"/>
          <w:szCs w:val="24"/>
        </w:rPr>
        <w:t xml:space="preserve"> Zároveň by bylo nutné, obdobně jako ve variantě I. </w:t>
      </w:r>
      <w:r w:rsidR="00643A69">
        <w:t>poskytn</w:t>
      </w:r>
      <w:r w:rsidR="000F0607">
        <w:t>o</w:t>
      </w:r>
      <w:r w:rsidR="00643A69">
        <w:t xml:space="preserve">ut Ministerstvu financí v rámci povolovacího řízení informaci o tom, z jakých internetových stránek by webforward probíhal, aby bylo možné </w:t>
      </w:r>
      <w:r w:rsidR="00793F65">
        <w:t>ověřit</w:t>
      </w:r>
      <w:r w:rsidR="00643A69">
        <w:t>, že název stránky není pro účastníky hazardních her zavádějící.</w:t>
      </w:r>
      <w:r w:rsidR="00643A69" w:rsidRPr="00BF6C22">
        <w:rPr>
          <w:rFonts w:cs="Arial"/>
          <w:color w:val="000000" w:themeColor="text1"/>
          <w:szCs w:val="24"/>
        </w:rPr>
        <w:t xml:space="preserve"> </w:t>
      </w:r>
      <w:r w:rsidR="00643A69">
        <w:rPr>
          <w:rFonts w:cs="Arial"/>
          <w:color w:val="000000" w:themeColor="text1"/>
          <w:szCs w:val="24"/>
        </w:rPr>
        <w:t>Tyto internetové stránky by následně byly uvedeny v souvislosti s podmínkou řádného provozování v základním povolení.</w:t>
      </w:r>
    </w:p>
    <w:p w14:paraId="40070DE9" w14:textId="77777777" w:rsidR="00007DA4" w:rsidRPr="00BF6C22" w:rsidRDefault="00007DA4" w:rsidP="00007DA4">
      <w:pPr>
        <w:rPr>
          <w:rFonts w:cs="Arial"/>
          <w:color w:val="000000" w:themeColor="text1"/>
          <w:szCs w:val="24"/>
        </w:rPr>
      </w:pPr>
      <w:r w:rsidRPr="00BF6C22">
        <w:rPr>
          <w:rFonts w:cs="Arial"/>
          <w:color w:val="000000" w:themeColor="text1"/>
          <w:szCs w:val="24"/>
        </w:rPr>
        <w:t>Výhody:</w:t>
      </w:r>
    </w:p>
    <w:p w14:paraId="69AD6B0D" w14:textId="5E98EDEF" w:rsidR="00007DA4" w:rsidRPr="001679F4" w:rsidRDefault="00643A69" w:rsidP="00007DA4">
      <w:pPr>
        <w:rPr>
          <w:rFonts w:cs="Arial"/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</w:rPr>
        <w:t xml:space="preserve">Výhody navrhovaného řešení by se vázaly zejména na provozovatele hazardní hry, kterému by bylo umožněno nabídnout účastníkům hazardních her více přístupových bodů k internetové stránce uvedené v základním povolení. </w:t>
      </w:r>
    </w:p>
    <w:p w14:paraId="3CF0AF89" w14:textId="2EDAAC67" w:rsidR="00007DA4" w:rsidRPr="001679F4" w:rsidRDefault="00007DA4" w:rsidP="00007DA4">
      <w:pPr>
        <w:rPr>
          <w:rFonts w:cs="Arial"/>
          <w:szCs w:val="24"/>
        </w:rPr>
      </w:pPr>
      <w:r w:rsidRPr="001679F4">
        <w:rPr>
          <w:rFonts w:cs="Arial"/>
          <w:szCs w:val="24"/>
        </w:rPr>
        <w:t>Nevýhody:</w:t>
      </w:r>
    </w:p>
    <w:p w14:paraId="788ADE20" w14:textId="400CBEB4" w:rsidR="00007DA4" w:rsidRDefault="00BE4507" w:rsidP="00007DA4">
      <w:pPr>
        <w:rPr>
          <w:rFonts w:cs="Arial"/>
          <w:szCs w:val="24"/>
        </w:rPr>
      </w:pPr>
      <w:r w:rsidRPr="001679F4">
        <w:rPr>
          <w:rFonts w:cs="Arial"/>
          <w:szCs w:val="24"/>
        </w:rPr>
        <w:t xml:space="preserve">Negativem užití této varianty </w:t>
      </w:r>
      <w:r w:rsidR="00B948B4">
        <w:rPr>
          <w:rFonts w:cs="Arial"/>
          <w:szCs w:val="24"/>
        </w:rPr>
        <w:t>by mohla být</w:t>
      </w:r>
      <w:r w:rsidRPr="001679F4">
        <w:rPr>
          <w:rFonts w:cs="Arial"/>
          <w:szCs w:val="24"/>
        </w:rPr>
        <w:t xml:space="preserve"> určitá nejednoznačná informovanost </w:t>
      </w:r>
      <w:r w:rsidR="00B948B4">
        <w:rPr>
          <w:rFonts w:cs="Arial"/>
          <w:szCs w:val="24"/>
        </w:rPr>
        <w:t>účastníků hazardních her</w:t>
      </w:r>
      <w:r w:rsidRPr="001679F4">
        <w:rPr>
          <w:rFonts w:cs="Arial"/>
          <w:szCs w:val="24"/>
        </w:rPr>
        <w:t xml:space="preserve">, </w:t>
      </w:r>
      <w:r w:rsidR="007266EA">
        <w:rPr>
          <w:rFonts w:cs="Arial"/>
          <w:szCs w:val="24"/>
        </w:rPr>
        <w:t>kterým</w:t>
      </w:r>
      <w:r w:rsidR="00B948B4">
        <w:rPr>
          <w:rFonts w:cs="Arial"/>
          <w:szCs w:val="24"/>
        </w:rPr>
        <w:t xml:space="preserve"> </w:t>
      </w:r>
      <w:r w:rsidR="00793F65">
        <w:rPr>
          <w:rFonts w:cs="Arial"/>
          <w:szCs w:val="24"/>
        </w:rPr>
        <w:t xml:space="preserve">by </w:t>
      </w:r>
      <w:r w:rsidRPr="001679F4">
        <w:rPr>
          <w:rFonts w:cs="Arial"/>
          <w:szCs w:val="24"/>
        </w:rPr>
        <w:t>nemus</w:t>
      </w:r>
      <w:r w:rsidR="00793F65">
        <w:rPr>
          <w:rFonts w:cs="Arial"/>
          <w:szCs w:val="24"/>
        </w:rPr>
        <w:t>elo</w:t>
      </w:r>
      <w:r w:rsidRPr="001679F4">
        <w:rPr>
          <w:rFonts w:cs="Arial"/>
          <w:szCs w:val="24"/>
        </w:rPr>
        <w:t xml:space="preserve"> být </w:t>
      </w:r>
      <w:r w:rsidR="00B948B4">
        <w:rPr>
          <w:rFonts w:cs="Arial"/>
          <w:szCs w:val="24"/>
        </w:rPr>
        <w:t xml:space="preserve">zcela </w:t>
      </w:r>
      <w:r w:rsidRPr="001679F4">
        <w:rPr>
          <w:rFonts w:cs="Arial"/>
          <w:szCs w:val="24"/>
        </w:rPr>
        <w:t xml:space="preserve">zřejmé, </w:t>
      </w:r>
      <w:r w:rsidR="00B948B4">
        <w:rPr>
          <w:rFonts w:cs="Arial"/>
          <w:szCs w:val="24"/>
        </w:rPr>
        <w:t>na</w:t>
      </w:r>
      <w:r w:rsidRPr="001679F4">
        <w:rPr>
          <w:rFonts w:cs="Arial"/>
          <w:szCs w:val="24"/>
        </w:rPr>
        <w:t xml:space="preserve"> jaké internetové stránce </w:t>
      </w:r>
      <w:r w:rsidR="00B948B4">
        <w:rPr>
          <w:rFonts w:cs="Arial"/>
          <w:szCs w:val="24"/>
        </w:rPr>
        <w:t xml:space="preserve">je </w:t>
      </w:r>
      <w:r w:rsidRPr="001679F4">
        <w:rPr>
          <w:rFonts w:cs="Arial"/>
          <w:szCs w:val="24"/>
        </w:rPr>
        <w:t>hazardní hr</w:t>
      </w:r>
      <w:r w:rsidR="00B948B4">
        <w:rPr>
          <w:rFonts w:cs="Arial"/>
          <w:szCs w:val="24"/>
        </w:rPr>
        <w:t>a provozována, resp. kterým provozovatelem hazardní hry</w:t>
      </w:r>
      <w:r w:rsidRPr="001679F4">
        <w:rPr>
          <w:rFonts w:cs="Arial"/>
          <w:szCs w:val="24"/>
        </w:rPr>
        <w:t xml:space="preserve">. </w:t>
      </w:r>
      <w:r w:rsidR="00B948B4">
        <w:rPr>
          <w:rFonts w:cs="Arial"/>
          <w:szCs w:val="24"/>
        </w:rPr>
        <w:t xml:space="preserve">Negativní dopad by mohl být také v oblasti výkonu dozoru, kdy může dojít k administrativnímu zatížení </w:t>
      </w:r>
      <w:r w:rsidR="00634DF2">
        <w:rPr>
          <w:rFonts w:cs="Arial"/>
          <w:szCs w:val="24"/>
        </w:rPr>
        <w:t xml:space="preserve">dozorujících </w:t>
      </w:r>
      <w:r w:rsidR="00B948B4">
        <w:rPr>
          <w:rFonts w:cs="Arial"/>
          <w:szCs w:val="24"/>
        </w:rPr>
        <w:t xml:space="preserve">orgánů spočívajícímu v nutnosti kontrolovat více internetových stránek totožného provozovatele hazardní hry. V porovnání se současným stavem by nicméně bylo </w:t>
      </w:r>
      <w:r w:rsidR="00634DF2">
        <w:rPr>
          <w:rFonts w:cs="Arial"/>
          <w:szCs w:val="24"/>
        </w:rPr>
        <w:t xml:space="preserve">dozorujícím </w:t>
      </w:r>
      <w:r w:rsidR="00B948B4">
        <w:rPr>
          <w:rFonts w:cs="Arial"/>
          <w:szCs w:val="24"/>
        </w:rPr>
        <w:t>orgánům známo, ze kterých internetových stránek mohou být účastníci hazardních her přesměrováni.</w:t>
      </w:r>
    </w:p>
    <w:p w14:paraId="02787D25" w14:textId="38C35BE6" w:rsidR="001679F4" w:rsidRPr="00220C1C" w:rsidRDefault="001679F4" w:rsidP="00A36260">
      <w:pPr>
        <w:pStyle w:val="Nadpis7"/>
        <w:rPr>
          <w:rFonts w:eastAsia="Times New Roman"/>
        </w:rPr>
      </w:pPr>
      <w:r w:rsidRPr="00220C1C">
        <w:rPr>
          <w:rFonts w:eastAsia="Times New Roman"/>
        </w:rPr>
        <w:t>Varianta III.</w:t>
      </w:r>
      <w:r w:rsidR="008E1F6F">
        <w:rPr>
          <w:rFonts w:eastAsia="Times New Roman"/>
        </w:rPr>
        <w:t xml:space="preserve"> –</w:t>
      </w:r>
      <w:r w:rsidRPr="00220C1C">
        <w:rPr>
          <w:rFonts w:eastAsia="Times New Roman"/>
        </w:rPr>
        <w:t xml:space="preserve"> </w:t>
      </w:r>
      <w:r w:rsidR="005B456C">
        <w:rPr>
          <w:rFonts w:eastAsia="Times New Roman"/>
        </w:rPr>
        <w:t>Zákaz přesměrování na internetovou stránku</w:t>
      </w:r>
    </w:p>
    <w:p w14:paraId="6365B04F" w14:textId="1A6E64D9" w:rsidR="003C7468" w:rsidRPr="003C7468" w:rsidRDefault="00B948B4" w:rsidP="008D7108">
      <w:r>
        <w:t xml:space="preserve">Navrhované řešení by spočívalo v zákazu možnosti přesměrování na internetovou stránku uvedenou v základním povolení z jiné internetové stránky. </w:t>
      </w:r>
    </w:p>
    <w:p w14:paraId="4F29A58F" w14:textId="77777777" w:rsidR="001679F4" w:rsidRPr="001679F4" w:rsidRDefault="001679F4" w:rsidP="008D7108">
      <w:r w:rsidRPr="001679F4">
        <w:t>Výhody:</w:t>
      </w:r>
    </w:p>
    <w:p w14:paraId="0BC14E25" w14:textId="6B3AB4D4" w:rsidR="00437D8F" w:rsidRDefault="00B948B4" w:rsidP="008D7108">
      <w:r>
        <w:t xml:space="preserve">Tato varianta by zcela </w:t>
      </w:r>
      <w:r w:rsidR="008E1F6F">
        <w:t xml:space="preserve">jednoznačně </w:t>
      </w:r>
      <w:r>
        <w:t xml:space="preserve">zaručovala informovanost účastníků hazardních her o tom, na jaké stránce, resp. u jakého provozovatele se účastní hazardní hry. Zároveň by měla pozitivní dopad také na výkon dozoru v oblasti internetového provozování hazardních her. </w:t>
      </w:r>
    </w:p>
    <w:p w14:paraId="77C47155" w14:textId="77777777" w:rsidR="001679F4" w:rsidRPr="001679F4" w:rsidRDefault="001679F4" w:rsidP="008D7108">
      <w:r w:rsidRPr="001679F4">
        <w:t>Nevýhody:</w:t>
      </w:r>
    </w:p>
    <w:p w14:paraId="463CB5C7" w14:textId="336179D9" w:rsidR="001679F4" w:rsidRDefault="00B948B4" w:rsidP="008D7108">
      <w:r>
        <w:t xml:space="preserve">Nevýhodou zvolené varianty by bylo zejména omezení provozovatelů hazardních her nabídnout účastníkům hazardních her vstup na internetovou stránku uvedenou v základním povolení z jiné internetové stránky a zvýšit tak svou konkurenční výhodu (např. možností propagace nebo lepšího postavení v internetových vyhledávačích). </w:t>
      </w:r>
    </w:p>
    <w:p w14:paraId="51E5AFA7" w14:textId="0FA67375" w:rsidR="00B948B4" w:rsidRDefault="00007DA4" w:rsidP="00A36260">
      <w:pPr>
        <w:pStyle w:val="Nadpis7"/>
      </w:pPr>
      <w:r w:rsidRPr="0097236F">
        <w:t>Hodnocení variant</w:t>
      </w:r>
    </w:p>
    <w:p w14:paraId="4EE19FFE" w14:textId="1D49AA9D" w:rsidR="00EA3140" w:rsidRPr="008523D3" w:rsidRDefault="003C7468" w:rsidP="00A66AF6">
      <w:r w:rsidRPr="008523D3">
        <w:t xml:space="preserve">Jako nejvhodnější se jeví využití varianty </w:t>
      </w:r>
      <w:r w:rsidR="00DD24B9" w:rsidRPr="008523D3">
        <w:t>I</w:t>
      </w:r>
      <w:r w:rsidR="00A66AF6">
        <w:t>.</w:t>
      </w:r>
      <w:r w:rsidR="00DD24B9" w:rsidRPr="008523D3">
        <w:t>,</w:t>
      </w:r>
      <w:r w:rsidRPr="008523D3">
        <w:t xml:space="preserve"> která umož</w:t>
      </w:r>
      <w:r w:rsidR="008F0B52">
        <w:t>ní</w:t>
      </w:r>
      <w:r w:rsidRPr="008523D3">
        <w:t xml:space="preserve"> </w:t>
      </w:r>
      <w:r w:rsidR="00D91065" w:rsidRPr="008523D3">
        <w:t xml:space="preserve">uvést v základním povolení </w:t>
      </w:r>
      <w:r w:rsidRPr="008523D3">
        <w:t xml:space="preserve">za předem stanovených podmínek více internetových adres, na kterých bude daná hazardní hra provozována. Současně </w:t>
      </w:r>
      <w:r w:rsidR="0025205B">
        <w:t>by bylo</w:t>
      </w:r>
      <w:r w:rsidR="0025205B" w:rsidRPr="008523D3">
        <w:t xml:space="preserve"> </w:t>
      </w:r>
      <w:r w:rsidRPr="008523D3">
        <w:t>provozovateli umožněno přesměrování internetových stránek uvedených v základním povolení na jednu z povolených adres</w:t>
      </w:r>
      <w:r w:rsidR="00DD24B9" w:rsidRPr="008523D3">
        <w:t>.</w:t>
      </w:r>
      <w:r w:rsidRPr="008523D3">
        <w:t xml:space="preserve"> </w:t>
      </w:r>
    </w:p>
    <w:p w14:paraId="0EE844D9" w14:textId="7FA761C1" w:rsidR="00807C3C" w:rsidRPr="00133ACB" w:rsidRDefault="006E2D6F" w:rsidP="00D91065">
      <w:pPr>
        <w:pStyle w:val="Nadpis6"/>
      </w:pPr>
      <w:bookmarkStart w:id="20" w:name="_Toc73532351"/>
      <w:bookmarkStart w:id="21" w:name="_Toc73608599"/>
      <w:r>
        <w:t>D</w:t>
      </w:r>
      <w:r w:rsidRPr="006E2D6F">
        <w:t>oklad o uzavření sázky</w:t>
      </w:r>
      <w:r>
        <w:t xml:space="preserve"> v</w:t>
      </w:r>
      <w:r w:rsidRPr="006E2D6F">
        <w:t> případě internetových loterií</w:t>
      </w:r>
      <w:bookmarkEnd w:id="20"/>
      <w:bookmarkEnd w:id="21"/>
      <w:r>
        <w:t xml:space="preserve"> </w:t>
      </w:r>
    </w:p>
    <w:p w14:paraId="6CBEC57B" w14:textId="2E22FA1D" w:rsidR="00807C3C" w:rsidRDefault="006E2D6F" w:rsidP="008D7108">
      <w:r w:rsidRPr="002379EA">
        <w:t xml:space="preserve">V případě provozování loterií </w:t>
      </w:r>
      <w:r w:rsidR="00CB6CAD">
        <w:t xml:space="preserve">formou </w:t>
      </w:r>
      <w:r w:rsidRPr="002379EA">
        <w:t xml:space="preserve">land-based je provozovatelem po přijetí sázky od účastníka hazardní hry vystaven tiket, na kterém je jednoznačně určeno, na která čísla </w:t>
      </w:r>
      <w:r w:rsidR="00496582">
        <w:t>účastník hazardní hry vsadil svou sázku</w:t>
      </w:r>
      <w:r w:rsidRPr="002379EA">
        <w:t xml:space="preserve">. Tento tiket je následně dokladem při uplatnění výhry a je předkládán provozovateli </w:t>
      </w:r>
      <w:r w:rsidR="00496582">
        <w:t xml:space="preserve">za účelem </w:t>
      </w:r>
      <w:r w:rsidRPr="002379EA">
        <w:t xml:space="preserve">vyplacení výhry. V případě loterií provozovaných prostřednictvím internetu je situace odlišná, vsazená čísla jsou uložena v historii sázek daného účastníka hazardní hry, </w:t>
      </w:r>
      <w:r w:rsidR="00F75F9A" w:rsidRPr="002379EA">
        <w:t>kd</w:t>
      </w:r>
      <w:r w:rsidR="00F75F9A">
        <w:t>e</w:t>
      </w:r>
      <w:r w:rsidR="00F75F9A" w:rsidRPr="002379EA">
        <w:t xml:space="preserve"> </w:t>
      </w:r>
      <w:r w:rsidR="00496582">
        <w:t>by měly být účastníkovi</w:t>
      </w:r>
      <w:r w:rsidR="00920227">
        <w:t xml:space="preserve"> hazardní hry</w:t>
      </w:r>
      <w:r w:rsidR="00496582">
        <w:t xml:space="preserve"> kdykoli k dispozici. </w:t>
      </w:r>
    </w:p>
    <w:p w14:paraId="7BBA9B97" w14:textId="490B7437" w:rsidR="006E2D6F" w:rsidRPr="002379EA" w:rsidRDefault="006E2D6F" w:rsidP="008D7108">
      <w:r w:rsidRPr="002379EA">
        <w:t>V případě internetových loterií není ve všech případech provozovatelem pos</w:t>
      </w:r>
      <w:r w:rsidR="00AC4274">
        <w:t>kytován doklad o uzavření sázky</w:t>
      </w:r>
      <w:r w:rsidRPr="002379EA">
        <w:t xml:space="preserve"> </w:t>
      </w:r>
      <w:r w:rsidR="00AC4274">
        <w:t>(</w:t>
      </w:r>
      <w:r w:rsidR="00496582">
        <w:t>resp. zákon o hazardních hrách ani základní povolení toto nevyžaduje</w:t>
      </w:r>
      <w:r w:rsidR="00AC4274">
        <w:t>)</w:t>
      </w:r>
      <w:r w:rsidR="00496582">
        <w:t xml:space="preserve">, </w:t>
      </w:r>
      <w:r w:rsidRPr="002379EA">
        <w:t>který by obsahoval informaci nejenom o</w:t>
      </w:r>
      <w:r>
        <w:t> </w:t>
      </w:r>
      <w:r w:rsidRPr="002379EA">
        <w:t>skutečnosti, že k uzavření sázky došlo, ale také informaci o vsazených číslech</w:t>
      </w:r>
      <w:r w:rsidR="00496582">
        <w:t xml:space="preserve"> (nap</w:t>
      </w:r>
      <w:r w:rsidR="00AC4274">
        <w:t>ř. ve formě zaslání informace o </w:t>
      </w:r>
      <w:r w:rsidR="00496582">
        <w:t>vsazených číslech formou e-mailu)</w:t>
      </w:r>
      <w:r w:rsidRPr="002379EA">
        <w:t xml:space="preserve">. V případě sázení prostřednictvím internetové stránky je účastníku hazardní hry umožněno vytisknutí tiketu se vsazenými čísly pro možnou následnou kontrolu, případně </w:t>
      </w:r>
      <w:r w:rsidR="00FE479C">
        <w:t>otisk</w:t>
      </w:r>
      <w:r w:rsidRPr="002379EA">
        <w:t xml:space="preserve"> obrazovky při uložení sázky. </w:t>
      </w:r>
    </w:p>
    <w:p w14:paraId="5AD4E643" w14:textId="41D93516" w:rsidR="006E2D6F" w:rsidRPr="002379EA" w:rsidRDefault="006E2D6F" w:rsidP="008D7108">
      <w:r w:rsidRPr="002379EA">
        <w:t xml:space="preserve">Účastník hazardní hry </w:t>
      </w:r>
      <w:r w:rsidR="00496582">
        <w:t>tedy může být</w:t>
      </w:r>
      <w:r w:rsidRPr="002379EA">
        <w:t xml:space="preserve"> různými způsoby informován o uzavřené sázce</w:t>
      </w:r>
      <w:r w:rsidR="00F75F9A">
        <w:t>.</w:t>
      </w:r>
      <w:r w:rsidRPr="002379EA">
        <w:t xml:space="preserve"> </w:t>
      </w:r>
      <w:r w:rsidR="00D91065">
        <w:t>V</w:t>
      </w:r>
      <w:r w:rsidRPr="002379EA">
        <w:t xml:space="preserve"> případě loterií provozovaných </w:t>
      </w:r>
      <w:r w:rsidR="00CB6CAD">
        <w:t>formou</w:t>
      </w:r>
      <w:r w:rsidR="00CB6CAD" w:rsidRPr="002379EA">
        <w:t xml:space="preserve"> </w:t>
      </w:r>
      <w:r w:rsidRPr="002379EA">
        <w:t xml:space="preserve">land-based je účastník hazardní hry jednoznačně informován </w:t>
      </w:r>
      <w:r w:rsidR="00496582">
        <w:t xml:space="preserve">o vsazených číslech </w:t>
      </w:r>
      <w:r w:rsidRPr="002379EA">
        <w:t>a je mu předán doklad o vsazených číslech, který je při případné následné reklamaci či řešení sporů považován za důkaz o vsazených číslech</w:t>
      </w:r>
      <w:r w:rsidR="00D91065">
        <w:t>. V</w:t>
      </w:r>
      <w:r w:rsidRPr="002379EA">
        <w:t xml:space="preserve"> případě internetových loterií </w:t>
      </w:r>
      <w:r w:rsidR="00D91065">
        <w:t xml:space="preserve">je </w:t>
      </w:r>
      <w:r w:rsidRPr="002379EA">
        <w:t xml:space="preserve">situace jiná a jednoznačný doklad o vsazených číslech v určitých případech </w:t>
      </w:r>
      <w:r w:rsidR="003F236E">
        <w:t>nemusí být k</w:t>
      </w:r>
      <w:r w:rsidR="00F42E9C">
        <w:t> </w:t>
      </w:r>
      <w:r w:rsidR="003F236E">
        <w:t>dispozici</w:t>
      </w:r>
      <w:r w:rsidR="00F42E9C">
        <w:t xml:space="preserve">, jelikož </w:t>
      </w:r>
      <w:r w:rsidRPr="002379EA">
        <w:t xml:space="preserve">internetové prostředí je odlišné od provozování </w:t>
      </w:r>
      <w:r w:rsidR="00B13E49">
        <w:t xml:space="preserve">hazardních her </w:t>
      </w:r>
      <w:r w:rsidR="00CB6CAD">
        <w:t>formou</w:t>
      </w:r>
      <w:r w:rsidR="00CB6CAD" w:rsidRPr="002379EA">
        <w:t xml:space="preserve"> </w:t>
      </w:r>
      <w:r w:rsidRPr="002379EA">
        <w:t>land-</w:t>
      </w:r>
      <w:r w:rsidR="003F236E">
        <w:t>based.</w:t>
      </w:r>
      <w:r w:rsidR="00F42E9C">
        <w:t xml:space="preserve"> </w:t>
      </w:r>
      <w:r w:rsidR="00D91065">
        <w:t>Na druhé straně, p</w:t>
      </w:r>
      <w:r w:rsidRPr="002379EA">
        <w:t>řehled o</w:t>
      </w:r>
      <w:r w:rsidR="00CB6CAD">
        <w:t> </w:t>
      </w:r>
      <w:r w:rsidRPr="002379EA">
        <w:t xml:space="preserve">vsazených číslech je v případě internetové hry účastníku hazardní hry k dispozici v historii uživatelského konta a účastník </w:t>
      </w:r>
      <w:r w:rsidR="00920227">
        <w:t xml:space="preserve">hazardní hry </w:t>
      </w:r>
      <w:r w:rsidRPr="002379EA">
        <w:t xml:space="preserve">je oprávněn kdykoli tyto informace získat. </w:t>
      </w:r>
      <w:r w:rsidR="00D91065">
        <w:t>T</w:t>
      </w:r>
      <w:r w:rsidR="00C07FB3">
        <w:t>ransparentnost fungování zařízení, prostřednictvím kterých jsou hazardní hry provozovány,</w:t>
      </w:r>
      <w:r w:rsidR="00D91065">
        <w:t xml:space="preserve"> a</w:t>
      </w:r>
      <w:r w:rsidR="00C07FB3">
        <w:t xml:space="preserve"> tedy i</w:t>
      </w:r>
      <w:r w:rsidR="00F42C6B">
        <w:t> </w:t>
      </w:r>
      <w:r w:rsidR="00C07FB3">
        <w:t xml:space="preserve">nezměnitelnost dat </w:t>
      </w:r>
      <w:r w:rsidR="00D91065">
        <w:t xml:space="preserve">je </w:t>
      </w:r>
      <w:r w:rsidR="00C07FB3">
        <w:t xml:space="preserve">zaručena posouzením </w:t>
      </w:r>
      <w:r w:rsidR="00012C88">
        <w:t>zařízení pověřenou osobou.</w:t>
      </w:r>
    </w:p>
    <w:p w14:paraId="3492910D" w14:textId="4425857A" w:rsidR="006E2D6F" w:rsidRPr="00122B2E" w:rsidRDefault="006E2D6F" w:rsidP="00A36260">
      <w:pPr>
        <w:pStyle w:val="Nadpis7"/>
      </w:pPr>
      <w:r w:rsidRPr="00122B2E">
        <w:t>Varianta I.</w:t>
      </w:r>
      <w:r w:rsidR="00945AEB">
        <w:t xml:space="preserve"> –</w:t>
      </w:r>
      <w:r w:rsidR="00012C88" w:rsidRPr="00122B2E">
        <w:t xml:space="preserve"> Vydání metodického doporučení</w:t>
      </w:r>
    </w:p>
    <w:p w14:paraId="4AC093F2" w14:textId="03853EA1" w:rsidR="006E2D6F" w:rsidRDefault="00012C88" w:rsidP="008D7108">
      <w:r>
        <w:t xml:space="preserve">Možným řešením by mohlo být </w:t>
      </w:r>
      <w:r w:rsidR="00BB5414">
        <w:t xml:space="preserve">metodické doporučení </w:t>
      </w:r>
      <w:r>
        <w:t xml:space="preserve">provozovatelům hazardních her </w:t>
      </w:r>
      <w:r w:rsidR="000F06F4">
        <w:t xml:space="preserve">za účelem </w:t>
      </w:r>
      <w:r w:rsidR="00BB5414">
        <w:t xml:space="preserve">sjednocení </w:t>
      </w:r>
      <w:r w:rsidR="006E2D6F" w:rsidRPr="002379EA">
        <w:t xml:space="preserve">postupu </w:t>
      </w:r>
      <w:r w:rsidR="000F06F4">
        <w:t>při informování účastníka hazardní hry o j</w:t>
      </w:r>
      <w:r>
        <w:t>í</w:t>
      </w:r>
      <w:r w:rsidR="000F06F4">
        <w:t>m uzavřené sázce</w:t>
      </w:r>
      <w:r>
        <w:t xml:space="preserve">, a to formou </w:t>
      </w:r>
      <w:r w:rsidR="00F21A71">
        <w:t>zasílání potvrzení o </w:t>
      </w:r>
      <w:r w:rsidR="006E2D6F" w:rsidRPr="002379EA">
        <w:t>uzavřené sázce s uvedením konkrétních informací o vsazených číslech</w:t>
      </w:r>
      <w:r w:rsidR="000F06F4">
        <w:t xml:space="preserve"> a termínu slosování</w:t>
      </w:r>
      <w:r w:rsidR="006E2D6F" w:rsidRPr="002379EA">
        <w:t xml:space="preserve"> tak, aby účastník hazardní hry </w:t>
      </w:r>
      <w:r w:rsidR="000F06F4">
        <w:t>disponoval</w:t>
      </w:r>
      <w:r w:rsidR="006E2D6F" w:rsidRPr="002379EA">
        <w:t xml:space="preserve">, mimo </w:t>
      </w:r>
      <w:r w:rsidR="000F06F4">
        <w:t>možnosti ověření</w:t>
      </w:r>
      <w:r w:rsidR="006E2D6F" w:rsidRPr="002379EA">
        <w:t xml:space="preserve"> </w:t>
      </w:r>
      <w:r w:rsidR="000F06F4" w:rsidRPr="002379EA">
        <w:t xml:space="preserve">svých sázek </w:t>
      </w:r>
      <w:r w:rsidR="006E2D6F" w:rsidRPr="002379EA">
        <w:t>v historii uživatelské</w:t>
      </w:r>
      <w:r w:rsidR="000F06F4">
        <w:t>ho</w:t>
      </w:r>
      <w:r w:rsidR="004550B1">
        <w:t xml:space="preserve"> konta</w:t>
      </w:r>
      <w:r w:rsidR="006E2D6F" w:rsidRPr="002379EA">
        <w:t xml:space="preserve">, ještě </w:t>
      </w:r>
      <w:r>
        <w:t>dalším potvrzením</w:t>
      </w:r>
      <w:r w:rsidR="004550B1">
        <w:t xml:space="preserve"> o realizované sázce</w:t>
      </w:r>
      <w:r w:rsidR="006E2D6F" w:rsidRPr="002379EA">
        <w:t xml:space="preserve">. </w:t>
      </w:r>
    </w:p>
    <w:p w14:paraId="58F87A1D" w14:textId="77777777" w:rsidR="006E2D6F" w:rsidRDefault="006E2D6F" w:rsidP="008D7108">
      <w:r>
        <w:t>Výhody:</w:t>
      </w:r>
    </w:p>
    <w:p w14:paraId="4F718426" w14:textId="7294DEA3" w:rsidR="006E2D6F" w:rsidRPr="002379EA" w:rsidRDefault="00012C88" w:rsidP="008D7108">
      <w:r>
        <w:t>Navrhovaným řešením by došlo ke</w:t>
      </w:r>
      <w:r w:rsidR="004550B1">
        <w:t xml:space="preserve"> sjednocení postupu napříč jednotlivými provozovateli</w:t>
      </w:r>
      <w:r w:rsidR="00847BCF">
        <w:t xml:space="preserve"> loterií</w:t>
      </w:r>
      <w:r>
        <w:t xml:space="preserve"> a posílení právní jistoty účastníků hazardních her.</w:t>
      </w:r>
      <w:r w:rsidR="006E2D6F" w:rsidRPr="002379EA">
        <w:t xml:space="preserve"> </w:t>
      </w:r>
    </w:p>
    <w:p w14:paraId="50E788EF" w14:textId="77777777" w:rsidR="006E2D6F" w:rsidRDefault="006E2D6F" w:rsidP="008D7108">
      <w:r>
        <w:t>Nevýhody:</w:t>
      </w:r>
    </w:p>
    <w:p w14:paraId="5D7D1E93" w14:textId="6D1EF833" w:rsidR="006E2D6F" w:rsidRDefault="00012C88" w:rsidP="008D7108">
      <w:r>
        <w:t xml:space="preserve">Vzhledem ke skutečnosti, že by řešení spočívalo v doporučení provozovatelům hazardních her, nedošlo by k ideálnímu zajištění právní </w:t>
      </w:r>
      <w:r w:rsidR="004F4873">
        <w:t xml:space="preserve">jistoty </w:t>
      </w:r>
      <w:r>
        <w:t xml:space="preserve">jak u samotných provozovatelů hazardních her, tak ani účastníků hazardních her a </w:t>
      </w:r>
      <w:r w:rsidR="00920227">
        <w:t xml:space="preserve">dozorujících </w:t>
      </w:r>
      <w:r>
        <w:t xml:space="preserve">orgánů. </w:t>
      </w:r>
    </w:p>
    <w:p w14:paraId="6EE03D40" w14:textId="57D4218C" w:rsidR="009F685F" w:rsidRDefault="009F685F" w:rsidP="00A36260">
      <w:pPr>
        <w:pStyle w:val="Nadpis7"/>
      </w:pPr>
      <w:r>
        <w:t>Varianta II.</w:t>
      </w:r>
      <w:r w:rsidR="002A3709">
        <w:t xml:space="preserve"> –</w:t>
      </w:r>
      <w:r w:rsidR="00122B2E">
        <w:t xml:space="preserve"> Stanovení podmínky do zákona o hazardních hrách nebo základního povolení</w:t>
      </w:r>
    </w:p>
    <w:p w14:paraId="2B9AB1EB" w14:textId="4F4DADDC" w:rsidR="009F685F" w:rsidRPr="002379EA" w:rsidRDefault="00122B2E" w:rsidP="008D7108">
      <w:r>
        <w:t>Dalším způsobem řešení by mohla být novela</w:t>
      </w:r>
      <w:r w:rsidR="009F685F">
        <w:t xml:space="preserve"> zákona o hazardních hrách nebo rozšíření </w:t>
      </w:r>
      <w:r>
        <w:t xml:space="preserve">ukládaných </w:t>
      </w:r>
      <w:r w:rsidR="009F685F">
        <w:t xml:space="preserve">podmínek řádného provozování uvedených v základním povolení </w:t>
      </w:r>
      <w:r w:rsidR="00847BCF">
        <w:t>o povinnost zasílání potvrzení o </w:t>
      </w:r>
      <w:r w:rsidR="00847BCF" w:rsidRPr="002379EA">
        <w:t>uzavřené sázce s uvedením konkrétních informací o vsazených číslech</w:t>
      </w:r>
      <w:r w:rsidR="00847BCF">
        <w:t xml:space="preserve"> a termínu slosování</w:t>
      </w:r>
      <w:r w:rsidR="00847BCF" w:rsidRPr="002379EA">
        <w:t xml:space="preserve"> tak, aby účastník hazardní hry </w:t>
      </w:r>
      <w:r w:rsidR="00847BCF">
        <w:t>disponoval</w:t>
      </w:r>
      <w:r w:rsidR="00847BCF" w:rsidRPr="002379EA">
        <w:t xml:space="preserve">, mimo </w:t>
      </w:r>
      <w:r w:rsidR="00847BCF">
        <w:t>možnost ověření</w:t>
      </w:r>
      <w:r w:rsidR="00847BCF" w:rsidRPr="002379EA">
        <w:t xml:space="preserve"> svých sázek v historii uživatelské</w:t>
      </w:r>
      <w:r w:rsidR="00847BCF">
        <w:t>ho konta</w:t>
      </w:r>
      <w:r w:rsidR="00847BCF" w:rsidRPr="002379EA">
        <w:t xml:space="preserve">, ještě </w:t>
      </w:r>
      <w:r>
        <w:t xml:space="preserve">dalším potvrzením </w:t>
      </w:r>
      <w:r w:rsidR="00847BCF">
        <w:t>o realizované sázce</w:t>
      </w:r>
      <w:r w:rsidR="00847BCF" w:rsidRPr="002379EA">
        <w:t xml:space="preserve">. </w:t>
      </w:r>
    </w:p>
    <w:p w14:paraId="34A09914" w14:textId="77777777" w:rsidR="00847BCF" w:rsidRDefault="00847BCF" w:rsidP="008D7108">
      <w:r>
        <w:t>Výhody:</w:t>
      </w:r>
    </w:p>
    <w:p w14:paraId="101D6D5C" w14:textId="1E558EC2" w:rsidR="00847BCF" w:rsidRPr="002379EA" w:rsidRDefault="00122B2E" w:rsidP="008D7108">
      <w:r>
        <w:t>Výhody se shodují s výhodami u varianty I. Zároveň však bude dále posílena právní jistota všech relevantních subjektů.</w:t>
      </w:r>
    </w:p>
    <w:p w14:paraId="53F914C6" w14:textId="77777777" w:rsidR="00847BCF" w:rsidRDefault="00847BCF" w:rsidP="008D7108">
      <w:r>
        <w:t>Nevýhody:</w:t>
      </w:r>
    </w:p>
    <w:p w14:paraId="140C66ED" w14:textId="19A4310E" w:rsidR="00D542B4" w:rsidRDefault="00122B2E" w:rsidP="008D7108">
      <w:r>
        <w:t>Negativním dopadem mohou být případné náklady na straně provozovatelů spojené s povinností implementovat tento požadavek.</w:t>
      </w:r>
    </w:p>
    <w:p w14:paraId="240AE0DE" w14:textId="343E5CDD" w:rsidR="006E2D6F" w:rsidRDefault="006E2D6F" w:rsidP="00A36260">
      <w:pPr>
        <w:pStyle w:val="Nadpis7"/>
      </w:pPr>
      <w:r>
        <w:t>Varianta I</w:t>
      </w:r>
      <w:r w:rsidR="009F685F">
        <w:t>I</w:t>
      </w:r>
      <w:r>
        <w:t>I.</w:t>
      </w:r>
      <w:r w:rsidR="00172D6C">
        <w:t xml:space="preserve"> – </w:t>
      </w:r>
      <w:r w:rsidR="00122B2E">
        <w:t>Zachování současného stavu</w:t>
      </w:r>
    </w:p>
    <w:p w14:paraId="46B73929" w14:textId="4838AE6C" w:rsidR="006E2D6F" w:rsidRDefault="00122B2E" w:rsidP="008D7108">
      <w:r>
        <w:t>Možným řešením by mohlo být také p</w:t>
      </w:r>
      <w:r w:rsidR="006E2D6F" w:rsidRPr="002379EA">
        <w:t>onechání současného stavu</w:t>
      </w:r>
      <w:r>
        <w:t>,</w:t>
      </w:r>
      <w:r w:rsidR="00D542B4">
        <w:t xml:space="preserve"> </w:t>
      </w:r>
      <w:r w:rsidR="006E2D6F" w:rsidRPr="002379EA">
        <w:t>kdy je provozovatelům loterií ponechána možnost stanovit si vlastní způsob informování sázejících o uskutečněných sázkách a</w:t>
      </w:r>
      <w:r w:rsidR="006E2D6F">
        <w:t> </w:t>
      </w:r>
      <w:r w:rsidR="006E2D6F" w:rsidRPr="002379EA">
        <w:t>to vzhledem k tomu, že veškeré informace o</w:t>
      </w:r>
      <w:r w:rsidR="00390D96">
        <w:t> </w:t>
      </w:r>
      <w:r w:rsidR="006E2D6F" w:rsidRPr="002379EA">
        <w:t xml:space="preserve">sázkách jsou bezpečně </w:t>
      </w:r>
      <w:r w:rsidR="00AB212E">
        <w:t xml:space="preserve">evidovány </w:t>
      </w:r>
      <w:r w:rsidR="006E2D6F" w:rsidRPr="002379EA">
        <w:t>v </w:t>
      </w:r>
      <w:r w:rsidR="00A62E67">
        <w:t>systémech</w:t>
      </w:r>
      <w:r w:rsidR="00A62E67" w:rsidRPr="002379EA">
        <w:t xml:space="preserve"> </w:t>
      </w:r>
      <w:r w:rsidR="006E2D6F" w:rsidRPr="002379EA">
        <w:t>provozovatel</w:t>
      </w:r>
      <w:r w:rsidR="00A62E67">
        <w:t>ů</w:t>
      </w:r>
      <w:r w:rsidR="006E2D6F" w:rsidRPr="002379EA">
        <w:t>, které jsou osvědčeny pověřenou osobou a splňují veškeré bezpečností kritéria tak, aby nebylo možné údaje pozměnit.</w:t>
      </w:r>
      <w:r w:rsidR="00AB212E">
        <w:t xml:space="preserve"> </w:t>
      </w:r>
      <w:r w:rsidR="006E2D6F" w:rsidRPr="002379EA">
        <w:t xml:space="preserve">Účastník hazardní hry </w:t>
      </w:r>
      <w:r w:rsidR="00AB212E">
        <w:t>b</w:t>
      </w:r>
      <w:r w:rsidR="00A62E67">
        <w:t>y měl</w:t>
      </w:r>
      <w:r w:rsidR="00AB212E">
        <w:t xml:space="preserve"> i nadále</w:t>
      </w:r>
      <w:r w:rsidR="006E2D6F" w:rsidRPr="002379EA">
        <w:t xml:space="preserve"> kdykoli možnost </w:t>
      </w:r>
      <w:r w:rsidR="00E6198B">
        <w:t>informace o</w:t>
      </w:r>
      <w:r w:rsidR="00390D96">
        <w:t> </w:t>
      </w:r>
      <w:r w:rsidR="00E6198B">
        <w:t xml:space="preserve">vsazených číslech </w:t>
      </w:r>
      <w:r w:rsidR="00AB212E">
        <w:t>dohledat</w:t>
      </w:r>
      <w:r w:rsidR="006E2D6F" w:rsidRPr="002379EA">
        <w:t xml:space="preserve"> v</w:t>
      </w:r>
      <w:r w:rsidR="00AB212E">
        <w:t xml:space="preserve"> rámci </w:t>
      </w:r>
      <w:r w:rsidR="006E2D6F" w:rsidRPr="002379EA">
        <w:t>své</w:t>
      </w:r>
      <w:r w:rsidR="00AB212E">
        <w:t>ho</w:t>
      </w:r>
      <w:r w:rsidR="006E2D6F" w:rsidRPr="002379EA">
        <w:t xml:space="preserve"> uživatelské</w:t>
      </w:r>
      <w:r w:rsidR="00AB212E">
        <w:t>ho</w:t>
      </w:r>
      <w:r w:rsidR="006E2D6F" w:rsidRPr="002379EA">
        <w:t xml:space="preserve"> kont</w:t>
      </w:r>
      <w:r w:rsidR="00AB212E">
        <w:t>a</w:t>
      </w:r>
      <w:r w:rsidR="006E2D6F" w:rsidRPr="002379EA">
        <w:t>.</w:t>
      </w:r>
    </w:p>
    <w:p w14:paraId="214859FC" w14:textId="77777777" w:rsidR="00C14210" w:rsidRDefault="00C14210" w:rsidP="008D7108">
      <w:r>
        <w:t>Výhody:</w:t>
      </w:r>
    </w:p>
    <w:p w14:paraId="6FB0EEA3" w14:textId="798E28DC" w:rsidR="00C14210" w:rsidRPr="002379EA" w:rsidRDefault="00A62E67" w:rsidP="008D7108">
      <w:r>
        <w:t>Výhodu by mohlo být možné spatřovat v</w:t>
      </w:r>
      <w:r w:rsidR="008D1D61">
        <w:t> absenci dodatečných nákladů na straně provozovatelů hazardních her.</w:t>
      </w:r>
    </w:p>
    <w:p w14:paraId="71BFD81A" w14:textId="77777777" w:rsidR="00C14210" w:rsidRDefault="00C14210" w:rsidP="008D7108">
      <w:r>
        <w:t>Nevýhody:</w:t>
      </w:r>
    </w:p>
    <w:p w14:paraId="790F3992" w14:textId="482CBB60" w:rsidR="00C14210" w:rsidRPr="002379EA" w:rsidRDefault="008D1D61" w:rsidP="008D7108">
      <w:r>
        <w:t xml:space="preserve">Nevýhodou navrhované varianty je zachování omezené informovanosti a právní jistoty účastníků hazardních her. </w:t>
      </w:r>
    </w:p>
    <w:p w14:paraId="7E18B527" w14:textId="021700D8" w:rsidR="006E2D6F" w:rsidRDefault="00AB212E" w:rsidP="00A36260">
      <w:pPr>
        <w:pStyle w:val="Nadpis7"/>
      </w:pPr>
      <w:r w:rsidRPr="0097236F">
        <w:t>Hodnocení variant</w:t>
      </w:r>
    </w:p>
    <w:p w14:paraId="25C534B7" w14:textId="548B1CE8" w:rsidR="006E2D6F" w:rsidRDefault="008D1D61" w:rsidP="00497814">
      <w:pPr>
        <w:rPr>
          <w:rFonts w:cs="Arial"/>
          <w:szCs w:val="24"/>
        </w:rPr>
      </w:pPr>
      <w:r>
        <w:t>Jako vhodná varianta se jeví</w:t>
      </w:r>
      <w:r w:rsidR="006E2D6F" w:rsidRPr="00497814">
        <w:t xml:space="preserve"> varianty </w:t>
      </w:r>
      <w:r w:rsidR="00C14210" w:rsidRPr="00497814">
        <w:t>I</w:t>
      </w:r>
      <w:r w:rsidR="006E2D6F" w:rsidRPr="00497814">
        <w:t>I</w:t>
      </w:r>
      <w:r w:rsidR="00497814" w:rsidRPr="00497814">
        <w:t>.</w:t>
      </w:r>
      <w:r>
        <w:t xml:space="preserve">, a to </w:t>
      </w:r>
      <w:r w:rsidR="00C14210" w:rsidRPr="00497814">
        <w:t xml:space="preserve">zakotvení povinnosti zajišťující zasílání </w:t>
      </w:r>
      <w:r>
        <w:t>potvrzení</w:t>
      </w:r>
      <w:r w:rsidR="006E2D6F" w:rsidRPr="00497814">
        <w:t xml:space="preserve"> </w:t>
      </w:r>
      <w:r w:rsidR="00497814" w:rsidRPr="00497814">
        <w:t xml:space="preserve">o uzavřených sázkách se stanovenými informacemi, a to </w:t>
      </w:r>
      <w:r>
        <w:t xml:space="preserve">na úroveň </w:t>
      </w:r>
      <w:r w:rsidR="00497814" w:rsidRPr="00497814">
        <w:t>zákona o h</w:t>
      </w:r>
      <w:r w:rsidR="00497814" w:rsidRPr="00497814">
        <w:rPr>
          <w:rFonts w:cs="Arial"/>
          <w:szCs w:val="24"/>
        </w:rPr>
        <w:t>azardních hrách</w:t>
      </w:r>
      <w:r>
        <w:rPr>
          <w:rFonts w:cs="Arial"/>
          <w:szCs w:val="24"/>
        </w:rPr>
        <w:t xml:space="preserve"> nebo základního povolení.</w:t>
      </w:r>
    </w:p>
    <w:p w14:paraId="77E0C180" w14:textId="40E9C0AF" w:rsidR="00E61863" w:rsidRDefault="00E61863" w:rsidP="00A77320">
      <w:pPr>
        <w:pStyle w:val="Nadpis3"/>
      </w:pPr>
      <w:bookmarkStart w:id="22" w:name="_Toc73532352"/>
      <w:bookmarkStart w:id="23" w:name="_Toc73608600"/>
      <w:r>
        <w:t xml:space="preserve">Seznam tabulek, </w:t>
      </w:r>
      <w:r w:rsidR="00C42E39">
        <w:t>obrázků a grafů</w:t>
      </w:r>
      <w:bookmarkEnd w:id="22"/>
      <w:bookmarkEnd w:id="23"/>
    </w:p>
    <w:p w14:paraId="5D9C6ECC" w14:textId="653869D3" w:rsidR="00E61863" w:rsidRDefault="00E61863" w:rsidP="00A77320">
      <w:pPr>
        <w:pStyle w:val="Nadpis4"/>
      </w:pPr>
      <w:bookmarkStart w:id="24" w:name="_Toc73532353"/>
      <w:bookmarkStart w:id="25" w:name="_Toc73608601"/>
      <w:r>
        <w:t>Tabulky</w:t>
      </w:r>
      <w:bookmarkEnd w:id="24"/>
      <w:bookmarkEnd w:id="25"/>
    </w:p>
    <w:p w14:paraId="00883822" w14:textId="3A7E9EB0" w:rsidR="00C42E39" w:rsidRPr="00C42E39" w:rsidRDefault="00E61863">
      <w:pPr>
        <w:pStyle w:val="Seznamobrzk"/>
        <w:tabs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r w:rsidRPr="00C42E39">
        <w:fldChar w:fldCharType="begin"/>
      </w:r>
      <w:r w:rsidRPr="00C42E39">
        <w:instrText xml:space="preserve"> TOC \h \z \c "Tabulka č." </w:instrText>
      </w:r>
      <w:r w:rsidRPr="00C42E39">
        <w:fldChar w:fldCharType="separate"/>
      </w:r>
      <w:hyperlink w:anchor="_Toc73532324" w:history="1">
        <w:r w:rsidR="00C42E39" w:rsidRPr="00C42E39">
          <w:rPr>
            <w:rStyle w:val="Hypertextovodkaz"/>
            <w:noProof/>
          </w:rPr>
          <w:t>Tabulka č. 1: Přehled provozovatelů internetových her k 1. 4. 2021 s rozdělením do jednotlivých druhů hazardních her</w:t>
        </w:r>
        <w:r w:rsidR="00C42E39" w:rsidRPr="00C42E39">
          <w:rPr>
            <w:noProof/>
            <w:webHidden/>
          </w:rPr>
          <w:tab/>
        </w:r>
        <w:r w:rsidR="00C42E39" w:rsidRPr="00C42E39">
          <w:rPr>
            <w:noProof/>
            <w:webHidden/>
          </w:rPr>
          <w:fldChar w:fldCharType="begin"/>
        </w:r>
        <w:r w:rsidR="00C42E39" w:rsidRPr="00C42E39">
          <w:rPr>
            <w:noProof/>
            <w:webHidden/>
          </w:rPr>
          <w:instrText xml:space="preserve"> PAGEREF _Toc73532324 \h </w:instrText>
        </w:r>
        <w:r w:rsidR="00C42E39" w:rsidRPr="00C42E39">
          <w:rPr>
            <w:noProof/>
            <w:webHidden/>
          </w:rPr>
        </w:r>
        <w:r w:rsidR="00C42E39" w:rsidRPr="00C42E39">
          <w:rPr>
            <w:noProof/>
            <w:webHidden/>
          </w:rPr>
          <w:fldChar w:fldCharType="separate"/>
        </w:r>
        <w:r w:rsidR="00C42E39" w:rsidRPr="00C42E39">
          <w:rPr>
            <w:noProof/>
            <w:webHidden/>
          </w:rPr>
          <w:t>3</w:t>
        </w:r>
        <w:r w:rsidR="00C42E39" w:rsidRPr="00C42E39">
          <w:rPr>
            <w:noProof/>
            <w:webHidden/>
          </w:rPr>
          <w:fldChar w:fldCharType="end"/>
        </w:r>
      </w:hyperlink>
    </w:p>
    <w:p w14:paraId="4040B518" w14:textId="321C3E21" w:rsidR="00E61863" w:rsidRPr="007E2703" w:rsidRDefault="00E61863" w:rsidP="007E2703">
      <w:r w:rsidRPr="00C42E39">
        <w:fldChar w:fldCharType="end"/>
      </w:r>
    </w:p>
    <w:p w14:paraId="34036B1C" w14:textId="7816CE01" w:rsidR="00650D2E" w:rsidRDefault="00C42E39" w:rsidP="00AC4274">
      <w:pPr>
        <w:spacing w:after="0"/>
        <w:rPr>
          <w:rFonts w:cs="Arial"/>
          <w:bCs/>
          <w:color w:val="000000"/>
          <w:szCs w:val="24"/>
        </w:rPr>
      </w:pPr>
      <w:r>
        <w:rPr>
          <w:rFonts w:cs="Arial"/>
          <w:bCs/>
          <w:color w:val="000000"/>
          <w:szCs w:val="24"/>
        </w:rPr>
        <w:t>Obrázky a grafy</w:t>
      </w:r>
      <w:r w:rsidR="00E61863">
        <w:rPr>
          <w:rFonts w:cs="Arial"/>
          <w:bCs/>
          <w:color w:val="000000"/>
          <w:szCs w:val="24"/>
        </w:rPr>
        <w:t xml:space="preserve"> nejsou v této části zahrnuty.</w:t>
      </w:r>
    </w:p>
    <w:p w14:paraId="1DE9EB7C" w14:textId="6457D471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187DE1A6" w14:textId="5ED2FFB1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5FA80F0D" w14:textId="6C153CD8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05CC1432" w14:textId="3AA799A4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4ABE0A49" w14:textId="2556E09F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10F3F481" w14:textId="0A9154DD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04714AFA" w14:textId="5504AD26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24FC2F6A" w14:textId="3C36C192" w:rsidR="00C42E39" w:rsidRDefault="00C42E39" w:rsidP="00AC4274">
      <w:pPr>
        <w:spacing w:after="0"/>
        <w:rPr>
          <w:rFonts w:cs="Arial"/>
          <w:bCs/>
          <w:color w:val="000000"/>
          <w:szCs w:val="24"/>
        </w:rPr>
      </w:pPr>
    </w:p>
    <w:p w14:paraId="508814D2" w14:textId="77777777" w:rsidR="00387F5F" w:rsidRDefault="00C42E39" w:rsidP="00387F5F">
      <w:pPr>
        <w:pStyle w:val="Nadpis3"/>
        <w:rPr>
          <w:noProof/>
        </w:rPr>
      </w:pPr>
      <w:bookmarkStart w:id="26" w:name="_Toc73608602"/>
      <w:r>
        <w:t>Obsah</w:t>
      </w:r>
      <w:bookmarkEnd w:id="26"/>
      <w:r>
        <w:fldChar w:fldCharType="begin"/>
      </w:r>
      <w:r w:rsidRPr="00C42E39">
        <w:instrText xml:space="preserve"> TOC \o "1-6" \h \z \u </w:instrText>
      </w:r>
      <w:r>
        <w:fldChar w:fldCharType="separate"/>
      </w:r>
    </w:p>
    <w:p w14:paraId="2AB44705" w14:textId="421BEACB" w:rsidR="00387F5F" w:rsidRDefault="00BD14D6">
      <w:pPr>
        <w:pStyle w:val="Obsah3"/>
        <w:tabs>
          <w:tab w:val="left" w:pos="120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2" w:history="1">
        <w:r w:rsidR="00387F5F" w:rsidRPr="00371286">
          <w:rPr>
            <w:rStyle w:val="Hypertextovodkaz"/>
            <w:noProof/>
          </w:rPr>
          <w:t>1.1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Konkrétní popis regulace obsažené v zákoně o loteriích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_Toc73608592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</w:t>
        </w:r>
        <w:r w:rsidR="00387F5F">
          <w:rPr>
            <w:noProof/>
            <w:webHidden/>
          </w:rPr>
          <w:fldChar w:fldCharType="end"/>
        </w:r>
      </w:hyperlink>
    </w:p>
    <w:p w14:paraId="61155837" w14:textId="2D9F87E6" w:rsidR="00387F5F" w:rsidRDefault="00BD14D6">
      <w:pPr>
        <w:pStyle w:val="Obsah3"/>
        <w:tabs>
          <w:tab w:val="left" w:pos="120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3" w:history="1">
        <w:r w:rsidR="00387F5F" w:rsidRPr="00371286">
          <w:rPr>
            <w:rStyle w:val="Hypertextovodkaz"/>
            <w:noProof/>
          </w:rPr>
          <w:t>1.2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Konkrétní popis regulace obsažené v zákoně o hazardních hrách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_Toc73608593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</w:t>
        </w:r>
        <w:r w:rsidR="00387F5F">
          <w:rPr>
            <w:noProof/>
            <w:webHidden/>
          </w:rPr>
          <w:fldChar w:fldCharType="end"/>
        </w:r>
      </w:hyperlink>
    </w:p>
    <w:p w14:paraId="0AE6282D" w14:textId="08AE7C7B" w:rsidR="00387F5F" w:rsidRDefault="00BD14D6">
      <w:pPr>
        <w:pStyle w:val="Obsah3"/>
        <w:tabs>
          <w:tab w:val="left" w:pos="120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4" w:history="1">
        <w:r w:rsidR="00387F5F" w:rsidRPr="00371286">
          <w:rPr>
            <w:rStyle w:val="Hypertextovodkaz"/>
            <w:noProof/>
          </w:rPr>
          <w:t>1.3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Konkrétní popis nástrojů, včetně oblastí, na které by bylo vhodné se v budoucnu zaměřit, a návrh možných doporučení či variant řešení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_Toc73608594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4</w:t>
        </w:r>
        <w:r w:rsidR="00387F5F">
          <w:rPr>
            <w:noProof/>
            <w:webHidden/>
          </w:rPr>
          <w:fldChar w:fldCharType="end"/>
        </w:r>
      </w:hyperlink>
    </w:p>
    <w:p w14:paraId="3A9FF2EE" w14:textId="22EA0687" w:rsidR="00387F5F" w:rsidRDefault="00BD14D6">
      <w:pPr>
        <w:pStyle w:val="Obsah6"/>
        <w:tabs>
          <w:tab w:val="left" w:pos="176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5" w:history="1">
        <w:r w:rsidR="00387F5F" w:rsidRPr="00371286">
          <w:rPr>
            <w:rStyle w:val="Hypertextovodkaz"/>
            <w:noProof/>
          </w:rPr>
          <w:t>i.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Podobnost druhů hazardních her v internetovém prostředí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_Toc73608595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4</w:t>
        </w:r>
        <w:r w:rsidR="00387F5F">
          <w:rPr>
            <w:noProof/>
            <w:webHidden/>
          </w:rPr>
          <w:fldChar w:fldCharType="end"/>
        </w:r>
      </w:hyperlink>
    </w:p>
    <w:p w14:paraId="25377139" w14:textId="385F793D" w:rsidR="00387F5F" w:rsidRDefault="00BD14D6">
      <w:pPr>
        <w:pStyle w:val="Obsah6"/>
        <w:tabs>
          <w:tab w:val="left" w:pos="176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6" w:history="1">
        <w:r w:rsidR="00387F5F" w:rsidRPr="00371286">
          <w:rPr>
            <w:rStyle w:val="Hypertextovodkaz"/>
            <w:noProof/>
          </w:rPr>
          <w:t>ii.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Provozování hazardních her prostřednictvím internetové stránky a prostřednictvím aplikace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_Toc73608596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6</w:t>
        </w:r>
        <w:r w:rsidR="00387F5F">
          <w:rPr>
            <w:noProof/>
            <w:webHidden/>
          </w:rPr>
          <w:fldChar w:fldCharType="end"/>
        </w:r>
      </w:hyperlink>
    </w:p>
    <w:p w14:paraId="5AFF6C99" w14:textId="42F25739" w:rsidR="00387F5F" w:rsidRDefault="00BD14D6">
      <w:pPr>
        <w:pStyle w:val="Obsah6"/>
        <w:tabs>
          <w:tab w:val="left" w:pos="176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7" w:history="1">
        <w:r w:rsidR="00387F5F" w:rsidRPr="00371286">
          <w:rPr>
            <w:rStyle w:val="Hypertextovodkaz"/>
            <w:noProof/>
          </w:rPr>
          <w:t>iii.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Přiměřenost podmínek stanovených pro internetové hry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_Toc73608597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8</w:t>
        </w:r>
        <w:r w:rsidR="00387F5F">
          <w:rPr>
            <w:noProof/>
            <w:webHidden/>
          </w:rPr>
          <w:fldChar w:fldCharType="end"/>
        </w:r>
      </w:hyperlink>
    </w:p>
    <w:p w14:paraId="13F62212" w14:textId="729254EF" w:rsidR="00387F5F" w:rsidRDefault="00BD14D6">
      <w:pPr>
        <w:pStyle w:val="Obsah6"/>
        <w:tabs>
          <w:tab w:val="left" w:pos="176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8" w:history="1">
        <w:r w:rsidR="00387F5F" w:rsidRPr="00371286">
          <w:rPr>
            <w:rStyle w:val="Hypertextovodkaz"/>
            <w:noProof/>
          </w:rPr>
          <w:t>iv.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Provozování na více internetových stránkách a možnost přesměrování stránek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_Toc73608598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9</w:t>
        </w:r>
        <w:r w:rsidR="00387F5F">
          <w:rPr>
            <w:noProof/>
            <w:webHidden/>
          </w:rPr>
          <w:fldChar w:fldCharType="end"/>
        </w:r>
      </w:hyperlink>
    </w:p>
    <w:p w14:paraId="6485C303" w14:textId="443DDA01" w:rsidR="00387F5F" w:rsidRDefault="00BD14D6">
      <w:pPr>
        <w:pStyle w:val="Obsah6"/>
        <w:tabs>
          <w:tab w:val="left" w:pos="176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599" w:history="1">
        <w:r w:rsidR="00387F5F" w:rsidRPr="00371286">
          <w:rPr>
            <w:rStyle w:val="Hypertextovodkaz"/>
            <w:noProof/>
          </w:rPr>
          <w:t>v.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Doklad o uzavření sázky v případě internetových loterií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_Toc73608599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11</w:t>
        </w:r>
        <w:r w:rsidR="00387F5F">
          <w:rPr>
            <w:noProof/>
            <w:webHidden/>
          </w:rPr>
          <w:fldChar w:fldCharType="end"/>
        </w:r>
      </w:hyperlink>
    </w:p>
    <w:p w14:paraId="7A9725F3" w14:textId="346067C3" w:rsidR="00387F5F" w:rsidRDefault="00BD14D6">
      <w:pPr>
        <w:pStyle w:val="Obsah3"/>
        <w:tabs>
          <w:tab w:val="left" w:pos="120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600" w:history="1">
        <w:r w:rsidR="00387F5F" w:rsidRPr="00371286">
          <w:rPr>
            <w:rStyle w:val="Hypertextovodkaz"/>
            <w:noProof/>
          </w:rPr>
          <w:t>1.4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Seznam tabulek, obrázků a grafů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_Toc73608600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13</w:t>
        </w:r>
        <w:r w:rsidR="00387F5F">
          <w:rPr>
            <w:noProof/>
            <w:webHidden/>
          </w:rPr>
          <w:fldChar w:fldCharType="end"/>
        </w:r>
      </w:hyperlink>
    </w:p>
    <w:p w14:paraId="1397CFA5" w14:textId="622F6574" w:rsidR="00387F5F" w:rsidRDefault="00BD14D6">
      <w:pPr>
        <w:pStyle w:val="Obsah4"/>
        <w:tabs>
          <w:tab w:val="left" w:pos="154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601" w:history="1">
        <w:r w:rsidR="00387F5F" w:rsidRPr="00371286">
          <w:rPr>
            <w:rStyle w:val="Hypertextovodkaz"/>
            <w:noProof/>
          </w:rPr>
          <w:t>1.4.1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Tabulky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_Toc73608601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13</w:t>
        </w:r>
        <w:r w:rsidR="00387F5F">
          <w:rPr>
            <w:noProof/>
            <w:webHidden/>
          </w:rPr>
          <w:fldChar w:fldCharType="end"/>
        </w:r>
      </w:hyperlink>
    </w:p>
    <w:p w14:paraId="4205A3DD" w14:textId="1B9164E1" w:rsidR="00387F5F" w:rsidRDefault="00BD14D6">
      <w:pPr>
        <w:pStyle w:val="Obsah3"/>
        <w:tabs>
          <w:tab w:val="left" w:pos="1200"/>
          <w:tab w:val="right" w:leader="dot" w:pos="9062"/>
        </w:tabs>
        <w:rPr>
          <w:rFonts w:asciiTheme="minorHAnsi" w:eastAsiaTheme="minorEastAsia" w:hAnsiTheme="minorHAnsi"/>
          <w:noProof/>
          <w:sz w:val="22"/>
          <w:lang w:eastAsia="cs-CZ"/>
        </w:rPr>
      </w:pPr>
      <w:hyperlink w:anchor="_Toc73608602" w:history="1">
        <w:r w:rsidR="00387F5F" w:rsidRPr="00371286">
          <w:rPr>
            <w:rStyle w:val="Hypertextovodkaz"/>
            <w:noProof/>
          </w:rPr>
          <w:t>1.5</w:t>
        </w:r>
        <w:r w:rsidR="00387F5F">
          <w:rPr>
            <w:rFonts w:asciiTheme="minorHAnsi" w:eastAsiaTheme="minorEastAsia" w:hAnsiTheme="minorHAnsi"/>
            <w:noProof/>
            <w:sz w:val="22"/>
            <w:lang w:eastAsia="cs-CZ"/>
          </w:rPr>
          <w:tab/>
        </w:r>
        <w:r w:rsidR="00387F5F" w:rsidRPr="00371286">
          <w:rPr>
            <w:rStyle w:val="Hypertextovodkaz"/>
            <w:noProof/>
          </w:rPr>
          <w:t>Obsah</w:t>
        </w:r>
        <w:r w:rsidR="00387F5F">
          <w:rPr>
            <w:noProof/>
            <w:webHidden/>
          </w:rPr>
          <w:tab/>
        </w:r>
        <w:r w:rsidR="00387F5F">
          <w:rPr>
            <w:noProof/>
            <w:webHidden/>
          </w:rPr>
          <w:fldChar w:fldCharType="begin"/>
        </w:r>
        <w:r w:rsidR="00387F5F">
          <w:rPr>
            <w:noProof/>
            <w:webHidden/>
          </w:rPr>
          <w:instrText xml:space="preserve"> PAGEREF _Toc73608602 \h </w:instrText>
        </w:r>
        <w:r w:rsidR="00387F5F">
          <w:rPr>
            <w:noProof/>
            <w:webHidden/>
          </w:rPr>
        </w:r>
        <w:r w:rsidR="00387F5F">
          <w:rPr>
            <w:noProof/>
            <w:webHidden/>
          </w:rPr>
          <w:fldChar w:fldCharType="separate"/>
        </w:r>
        <w:r w:rsidR="00387F5F">
          <w:rPr>
            <w:noProof/>
            <w:webHidden/>
          </w:rPr>
          <w:t>14</w:t>
        </w:r>
        <w:r w:rsidR="00387F5F">
          <w:rPr>
            <w:noProof/>
            <w:webHidden/>
          </w:rPr>
          <w:fldChar w:fldCharType="end"/>
        </w:r>
      </w:hyperlink>
    </w:p>
    <w:p w14:paraId="65989B89" w14:textId="2B6BC11B" w:rsidR="00C42E39" w:rsidRPr="00AC4274" w:rsidRDefault="00C42E39" w:rsidP="00AC4274">
      <w:pPr>
        <w:spacing w:after="0"/>
        <w:rPr>
          <w:rFonts w:cs="Arial"/>
          <w:bCs/>
          <w:color w:val="000000"/>
          <w:szCs w:val="24"/>
        </w:rPr>
      </w:pPr>
      <w:r>
        <w:rPr>
          <w:rFonts w:eastAsiaTheme="majorEastAsia" w:cstheme="majorBidi"/>
          <w:b/>
          <w:color w:val="000000" w:themeColor="text1"/>
          <w:sz w:val="32"/>
          <w:szCs w:val="24"/>
        </w:rPr>
        <w:fldChar w:fldCharType="end"/>
      </w:r>
    </w:p>
    <w:sectPr w:rsidR="00C42E39" w:rsidRPr="00AC4274" w:rsidSect="006145C3">
      <w:headerReference w:type="default" r:id="rId8"/>
      <w:footerReference w:type="default" r:id="rId9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DFEC7" w14:textId="77777777" w:rsidR="002A3709" w:rsidRDefault="002A3709" w:rsidP="002F2FAB">
      <w:pPr>
        <w:spacing w:after="0"/>
      </w:pPr>
      <w:r>
        <w:separator/>
      </w:r>
    </w:p>
  </w:endnote>
  <w:endnote w:type="continuationSeparator" w:id="0">
    <w:p w14:paraId="64343028" w14:textId="77777777" w:rsidR="002A3709" w:rsidRDefault="002A3709" w:rsidP="002F2F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4479480"/>
      <w:docPartObj>
        <w:docPartGallery w:val="Page Numbers (Bottom of Page)"/>
        <w:docPartUnique/>
      </w:docPartObj>
    </w:sdtPr>
    <w:sdtEndPr/>
    <w:sdtContent>
      <w:p w14:paraId="631CFABB" w14:textId="225C0A32" w:rsidR="00F42E9C" w:rsidRDefault="00F42E9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4D6">
          <w:rPr>
            <w:noProof/>
          </w:rPr>
          <w:t>5</w:t>
        </w:r>
        <w:r>
          <w:fldChar w:fldCharType="end"/>
        </w:r>
      </w:p>
    </w:sdtContent>
  </w:sdt>
  <w:p w14:paraId="4A65D8CB" w14:textId="77777777" w:rsidR="004C7BF9" w:rsidRDefault="004C7B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F376D" w14:textId="77777777" w:rsidR="002A3709" w:rsidRDefault="002A3709" w:rsidP="002F2FAB">
      <w:pPr>
        <w:spacing w:after="0"/>
      </w:pPr>
      <w:r>
        <w:separator/>
      </w:r>
    </w:p>
  </w:footnote>
  <w:footnote w:type="continuationSeparator" w:id="0">
    <w:p w14:paraId="33E07D02" w14:textId="77777777" w:rsidR="002A3709" w:rsidRDefault="002A3709" w:rsidP="002F2FAB">
      <w:pPr>
        <w:spacing w:after="0"/>
      </w:pPr>
      <w:r>
        <w:continuationSeparator/>
      </w:r>
    </w:p>
  </w:footnote>
  <w:footnote w:id="1">
    <w:p w14:paraId="16F50D9D" w14:textId="7173297A" w:rsidR="002A3709" w:rsidRDefault="002A3709">
      <w:pPr>
        <w:pStyle w:val="Textpoznpodarou"/>
      </w:pPr>
      <w:r>
        <w:rPr>
          <w:rStyle w:val="Znakapoznpodarou"/>
        </w:rPr>
        <w:footnoteRef/>
      </w:r>
      <w:r>
        <w:t xml:space="preserve"> V době účinnosti zákon o loteriích bylo vydáno povolení k provozování živé hry a kurzové sázky prostřednictvím sítě internet. </w:t>
      </w:r>
    </w:p>
  </w:footnote>
  <w:footnote w:id="2">
    <w:p w14:paraId="5F77E252" w14:textId="23A5772B" w:rsidR="002A3709" w:rsidRDefault="002A370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D0272">
        <w:t>Standard Ministerstva financí k provozování loterií a jiných podobných her podle zákona č. 202/1990 Sb., ve znění pozdějších předpisů (loterní zákon), prostřednictvím veřejné sítě Internet</w:t>
      </w:r>
      <w:r>
        <w:t>.</w:t>
      </w:r>
      <w:r w:rsidRPr="00DD0272">
        <w:t xml:space="preserve">  </w:t>
      </w:r>
    </w:p>
  </w:footnote>
  <w:footnote w:id="3">
    <w:p w14:paraId="1DD21CEE" w14:textId="06721744" w:rsidR="002A3709" w:rsidRDefault="002A3709" w:rsidP="00C12D9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1390A">
        <w:rPr>
          <w:rFonts w:cs="Arial"/>
          <w:color w:val="000000" w:themeColor="text1"/>
        </w:rPr>
        <w:t>V</w:t>
      </w:r>
      <w:r w:rsidRPr="00A75CEA">
        <w:rPr>
          <w:rFonts w:cs="Arial"/>
          <w:color w:val="000000" w:themeColor="text1"/>
        </w:rPr>
        <w:t xml:space="preserve">§ 3 odst. 2 písm. a) až f) </w:t>
      </w:r>
      <w:r w:rsidR="00261945">
        <w:rPr>
          <w:rFonts w:cs="Arial"/>
          <w:color w:val="000000" w:themeColor="text1"/>
        </w:rPr>
        <w:t xml:space="preserve">zákon o hazardních hrách </w:t>
      </w:r>
      <w:r w:rsidRPr="00A75CEA">
        <w:rPr>
          <w:rFonts w:cs="Arial"/>
          <w:color w:val="000000" w:themeColor="text1"/>
        </w:rPr>
        <w:t>upravuje loterii, kursovou sázku, totalizátorovou hru, bingo, technickou</w:t>
      </w:r>
      <w:r>
        <w:rPr>
          <w:rFonts w:cs="Arial"/>
          <w:color w:val="000000" w:themeColor="text1"/>
        </w:rPr>
        <w:t xml:space="preserve"> hru</w:t>
      </w:r>
      <w:r w:rsidRPr="00A75CEA">
        <w:rPr>
          <w:rFonts w:cs="Arial"/>
          <w:color w:val="000000" w:themeColor="text1"/>
        </w:rPr>
        <w:t xml:space="preserve"> a živou hru.</w:t>
      </w:r>
    </w:p>
  </w:footnote>
  <w:footnote w:id="4">
    <w:p w14:paraId="4BC1DC14" w14:textId="1604CEF5" w:rsidR="002A3709" w:rsidRDefault="002A370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80C9B" w:rsidRPr="00780C9B">
        <w:t>K otázce možnosti vytvářet náhodný proces jiným způsobem, než softwarovým systémem provozovatele, se zabývá Stanovisko odboru 34  - Stanovisko k možnosti provozování tzv. „LIVE DEALER GAMES“. Ministerstvo financí [online]. [cit. 2021-6-2]. Dostupné z: https://www.mfcr.cz/cs/soukromy-sektor/hazardni-hry/zadatele-a-provozovatele/stanoviska/2016/stanovisko-k-moznosti-provozovani-tzv-li-26167</w:t>
      </w:r>
    </w:p>
  </w:footnote>
  <w:footnote w:id="5">
    <w:p w14:paraId="41B54B27" w14:textId="5AFDF8B0" w:rsidR="002A3709" w:rsidRDefault="002A370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4B1061" w:rsidRPr="004B1061">
        <w:t>Webforward: Přesměrování domény - tzv. webforward [online</w:t>
      </w:r>
      <w:r w:rsidR="00F72A02">
        <w:t>]. [cit. 2021-6-2]. Dostupné z: </w:t>
      </w:r>
      <w:r w:rsidR="004B1061" w:rsidRPr="004B1061">
        <w:t>https://kb.wedos.com/cs/domeny/administrace-domeny/presmerovani-domeny/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07F85" w14:textId="6077391C" w:rsidR="00D13FDD" w:rsidRPr="00BD14D6" w:rsidRDefault="00D13FDD" w:rsidP="00D13FDD">
    <w:pPr>
      <w:pStyle w:val="Zhlav"/>
      <w:jc w:val="right"/>
      <w:rPr>
        <w:sz w:val="20"/>
      </w:rPr>
    </w:pPr>
    <w:r w:rsidRPr="00BD14D6">
      <w:rPr>
        <w:sz w:val="20"/>
      </w:rPr>
      <w:t xml:space="preserve">Příloha č. 7 </w:t>
    </w:r>
    <w:r w:rsidR="00BD14D6" w:rsidRPr="00BD14D6">
      <w:rPr>
        <w:sz w:val="20"/>
      </w:rPr>
      <w:t>Hodnocení dopadů regulace zákona o hazardních hrách a souvisejících právních předpisů</w:t>
    </w:r>
  </w:p>
  <w:p w14:paraId="6199111B" w14:textId="3339CFE8" w:rsidR="00D13FDD" w:rsidRPr="00BD14D6" w:rsidRDefault="00D13FDD">
    <w:pPr>
      <w:pStyle w:val="Zhlav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BF8"/>
    <w:multiLevelType w:val="hybridMultilevel"/>
    <w:tmpl w:val="BD20F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21A1E"/>
    <w:multiLevelType w:val="hybridMultilevel"/>
    <w:tmpl w:val="CE647C3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73432"/>
    <w:multiLevelType w:val="hybridMultilevel"/>
    <w:tmpl w:val="465E18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27A"/>
    <w:multiLevelType w:val="hybridMultilevel"/>
    <w:tmpl w:val="6D5CF6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B12BD"/>
    <w:multiLevelType w:val="hybridMultilevel"/>
    <w:tmpl w:val="30BC19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83E03"/>
    <w:multiLevelType w:val="hybridMultilevel"/>
    <w:tmpl w:val="DD7EB9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94030"/>
    <w:multiLevelType w:val="hybridMultilevel"/>
    <w:tmpl w:val="7D1864A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678ED"/>
    <w:multiLevelType w:val="hybridMultilevel"/>
    <w:tmpl w:val="A3E8AD98"/>
    <w:lvl w:ilvl="0" w:tplc="E6C6C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D42B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5C1598"/>
    <w:multiLevelType w:val="hybridMultilevel"/>
    <w:tmpl w:val="30BC19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01514"/>
    <w:multiLevelType w:val="hybridMultilevel"/>
    <w:tmpl w:val="A93AAE1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85CFD"/>
    <w:multiLevelType w:val="hybridMultilevel"/>
    <w:tmpl w:val="486A81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6328E"/>
    <w:multiLevelType w:val="hybridMultilevel"/>
    <w:tmpl w:val="B1466FA0"/>
    <w:lvl w:ilvl="0" w:tplc="037E76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346511"/>
    <w:multiLevelType w:val="hybridMultilevel"/>
    <w:tmpl w:val="64D010BC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776B7B"/>
    <w:multiLevelType w:val="hybridMultilevel"/>
    <w:tmpl w:val="8DE620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53967"/>
    <w:multiLevelType w:val="hybridMultilevel"/>
    <w:tmpl w:val="7D1864A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66136"/>
    <w:multiLevelType w:val="hybridMultilevel"/>
    <w:tmpl w:val="52423D9C"/>
    <w:lvl w:ilvl="0" w:tplc="0405001B">
      <w:start w:val="1"/>
      <w:numFmt w:val="lowerRoman"/>
      <w:pStyle w:val="Nadpis6"/>
      <w:lvlText w:val="%1."/>
      <w:lvlJc w:val="righ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BF1BE8"/>
    <w:multiLevelType w:val="hybridMultilevel"/>
    <w:tmpl w:val="30BC19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297405"/>
    <w:multiLevelType w:val="hybridMultilevel"/>
    <w:tmpl w:val="34EE2018"/>
    <w:lvl w:ilvl="0" w:tplc="33546306">
      <w:start w:val="1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6215E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1AC55F5"/>
    <w:multiLevelType w:val="hybridMultilevel"/>
    <w:tmpl w:val="B9C09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870B8"/>
    <w:multiLevelType w:val="hybridMultilevel"/>
    <w:tmpl w:val="8F8A1174"/>
    <w:lvl w:ilvl="0" w:tplc="326CDD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93200"/>
    <w:multiLevelType w:val="hybridMultilevel"/>
    <w:tmpl w:val="D208182E"/>
    <w:lvl w:ilvl="0" w:tplc="ED822A1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67600"/>
    <w:multiLevelType w:val="hybridMultilevel"/>
    <w:tmpl w:val="64D010BC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95F1D"/>
    <w:multiLevelType w:val="hybridMultilevel"/>
    <w:tmpl w:val="19CE6712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072E1"/>
    <w:multiLevelType w:val="hybridMultilevel"/>
    <w:tmpl w:val="F48E7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921F8"/>
    <w:multiLevelType w:val="hybridMultilevel"/>
    <w:tmpl w:val="D488DC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36189"/>
    <w:multiLevelType w:val="hybridMultilevel"/>
    <w:tmpl w:val="FB1E74B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553FC"/>
    <w:multiLevelType w:val="hybridMultilevel"/>
    <w:tmpl w:val="FFDA1BC0"/>
    <w:lvl w:ilvl="0" w:tplc="115C37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93E26"/>
    <w:multiLevelType w:val="hybridMultilevel"/>
    <w:tmpl w:val="5E86ABEA"/>
    <w:lvl w:ilvl="0" w:tplc="509002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C0058"/>
    <w:multiLevelType w:val="hybridMultilevel"/>
    <w:tmpl w:val="30BC19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A0050"/>
    <w:multiLevelType w:val="multilevel"/>
    <w:tmpl w:val="9E6071B2"/>
    <w:lvl w:ilvl="0">
      <w:start w:val="1"/>
      <w:numFmt w:val="none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13F722F"/>
    <w:multiLevelType w:val="hybridMultilevel"/>
    <w:tmpl w:val="F1620704"/>
    <w:lvl w:ilvl="0" w:tplc="CB02B11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3" w15:restartNumberingAfterBreak="0">
    <w:nsid w:val="61775D05"/>
    <w:multiLevelType w:val="hybridMultilevel"/>
    <w:tmpl w:val="19CE6712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43C2D"/>
    <w:multiLevelType w:val="hybridMultilevel"/>
    <w:tmpl w:val="7F94BDE0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A627B"/>
    <w:multiLevelType w:val="hybridMultilevel"/>
    <w:tmpl w:val="239CA0E6"/>
    <w:lvl w:ilvl="0" w:tplc="FFAE3A2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784DEF"/>
    <w:multiLevelType w:val="hybridMultilevel"/>
    <w:tmpl w:val="D182F3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196E34"/>
    <w:multiLevelType w:val="hybridMultilevel"/>
    <w:tmpl w:val="3D0430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37CE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0B2867"/>
    <w:multiLevelType w:val="hybridMultilevel"/>
    <w:tmpl w:val="F31E76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CC1E37"/>
    <w:multiLevelType w:val="hybridMultilevel"/>
    <w:tmpl w:val="19CE6712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D06E5"/>
    <w:multiLevelType w:val="hybridMultilevel"/>
    <w:tmpl w:val="C0367C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20369"/>
    <w:multiLevelType w:val="hybridMultilevel"/>
    <w:tmpl w:val="227421DC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0218EA"/>
    <w:multiLevelType w:val="hybridMultilevel"/>
    <w:tmpl w:val="D18EC6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A324A"/>
    <w:multiLevelType w:val="hybridMultilevel"/>
    <w:tmpl w:val="7F94BDE0"/>
    <w:lvl w:ilvl="0" w:tplc="D4AA14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6"/>
  </w:num>
  <w:num w:numId="3">
    <w:abstractNumId w:val="26"/>
  </w:num>
  <w:num w:numId="4">
    <w:abstractNumId w:val="2"/>
  </w:num>
  <w:num w:numId="5">
    <w:abstractNumId w:val="14"/>
  </w:num>
  <w:num w:numId="6">
    <w:abstractNumId w:val="12"/>
  </w:num>
  <w:num w:numId="7">
    <w:abstractNumId w:val="19"/>
  </w:num>
  <w:num w:numId="8">
    <w:abstractNumId w:val="32"/>
  </w:num>
  <w:num w:numId="9">
    <w:abstractNumId w:val="20"/>
  </w:num>
  <w:num w:numId="10">
    <w:abstractNumId w:val="42"/>
  </w:num>
  <w:num w:numId="11">
    <w:abstractNumId w:val="9"/>
  </w:num>
  <w:num w:numId="12">
    <w:abstractNumId w:val="22"/>
  </w:num>
  <w:num w:numId="13">
    <w:abstractNumId w:val="43"/>
  </w:num>
  <w:num w:numId="14">
    <w:abstractNumId w:val="30"/>
  </w:num>
  <w:num w:numId="15">
    <w:abstractNumId w:val="10"/>
  </w:num>
  <w:num w:numId="16">
    <w:abstractNumId w:val="5"/>
  </w:num>
  <w:num w:numId="17">
    <w:abstractNumId w:val="4"/>
  </w:num>
  <w:num w:numId="18">
    <w:abstractNumId w:val="17"/>
  </w:num>
  <w:num w:numId="19">
    <w:abstractNumId w:val="3"/>
  </w:num>
  <w:num w:numId="20">
    <w:abstractNumId w:val="41"/>
  </w:num>
  <w:num w:numId="21">
    <w:abstractNumId w:val="38"/>
  </w:num>
  <w:num w:numId="22">
    <w:abstractNumId w:val="6"/>
  </w:num>
  <w:num w:numId="23">
    <w:abstractNumId w:val="37"/>
  </w:num>
  <w:num w:numId="24">
    <w:abstractNumId w:val="0"/>
  </w:num>
  <w:num w:numId="25">
    <w:abstractNumId w:val="7"/>
  </w:num>
  <w:num w:numId="26">
    <w:abstractNumId w:val="39"/>
  </w:num>
  <w:num w:numId="27">
    <w:abstractNumId w:val="11"/>
  </w:num>
  <w:num w:numId="28">
    <w:abstractNumId w:val="25"/>
  </w:num>
  <w:num w:numId="29">
    <w:abstractNumId w:val="18"/>
  </w:num>
  <w:num w:numId="30">
    <w:abstractNumId w:val="31"/>
  </w:num>
  <w:num w:numId="31">
    <w:abstractNumId w:val="27"/>
  </w:num>
  <w:num w:numId="32">
    <w:abstractNumId w:val="1"/>
  </w:num>
  <w:num w:numId="33">
    <w:abstractNumId w:val="24"/>
  </w:num>
  <w:num w:numId="34">
    <w:abstractNumId w:val="21"/>
  </w:num>
  <w:num w:numId="35">
    <w:abstractNumId w:val="33"/>
  </w:num>
  <w:num w:numId="36">
    <w:abstractNumId w:val="34"/>
  </w:num>
  <w:num w:numId="37">
    <w:abstractNumId w:val="44"/>
  </w:num>
  <w:num w:numId="38">
    <w:abstractNumId w:val="29"/>
  </w:num>
  <w:num w:numId="39">
    <w:abstractNumId w:val="35"/>
  </w:num>
  <w:num w:numId="40">
    <w:abstractNumId w:val="40"/>
  </w:num>
  <w:num w:numId="41">
    <w:abstractNumId w:val="13"/>
  </w:num>
  <w:num w:numId="42">
    <w:abstractNumId w:val="23"/>
  </w:num>
  <w:num w:numId="43">
    <w:abstractNumId w:val="15"/>
  </w:num>
  <w:num w:numId="44">
    <w:abstractNumId w:val="28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21"/>
    <w:rsid w:val="000031EC"/>
    <w:rsid w:val="000059B6"/>
    <w:rsid w:val="00007DA4"/>
    <w:rsid w:val="00007F6D"/>
    <w:rsid w:val="0001177C"/>
    <w:rsid w:val="0001235A"/>
    <w:rsid w:val="00012C88"/>
    <w:rsid w:val="00012DF6"/>
    <w:rsid w:val="000134D9"/>
    <w:rsid w:val="00013FA3"/>
    <w:rsid w:val="000155CC"/>
    <w:rsid w:val="00015735"/>
    <w:rsid w:val="00021A7A"/>
    <w:rsid w:val="000226D0"/>
    <w:rsid w:val="000227AD"/>
    <w:rsid w:val="00023176"/>
    <w:rsid w:val="000237D8"/>
    <w:rsid w:val="000247FF"/>
    <w:rsid w:val="00024B9D"/>
    <w:rsid w:val="00030C69"/>
    <w:rsid w:val="000326C4"/>
    <w:rsid w:val="000361D1"/>
    <w:rsid w:val="00036735"/>
    <w:rsid w:val="0004212A"/>
    <w:rsid w:val="00042A6F"/>
    <w:rsid w:val="00044AAB"/>
    <w:rsid w:val="00045567"/>
    <w:rsid w:val="00050CC1"/>
    <w:rsid w:val="000511A5"/>
    <w:rsid w:val="00053940"/>
    <w:rsid w:val="00062DAC"/>
    <w:rsid w:val="0006517C"/>
    <w:rsid w:val="000669FE"/>
    <w:rsid w:val="00070847"/>
    <w:rsid w:val="00071CED"/>
    <w:rsid w:val="00072441"/>
    <w:rsid w:val="00073668"/>
    <w:rsid w:val="00077E9B"/>
    <w:rsid w:val="000821F5"/>
    <w:rsid w:val="00083CBB"/>
    <w:rsid w:val="00085C04"/>
    <w:rsid w:val="000909A2"/>
    <w:rsid w:val="00092582"/>
    <w:rsid w:val="00093486"/>
    <w:rsid w:val="00093AA8"/>
    <w:rsid w:val="00093F03"/>
    <w:rsid w:val="00095289"/>
    <w:rsid w:val="00096890"/>
    <w:rsid w:val="000A3010"/>
    <w:rsid w:val="000A3443"/>
    <w:rsid w:val="000A629E"/>
    <w:rsid w:val="000A7E3E"/>
    <w:rsid w:val="000B612C"/>
    <w:rsid w:val="000B6520"/>
    <w:rsid w:val="000B6CE8"/>
    <w:rsid w:val="000C22B1"/>
    <w:rsid w:val="000C3FD2"/>
    <w:rsid w:val="000C5746"/>
    <w:rsid w:val="000C7B58"/>
    <w:rsid w:val="000D02ED"/>
    <w:rsid w:val="000D51CC"/>
    <w:rsid w:val="000D72FD"/>
    <w:rsid w:val="000E15D9"/>
    <w:rsid w:val="000E2282"/>
    <w:rsid w:val="000E3C98"/>
    <w:rsid w:val="000E47D1"/>
    <w:rsid w:val="000E7E73"/>
    <w:rsid w:val="000F0607"/>
    <w:rsid w:val="000F06F4"/>
    <w:rsid w:val="000F2365"/>
    <w:rsid w:val="000F24F5"/>
    <w:rsid w:val="000F38FB"/>
    <w:rsid w:val="000F5DA0"/>
    <w:rsid w:val="00101B59"/>
    <w:rsid w:val="0010279E"/>
    <w:rsid w:val="001029C0"/>
    <w:rsid w:val="001054B5"/>
    <w:rsid w:val="00106C1D"/>
    <w:rsid w:val="00107242"/>
    <w:rsid w:val="0011147D"/>
    <w:rsid w:val="00112090"/>
    <w:rsid w:val="0011262A"/>
    <w:rsid w:val="00116E50"/>
    <w:rsid w:val="00121B91"/>
    <w:rsid w:val="00122854"/>
    <w:rsid w:val="00122B2E"/>
    <w:rsid w:val="00122B51"/>
    <w:rsid w:val="00122C80"/>
    <w:rsid w:val="001240F4"/>
    <w:rsid w:val="00127DC7"/>
    <w:rsid w:val="00130A25"/>
    <w:rsid w:val="00133ACB"/>
    <w:rsid w:val="00143573"/>
    <w:rsid w:val="00143953"/>
    <w:rsid w:val="00144662"/>
    <w:rsid w:val="0014729E"/>
    <w:rsid w:val="001478E7"/>
    <w:rsid w:val="00147F6D"/>
    <w:rsid w:val="001504F7"/>
    <w:rsid w:val="001529DE"/>
    <w:rsid w:val="001537DA"/>
    <w:rsid w:val="0015437D"/>
    <w:rsid w:val="001563A9"/>
    <w:rsid w:val="00163C29"/>
    <w:rsid w:val="001644D3"/>
    <w:rsid w:val="00164757"/>
    <w:rsid w:val="001655C1"/>
    <w:rsid w:val="001661D3"/>
    <w:rsid w:val="00166266"/>
    <w:rsid w:val="001679F4"/>
    <w:rsid w:val="0017136C"/>
    <w:rsid w:val="00172D6C"/>
    <w:rsid w:val="00173CCC"/>
    <w:rsid w:val="00175B82"/>
    <w:rsid w:val="0018131C"/>
    <w:rsid w:val="00183096"/>
    <w:rsid w:val="001851FA"/>
    <w:rsid w:val="00190845"/>
    <w:rsid w:val="001914EB"/>
    <w:rsid w:val="00191DD5"/>
    <w:rsid w:val="001934A4"/>
    <w:rsid w:val="001A19BA"/>
    <w:rsid w:val="001A4CD7"/>
    <w:rsid w:val="001A6400"/>
    <w:rsid w:val="001B00B7"/>
    <w:rsid w:val="001B0CC8"/>
    <w:rsid w:val="001B0E99"/>
    <w:rsid w:val="001B348A"/>
    <w:rsid w:val="001B45B8"/>
    <w:rsid w:val="001B472C"/>
    <w:rsid w:val="001B4D2B"/>
    <w:rsid w:val="001B6F35"/>
    <w:rsid w:val="001C19FF"/>
    <w:rsid w:val="001C1AE5"/>
    <w:rsid w:val="001C1C3C"/>
    <w:rsid w:val="001C4085"/>
    <w:rsid w:val="001C770A"/>
    <w:rsid w:val="001C77EE"/>
    <w:rsid w:val="001D44F0"/>
    <w:rsid w:val="001D638A"/>
    <w:rsid w:val="001E0A95"/>
    <w:rsid w:val="001E125D"/>
    <w:rsid w:val="001E1C19"/>
    <w:rsid w:val="001E4DA6"/>
    <w:rsid w:val="001E67CE"/>
    <w:rsid w:val="001E6B3D"/>
    <w:rsid w:val="001E6D96"/>
    <w:rsid w:val="001F2569"/>
    <w:rsid w:val="001F280A"/>
    <w:rsid w:val="001F38CE"/>
    <w:rsid w:val="001F4235"/>
    <w:rsid w:val="001F661D"/>
    <w:rsid w:val="002034AE"/>
    <w:rsid w:val="002041A6"/>
    <w:rsid w:val="0020499C"/>
    <w:rsid w:val="00204DEA"/>
    <w:rsid w:val="002105CD"/>
    <w:rsid w:val="002121A4"/>
    <w:rsid w:val="00213DAB"/>
    <w:rsid w:val="00214E43"/>
    <w:rsid w:val="0021575C"/>
    <w:rsid w:val="00216B6B"/>
    <w:rsid w:val="00220C1C"/>
    <w:rsid w:val="00224835"/>
    <w:rsid w:val="002351C9"/>
    <w:rsid w:val="002360F7"/>
    <w:rsid w:val="002368A1"/>
    <w:rsid w:val="00237211"/>
    <w:rsid w:val="002406AC"/>
    <w:rsid w:val="002413CB"/>
    <w:rsid w:val="00243730"/>
    <w:rsid w:val="0024531C"/>
    <w:rsid w:val="00247C91"/>
    <w:rsid w:val="00247D82"/>
    <w:rsid w:val="0025205B"/>
    <w:rsid w:val="002549F5"/>
    <w:rsid w:val="00256492"/>
    <w:rsid w:val="00257411"/>
    <w:rsid w:val="00257553"/>
    <w:rsid w:val="00257D33"/>
    <w:rsid w:val="00260097"/>
    <w:rsid w:val="00261945"/>
    <w:rsid w:val="00262C99"/>
    <w:rsid w:val="002632FD"/>
    <w:rsid w:val="00264DC7"/>
    <w:rsid w:val="00267214"/>
    <w:rsid w:val="002679F7"/>
    <w:rsid w:val="0027084A"/>
    <w:rsid w:val="00273461"/>
    <w:rsid w:val="00275479"/>
    <w:rsid w:val="00275B2A"/>
    <w:rsid w:val="002767BE"/>
    <w:rsid w:val="00276B79"/>
    <w:rsid w:val="0027784B"/>
    <w:rsid w:val="00280019"/>
    <w:rsid w:val="00283C0F"/>
    <w:rsid w:val="00285364"/>
    <w:rsid w:val="002905AE"/>
    <w:rsid w:val="00290EF2"/>
    <w:rsid w:val="0029127C"/>
    <w:rsid w:val="0029210A"/>
    <w:rsid w:val="00294722"/>
    <w:rsid w:val="002948B4"/>
    <w:rsid w:val="002960A2"/>
    <w:rsid w:val="002A1DE8"/>
    <w:rsid w:val="002A3709"/>
    <w:rsid w:val="002A4BDE"/>
    <w:rsid w:val="002A5E7A"/>
    <w:rsid w:val="002A6840"/>
    <w:rsid w:val="002B0C84"/>
    <w:rsid w:val="002B0DAA"/>
    <w:rsid w:val="002B0DF5"/>
    <w:rsid w:val="002B3E3D"/>
    <w:rsid w:val="002B482D"/>
    <w:rsid w:val="002B7089"/>
    <w:rsid w:val="002B7B8C"/>
    <w:rsid w:val="002C091D"/>
    <w:rsid w:val="002C361C"/>
    <w:rsid w:val="002C36C8"/>
    <w:rsid w:val="002C6F25"/>
    <w:rsid w:val="002D37D2"/>
    <w:rsid w:val="002D3EA4"/>
    <w:rsid w:val="002D448D"/>
    <w:rsid w:val="002E3D1B"/>
    <w:rsid w:val="002F2FAB"/>
    <w:rsid w:val="002F7065"/>
    <w:rsid w:val="002F72F2"/>
    <w:rsid w:val="00300CAD"/>
    <w:rsid w:val="00301AB2"/>
    <w:rsid w:val="00302DD8"/>
    <w:rsid w:val="003039EE"/>
    <w:rsid w:val="00305B3A"/>
    <w:rsid w:val="003105E8"/>
    <w:rsid w:val="00310C2B"/>
    <w:rsid w:val="0031270A"/>
    <w:rsid w:val="003168CE"/>
    <w:rsid w:val="00320114"/>
    <w:rsid w:val="00321C83"/>
    <w:rsid w:val="003223E8"/>
    <w:rsid w:val="00322691"/>
    <w:rsid w:val="00323B53"/>
    <w:rsid w:val="0032533E"/>
    <w:rsid w:val="00326EC7"/>
    <w:rsid w:val="00331447"/>
    <w:rsid w:val="003337D9"/>
    <w:rsid w:val="0033538C"/>
    <w:rsid w:val="00335E6C"/>
    <w:rsid w:val="00341196"/>
    <w:rsid w:val="00344CE3"/>
    <w:rsid w:val="00351170"/>
    <w:rsid w:val="003568DE"/>
    <w:rsid w:val="00357A81"/>
    <w:rsid w:val="00361E52"/>
    <w:rsid w:val="00366A66"/>
    <w:rsid w:val="00371773"/>
    <w:rsid w:val="0037261E"/>
    <w:rsid w:val="00372974"/>
    <w:rsid w:val="00373510"/>
    <w:rsid w:val="00375A15"/>
    <w:rsid w:val="00377854"/>
    <w:rsid w:val="0038187D"/>
    <w:rsid w:val="00382F31"/>
    <w:rsid w:val="00385CFB"/>
    <w:rsid w:val="00387033"/>
    <w:rsid w:val="00387F5F"/>
    <w:rsid w:val="00390D96"/>
    <w:rsid w:val="00393ABD"/>
    <w:rsid w:val="003948E7"/>
    <w:rsid w:val="00394919"/>
    <w:rsid w:val="0039492F"/>
    <w:rsid w:val="003A217D"/>
    <w:rsid w:val="003A242A"/>
    <w:rsid w:val="003A3205"/>
    <w:rsid w:val="003A327D"/>
    <w:rsid w:val="003A62FA"/>
    <w:rsid w:val="003A6416"/>
    <w:rsid w:val="003B0878"/>
    <w:rsid w:val="003B09CC"/>
    <w:rsid w:val="003B1039"/>
    <w:rsid w:val="003B11D0"/>
    <w:rsid w:val="003B19D6"/>
    <w:rsid w:val="003B4E7E"/>
    <w:rsid w:val="003B5178"/>
    <w:rsid w:val="003C3AA8"/>
    <w:rsid w:val="003C567B"/>
    <w:rsid w:val="003C6280"/>
    <w:rsid w:val="003C698E"/>
    <w:rsid w:val="003C7468"/>
    <w:rsid w:val="003D05AE"/>
    <w:rsid w:val="003D0C76"/>
    <w:rsid w:val="003D303C"/>
    <w:rsid w:val="003E165B"/>
    <w:rsid w:val="003E1E40"/>
    <w:rsid w:val="003E1EA5"/>
    <w:rsid w:val="003E2547"/>
    <w:rsid w:val="003E5822"/>
    <w:rsid w:val="003E70E6"/>
    <w:rsid w:val="003F13AF"/>
    <w:rsid w:val="003F236E"/>
    <w:rsid w:val="003F290C"/>
    <w:rsid w:val="003F3115"/>
    <w:rsid w:val="003F41C5"/>
    <w:rsid w:val="003F493B"/>
    <w:rsid w:val="003F56C6"/>
    <w:rsid w:val="003F57F1"/>
    <w:rsid w:val="003F6C8F"/>
    <w:rsid w:val="003F6D95"/>
    <w:rsid w:val="0040138D"/>
    <w:rsid w:val="00401C7B"/>
    <w:rsid w:val="004029EC"/>
    <w:rsid w:val="00402D88"/>
    <w:rsid w:val="00405422"/>
    <w:rsid w:val="00405A76"/>
    <w:rsid w:val="00407B2F"/>
    <w:rsid w:val="0041083A"/>
    <w:rsid w:val="00411BFB"/>
    <w:rsid w:val="004164E8"/>
    <w:rsid w:val="0042127F"/>
    <w:rsid w:val="004231DE"/>
    <w:rsid w:val="00425241"/>
    <w:rsid w:val="00425C9D"/>
    <w:rsid w:val="004271DA"/>
    <w:rsid w:val="0043006F"/>
    <w:rsid w:val="00432E5A"/>
    <w:rsid w:val="00432EEC"/>
    <w:rsid w:val="00437D8F"/>
    <w:rsid w:val="004424FF"/>
    <w:rsid w:val="00443842"/>
    <w:rsid w:val="00445B10"/>
    <w:rsid w:val="00445BA4"/>
    <w:rsid w:val="004461E4"/>
    <w:rsid w:val="004461FE"/>
    <w:rsid w:val="00450F25"/>
    <w:rsid w:val="00451FBB"/>
    <w:rsid w:val="004550B1"/>
    <w:rsid w:val="004600AF"/>
    <w:rsid w:val="004629D3"/>
    <w:rsid w:val="00462D80"/>
    <w:rsid w:val="00463E6F"/>
    <w:rsid w:val="00464738"/>
    <w:rsid w:val="00464B7B"/>
    <w:rsid w:val="0046702B"/>
    <w:rsid w:val="00467838"/>
    <w:rsid w:val="00467861"/>
    <w:rsid w:val="00470504"/>
    <w:rsid w:val="00472038"/>
    <w:rsid w:val="00474D40"/>
    <w:rsid w:val="004755B5"/>
    <w:rsid w:val="00475E31"/>
    <w:rsid w:val="00476553"/>
    <w:rsid w:val="00477633"/>
    <w:rsid w:val="00481018"/>
    <w:rsid w:val="00481909"/>
    <w:rsid w:val="00483335"/>
    <w:rsid w:val="00491A84"/>
    <w:rsid w:val="0049469A"/>
    <w:rsid w:val="00494C05"/>
    <w:rsid w:val="00496582"/>
    <w:rsid w:val="004976AA"/>
    <w:rsid w:val="004976E7"/>
    <w:rsid w:val="00497814"/>
    <w:rsid w:val="004A0333"/>
    <w:rsid w:val="004A28E1"/>
    <w:rsid w:val="004A29AA"/>
    <w:rsid w:val="004A33DD"/>
    <w:rsid w:val="004A5B02"/>
    <w:rsid w:val="004B1061"/>
    <w:rsid w:val="004B19D3"/>
    <w:rsid w:val="004B393C"/>
    <w:rsid w:val="004B4ED5"/>
    <w:rsid w:val="004B75F4"/>
    <w:rsid w:val="004C0F99"/>
    <w:rsid w:val="004C72EC"/>
    <w:rsid w:val="004C7569"/>
    <w:rsid w:val="004C7982"/>
    <w:rsid w:val="004C7BF9"/>
    <w:rsid w:val="004D00D4"/>
    <w:rsid w:val="004D1B53"/>
    <w:rsid w:val="004D23CA"/>
    <w:rsid w:val="004D4B71"/>
    <w:rsid w:val="004D4C10"/>
    <w:rsid w:val="004D4E25"/>
    <w:rsid w:val="004E1102"/>
    <w:rsid w:val="004E4195"/>
    <w:rsid w:val="004E4DAF"/>
    <w:rsid w:val="004F0BDA"/>
    <w:rsid w:val="004F2184"/>
    <w:rsid w:val="004F2C2D"/>
    <w:rsid w:val="004F2F0F"/>
    <w:rsid w:val="004F4873"/>
    <w:rsid w:val="004F6A53"/>
    <w:rsid w:val="005018CF"/>
    <w:rsid w:val="00504ACC"/>
    <w:rsid w:val="00506E0A"/>
    <w:rsid w:val="00507330"/>
    <w:rsid w:val="00513F51"/>
    <w:rsid w:val="00521462"/>
    <w:rsid w:val="005230AB"/>
    <w:rsid w:val="00527105"/>
    <w:rsid w:val="00527785"/>
    <w:rsid w:val="00532DE6"/>
    <w:rsid w:val="00532F89"/>
    <w:rsid w:val="00537209"/>
    <w:rsid w:val="00544D24"/>
    <w:rsid w:val="005454BA"/>
    <w:rsid w:val="005469E8"/>
    <w:rsid w:val="00550B97"/>
    <w:rsid w:val="00552331"/>
    <w:rsid w:val="005550CE"/>
    <w:rsid w:val="00556769"/>
    <w:rsid w:val="00556B6E"/>
    <w:rsid w:val="00563F2A"/>
    <w:rsid w:val="00565913"/>
    <w:rsid w:val="00570BEE"/>
    <w:rsid w:val="0057409E"/>
    <w:rsid w:val="0058126E"/>
    <w:rsid w:val="00581529"/>
    <w:rsid w:val="00581FD5"/>
    <w:rsid w:val="0058517B"/>
    <w:rsid w:val="00587009"/>
    <w:rsid w:val="00591B9E"/>
    <w:rsid w:val="00593C5A"/>
    <w:rsid w:val="00596D29"/>
    <w:rsid w:val="00596D4A"/>
    <w:rsid w:val="005A3676"/>
    <w:rsid w:val="005A7D7E"/>
    <w:rsid w:val="005B0109"/>
    <w:rsid w:val="005B15E7"/>
    <w:rsid w:val="005B3CAF"/>
    <w:rsid w:val="005B456C"/>
    <w:rsid w:val="005B6943"/>
    <w:rsid w:val="005C438D"/>
    <w:rsid w:val="005D2647"/>
    <w:rsid w:val="005E1D51"/>
    <w:rsid w:val="005E23B5"/>
    <w:rsid w:val="005E4AF6"/>
    <w:rsid w:val="005E4E77"/>
    <w:rsid w:val="005E5A26"/>
    <w:rsid w:val="005F06BF"/>
    <w:rsid w:val="005F42D0"/>
    <w:rsid w:val="00602BD7"/>
    <w:rsid w:val="00604722"/>
    <w:rsid w:val="006064F2"/>
    <w:rsid w:val="00610975"/>
    <w:rsid w:val="00610F49"/>
    <w:rsid w:val="00611C07"/>
    <w:rsid w:val="006145C3"/>
    <w:rsid w:val="00616155"/>
    <w:rsid w:val="006163FC"/>
    <w:rsid w:val="006164F2"/>
    <w:rsid w:val="0061651C"/>
    <w:rsid w:val="00621453"/>
    <w:rsid w:val="006250DB"/>
    <w:rsid w:val="006320D1"/>
    <w:rsid w:val="0063400C"/>
    <w:rsid w:val="00634343"/>
    <w:rsid w:val="00634DF2"/>
    <w:rsid w:val="00634F02"/>
    <w:rsid w:val="00635BEE"/>
    <w:rsid w:val="0064069C"/>
    <w:rsid w:val="006424A3"/>
    <w:rsid w:val="00643A69"/>
    <w:rsid w:val="00646733"/>
    <w:rsid w:val="00647658"/>
    <w:rsid w:val="00647C9C"/>
    <w:rsid w:val="00650D2E"/>
    <w:rsid w:val="00651092"/>
    <w:rsid w:val="0065134B"/>
    <w:rsid w:val="00651BC9"/>
    <w:rsid w:val="00651EC5"/>
    <w:rsid w:val="00654230"/>
    <w:rsid w:val="0065430A"/>
    <w:rsid w:val="00654B59"/>
    <w:rsid w:val="00660FD9"/>
    <w:rsid w:val="00661467"/>
    <w:rsid w:val="00662989"/>
    <w:rsid w:val="0066347C"/>
    <w:rsid w:val="00663F3E"/>
    <w:rsid w:val="00674A82"/>
    <w:rsid w:val="00676332"/>
    <w:rsid w:val="00677FCE"/>
    <w:rsid w:val="006801A3"/>
    <w:rsid w:val="0068100D"/>
    <w:rsid w:val="0068183C"/>
    <w:rsid w:val="0068380B"/>
    <w:rsid w:val="00686387"/>
    <w:rsid w:val="00687366"/>
    <w:rsid w:val="006956DD"/>
    <w:rsid w:val="0069799B"/>
    <w:rsid w:val="006A0DAB"/>
    <w:rsid w:val="006A50FB"/>
    <w:rsid w:val="006A5147"/>
    <w:rsid w:val="006A5900"/>
    <w:rsid w:val="006B1621"/>
    <w:rsid w:val="006B22A9"/>
    <w:rsid w:val="006B2D18"/>
    <w:rsid w:val="006B3C40"/>
    <w:rsid w:val="006B3CDA"/>
    <w:rsid w:val="006B454C"/>
    <w:rsid w:val="006B5CC4"/>
    <w:rsid w:val="006C1403"/>
    <w:rsid w:val="006C168F"/>
    <w:rsid w:val="006C26E8"/>
    <w:rsid w:val="006C5266"/>
    <w:rsid w:val="006C69B8"/>
    <w:rsid w:val="006C7AC1"/>
    <w:rsid w:val="006C7FFC"/>
    <w:rsid w:val="006D1239"/>
    <w:rsid w:val="006D65AA"/>
    <w:rsid w:val="006E16DF"/>
    <w:rsid w:val="006E2D6F"/>
    <w:rsid w:val="006E5D63"/>
    <w:rsid w:val="006E617B"/>
    <w:rsid w:val="006E6EC0"/>
    <w:rsid w:val="006E7489"/>
    <w:rsid w:val="006F01F2"/>
    <w:rsid w:val="006F3A76"/>
    <w:rsid w:val="006F4448"/>
    <w:rsid w:val="006F5A11"/>
    <w:rsid w:val="006F693A"/>
    <w:rsid w:val="006F79BA"/>
    <w:rsid w:val="00700696"/>
    <w:rsid w:val="007026FD"/>
    <w:rsid w:val="00702A7B"/>
    <w:rsid w:val="00702E3D"/>
    <w:rsid w:val="0070682E"/>
    <w:rsid w:val="00710764"/>
    <w:rsid w:val="00711F85"/>
    <w:rsid w:val="0071390A"/>
    <w:rsid w:val="00713EC1"/>
    <w:rsid w:val="00715878"/>
    <w:rsid w:val="00715C37"/>
    <w:rsid w:val="00716595"/>
    <w:rsid w:val="0072062A"/>
    <w:rsid w:val="007218CD"/>
    <w:rsid w:val="00721C9E"/>
    <w:rsid w:val="00724E14"/>
    <w:rsid w:val="00725767"/>
    <w:rsid w:val="007266EA"/>
    <w:rsid w:val="00726B82"/>
    <w:rsid w:val="0072728B"/>
    <w:rsid w:val="007329EC"/>
    <w:rsid w:val="00741648"/>
    <w:rsid w:val="00747CA3"/>
    <w:rsid w:val="00752D8E"/>
    <w:rsid w:val="007608A1"/>
    <w:rsid w:val="00765FC3"/>
    <w:rsid w:val="00770D17"/>
    <w:rsid w:val="00775C62"/>
    <w:rsid w:val="00776CDB"/>
    <w:rsid w:val="00780176"/>
    <w:rsid w:val="00780C9B"/>
    <w:rsid w:val="00782095"/>
    <w:rsid w:val="007837ED"/>
    <w:rsid w:val="00790296"/>
    <w:rsid w:val="007908D2"/>
    <w:rsid w:val="00791EE5"/>
    <w:rsid w:val="00793F65"/>
    <w:rsid w:val="007963DB"/>
    <w:rsid w:val="007A210D"/>
    <w:rsid w:val="007A533C"/>
    <w:rsid w:val="007C1527"/>
    <w:rsid w:val="007C1D29"/>
    <w:rsid w:val="007C1E67"/>
    <w:rsid w:val="007C2935"/>
    <w:rsid w:val="007C2ACB"/>
    <w:rsid w:val="007C440D"/>
    <w:rsid w:val="007C6611"/>
    <w:rsid w:val="007C6792"/>
    <w:rsid w:val="007D1004"/>
    <w:rsid w:val="007D1351"/>
    <w:rsid w:val="007D2C35"/>
    <w:rsid w:val="007D41D2"/>
    <w:rsid w:val="007D41DD"/>
    <w:rsid w:val="007D4EE1"/>
    <w:rsid w:val="007D7B2C"/>
    <w:rsid w:val="007E0548"/>
    <w:rsid w:val="007E2703"/>
    <w:rsid w:val="007E51CE"/>
    <w:rsid w:val="007F2B55"/>
    <w:rsid w:val="007F3C22"/>
    <w:rsid w:val="007F3F7E"/>
    <w:rsid w:val="007F5392"/>
    <w:rsid w:val="007F666D"/>
    <w:rsid w:val="007F6808"/>
    <w:rsid w:val="007F68F9"/>
    <w:rsid w:val="00801B4E"/>
    <w:rsid w:val="00805390"/>
    <w:rsid w:val="0080689E"/>
    <w:rsid w:val="0080722E"/>
    <w:rsid w:val="0080756A"/>
    <w:rsid w:val="00807C3C"/>
    <w:rsid w:val="008120FA"/>
    <w:rsid w:val="00812370"/>
    <w:rsid w:val="0081488A"/>
    <w:rsid w:val="00815FC7"/>
    <w:rsid w:val="00820526"/>
    <w:rsid w:val="00820A04"/>
    <w:rsid w:val="00823639"/>
    <w:rsid w:val="00823CC6"/>
    <w:rsid w:val="008256E5"/>
    <w:rsid w:val="0083307D"/>
    <w:rsid w:val="00835005"/>
    <w:rsid w:val="00837042"/>
    <w:rsid w:val="00837478"/>
    <w:rsid w:val="00842D91"/>
    <w:rsid w:val="008432A8"/>
    <w:rsid w:val="0084368C"/>
    <w:rsid w:val="00843B12"/>
    <w:rsid w:val="008453EE"/>
    <w:rsid w:val="0084738F"/>
    <w:rsid w:val="00847BCF"/>
    <w:rsid w:val="00850266"/>
    <w:rsid w:val="00851312"/>
    <w:rsid w:val="008523D3"/>
    <w:rsid w:val="008535DA"/>
    <w:rsid w:val="0085378E"/>
    <w:rsid w:val="00855978"/>
    <w:rsid w:val="00857847"/>
    <w:rsid w:val="00857967"/>
    <w:rsid w:val="008612EB"/>
    <w:rsid w:val="0086202B"/>
    <w:rsid w:val="00863288"/>
    <w:rsid w:val="00867FC9"/>
    <w:rsid w:val="00870365"/>
    <w:rsid w:val="00871901"/>
    <w:rsid w:val="00871B6F"/>
    <w:rsid w:val="0087320F"/>
    <w:rsid w:val="00873C71"/>
    <w:rsid w:val="00874004"/>
    <w:rsid w:val="00876F29"/>
    <w:rsid w:val="00881D53"/>
    <w:rsid w:val="0088287A"/>
    <w:rsid w:val="00882E28"/>
    <w:rsid w:val="00884457"/>
    <w:rsid w:val="008931DF"/>
    <w:rsid w:val="00894245"/>
    <w:rsid w:val="00895857"/>
    <w:rsid w:val="0089676C"/>
    <w:rsid w:val="008A0AAD"/>
    <w:rsid w:val="008A1D4F"/>
    <w:rsid w:val="008A2F3A"/>
    <w:rsid w:val="008A39BD"/>
    <w:rsid w:val="008A44F4"/>
    <w:rsid w:val="008A6424"/>
    <w:rsid w:val="008B2581"/>
    <w:rsid w:val="008B4D78"/>
    <w:rsid w:val="008B5D82"/>
    <w:rsid w:val="008B6BC1"/>
    <w:rsid w:val="008C160A"/>
    <w:rsid w:val="008C2B08"/>
    <w:rsid w:val="008C7003"/>
    <w:rsid w:val="008D1D61"/>
    <w:rsid w:val="008D3F77"/>
    <w:rsid w:val="008D46B0"/>
    <w:rsid w:val="008D5F0F"/>
    <w:rsid w:val="008D6574"/>
    <w:rsid w:val="008D6F85"/>
    <w:rsid w:val="008D7108"/>
    <w:rsid w:val="008E022E"/>
    <w:rsid w:val="008E1F6F"/>
    <w:rsid w:val="008E613D"/>
    <w:rsid w:val="008E7232"/>
    <w:rsid w:val="008F0351"/>
    <w:rsid w:val="008F0B52"/>
    <w:rsid w:val="008F0D3E"/>
    <w:rsid w:val="008F2638"/>
    <w:rsid w:val="00901A9B"/>
    <w:rsid w:val="00901B75"/>
    <w:rsid w:val="009071E6"/>
    <w:rsid w:val="00907985"/>
    <w:rsid w:val="00911375"/>
    <w:rsid w:val="00915315"/>
    <w:rsid w:val="00916B0A"/>
    <w:rsid w:val="00920227"/>
    <w:rsid w:val="009215AE"/>
    <w:rsid w:val="00922414"/>
    <w:rsid w:val="0092431B"/>
    <w:rsid w:val="0092583D"/>
    <w:rsid w:val="00930BE3"/>
    <w:rsid w:val="00935A4A"/>
    <w:rsid w:val="00943F6D"/>
    <w:rsid w:val="00945AEB"/>
    <w:rsid w:val="00946580"/>
    <w:rsid w:val="009476F1"/>
    <w:rsid w:val="00950153"/>
    <w:rsid w:val="00952B06"/>
    <w:rsid w:val="00954112"/>
    <w:rsid w:val="00955CB4"/>
    <w:rsid w:val="0096183C"/>
    <w:rsid w:val="00965A25"/>
    <w:rsid w:val="0097236F"/>
    <w:rsid w:val="00972C3D"/>
    <w:rsid w:val="009740A2"/>
    <w:rsid w:val="0098334B"/>
    <w:rsid w:val="0098561C"/>
    <w:rsid w:val="00990088"/>
    <w:rsid w:val="00990F4B"/>
    <w:rsid w:val="0099324E"/>
    <w:rsid w:val="009935BC"/>
    <w:rsid w:val="009947AB"/>
    <w:rsid w:val="00997879"/>
    <w:rsid w:val="00997B84"/>
    <w:rsid w:val="009A0438"/>
    <w:rsid w:val="009A5D1C"/>
    <w:rsid w:val="009A6573"/>
    <w:rsid w:val="009B15EB"/>
    <w:rsid w:val="009B37D1"/>
    <w:rsid w:val="009B7DEC"/>
    <w:rsid w:val="009C2C42"/>
    <w:rsid w:val="009C5DD2"/>
    <w:rsid w:val="009C67C4"/>
    <w:rsid w:val="009C79A6"/>
    <w:rsid w:val="009D0A6D"/>
    <w:rsid w:val="009D1C77"/>
    <w:rsid w:val="009D2C68"/>
    <w:rsid w:val="009D4B2A"/>
    <w:rsid w:val="009D5FD1"/>
    <w:rsid w:val="009D6447"/>
    <w:rsid w:val="009D6C81"/>
    <w:rsid w:val="009E08FB"/>
    <w:rsid w:val="009E26F8"/>
    <w:rsid w:val="009E2729"/>
    <w:rsid w:val="009E2765"/>
    <w:rsid w:val="009F2237"/>
    <w:rsid w:val="009F24E5"/>
    <w:rsid w:val="009F3D58"/>
    <w:rsid w:val="009F42D9"/>
    <w:rsid w:val="009F683E"/>
    <w:rsid w:val="009F685F"/>
    <w:rsid w:val="009F78A4"/>
    <w:rsid w:val="00A00B01"/>
    <w:rsid w:val="00A05E06"/>
    <w:rsid w:val="00A070E5"/>
    <w:rsid w:val="00A07197"/>
    <w:rsid w:val="00A10209"/>
    <w:rsid w:val="00A1220B"/>
    <w:rsid w:val="00A13511"/>
    <w:rsid w:val="00A14F0B"/>
    <w:rsid w:val="00A17237"/>
    <w:rsid w:val="00A24135"/>
    <w:rsid w:val="00A252D8"/>
    <w:rsid w:val="00A27BC0"/>
    <w:rsid w:val="00A30832"/>
    <w:rsid w:val="00A32CAA"/>
    <w:rsid w:val="00A36260"/>
    <w:rsid w:val="00A36E2C"/>
    <w:rsid w:val="00A41D69"/>
    <w:rsid w:val="00A43FAE"/>
    <w:rsid w:val="00A43FD6"/>
    <w:rsid w:val="00A442CD"/>
    <w:rsid w:val="00A444C7"/>
    <w:rsid w:val="00A44A05"/>
    <w:rsid w:val="00A45309"/>
    <w:rsid w:val="00A4616A"/>
    <w:rsid w:val="00A541F1"/>
    <w:rsid w:val="00A56A00"/>
    <w:rsid w:val="00A57106"/>
    <w:rsid w:val="00A600C1"/>
    <w:rsid w:val="00A60261"/>
    <w:rsid w:val="00A611E4"/>
    <w:rsid w:val="00A61A5A"/>
    <w:rsid w:val="00A62E67"/>
    <w:rsid w:val="00A63287"/>
    <w:rsid w:val="00A66AF6"/>
    <w:rsid w:val="00A670AA"/>
    <w:rsid w:val="00A74E55"/>
    <w:rsid w:val="00A75CEA"/>
    <w:rsid w:val="00A76BE0"/>
    <w:rsid w:val="00A77320"/>
    <w:rsid w:val="00A808BE"/>
    <w:rsid w:val="00A82038"/>
    <w:rsid w:val="00A83A13"/>
    <w:rsid w:val="00A84869"/>
    <w:rsid w:val="00A85345"/>
    <w:rsid w:val="00A868A2"/>
    <w:rsid w:val="00A8766C"/>
    <w:rsid w:val="00A912A4"/>
    <w:rsid w:val="00A917BA"/>
    <w:rsid w:val="00A9460A"/>
    <w:rsid w:val="00A9482A"/>
    <w:rsid w:val="00A94B93"/>
    <w:rsid w:val="00A966E8"/>
    <w:rsid w:val="00AA02B9"/>
    <w:rsid w:val="00AA0C69"/>
    <w:rsid w:val="00AA11C4"/>
    <w:rsid w:val="00AA121B"/>
    <w:rsid w:val="00AA1B38"/>
    <w:rsid w:val="00AB0064"/>
    <w:rsid w:val="00AB212E"/>
    <w:rsid w:val="00AB2D4C"/>
    <w:rsid w:val="00AB36F6"/>
    <w:rsid w:val="00AB79AD"/>
    <w:rsid w:val="00AB7A33"/>
    <w:rsid w:val="00AC4274"/>
    <w:rsid w:val="00AC5356"/>
    <w:rsid w:val="00AC567A"/>
    <w:rsid w:val="00AC77B5"/>
    <w:rsid w:val="00AC7C5D"/>
    <w:rsid w:val="00AC7ED3"/>
    <w:rsid w:val="00AD2DBB"/>
    <w:rsid w:val="00AD423B"/>
    <w:rsid w:val="00AE12AD"/>
    <w:rsid w:val="00AE58A6"/>
    <w:rsid w:val="00AE5CAE"/>
    <w:rsid w:val="00AF04EE"/>
    <w:rsid w:val="00AF123F"/>
    <w:rsid w:val="00AF4FE1"/>
    <w:rsid w:val="00AF5AFB"/>
    <w:rsid w:val="00AF6C32"/>
    <w:rsid w:val="00AF78DD"/>
    <w:rsid w:val="00B04F7B"/>
    <w:rsid w:val="00B06E52"/>
    <w:rsid w:val="00B07B49"/>
    <w:rsid w:val="00B100E6"/>
    <w:rsid w:val="00B11FC6"/>
    <w:rsid w:val="00B13E49"/>
    <w:rsid w:val="00B16EF8"/>
    <w:rsid w:val="00B1761F"/>
    <w:rsid w:val="00B21C58"/>
    <w:rsid w:val="00B25BE8"/>
    <w:rsid w:val="00B300D6"/>
    <w:rsid w:val="00B307DB"/>
    <w:rsid w:val="00B32375"/>
    <w:rsid w:val="00B32E94"/>
    <w:rsid w:val="00B332E1"/>
    <w:rsid w:val="00B344D3"/>
    <w:rsid w:val="00B35680"/>
    <w:rsid w:val="00B369CC"/>
    <w:rsid w:val="00B43860"/>
    <w:rsid w:val="00B51ACE"/>
    <w:rsid w:val="00B52ED4"/>
    <w:rsid w:val="00B57A98"/>
    <w:rsid w:val="00B6177B"/>
    <w:rsid w:val="00B61C15"/>
    <w:rsid w:val="00B628D6"/>
    <w:rsid w:val="00B63442"/>
    <w:rsid w:val="00B67E75"/>
    <w:rsid w:val="00B713F7"/>
    <w:rsid w:val="00B713FC"/>
    <w:rsid w:val="00B71B1B"/>
    <w:rsid w:val="00B72987"/>
    <w:rsid w:val="00B74B28"/>
    <w:rsid w:val="00B758EA"/>
    <w:rsid w:val="00B777D3"/>
    <w:rsid w:val="00B806DD"/>
    <w:rsid w:val="00B80DA8"/>
    <w:rsid w:val="00B80FB4"/>
    <w:rsid w:val="00B81EDE"/>
    <w:rsid w:val="00B827C3"/>
    <w:rsid w:val="00B829DB"/>
    <w:rsid w:val="00B85003"/>
    <w:rsid w:val="00B85309"/>
    <w:rsid w:val="00B91EF0"/>
    <w:rsid w:val="00B948B4"/>
    <w:rsid w:val="00BA1569"/>
    <w:rsid w:val="00BA4896"/>
    <w:rsid w:val="00BB199C"/>
    <w:rsid w:val="00BB2637"/>
    <w:rsid w:val="00BB2DDD"/>
    <w:rsid w:val="00BB5414"/>
    <w:rsid w:val="00BB73D3"/>
    <w:rsid w:val="00BC2456"/>
    <w:rsid w:val="00BC3FF9"/>
    <w:rsid w:val="00BC418A"/>
    <w:rsid w:val="00BC63EB"/>
    <w:rsid w:val="00BC79F4"/>
    <w:rsid w:val="00BC7ABA"/>
    <w:rsid w:val="00BD1489"/>
    <w:rsid w:val="00BD14D6"/>
    <w:rsid w:val="00BD1CC5"/>
    <w:rsid w:val="00BD37E0"/>
    <w:rsid w:val="00BD39D2"/>
    <w:rsid w:val="00BD546F"/>
    <w:rsid w:val="00BD7516"/>
    <w:rsid w:val="00BE1826"/>
    <w:rsid w:val="00BE1F0E"/>
    <w:rsid w:val="00BE2E47"/>
    <w:rsid w:val="00BE38FC"/>
    <w:rsid w:val="00BE3A22"/>
    <w:rsid w:val="00BE3C72"/>
    <w:rsid w:val="00BE4507"/>
    <w:rsid w:val="00BE5D7F"/>
    <w:rsid w:val="00BE7215"/>
    <w:rsid w:val="00BF3044"/>
    <w:rsid w:val="00BF33F0"/>
    <w:rsid w:val="00BF6AAC"/>
    <w:rsid w:val="00BF6C22"/>
    <w:rsid w:val="00BF6FCF"/>
    <w:rsid w:val="00BF732C"/>
    <w:rsid w:val="00C03C99"/>
    <w:rsid w:val="00C06A4C"/>
    <w:rsid w:val="00C06A74"/>
    <w:rsid w:val="00C07FB3"/>
    <w:rsid w:val="00C12D97"/>
    <w:rsid w:val="00C13289"/>
    <w:rsid w:val="00C136B8"/>
    <w:rsid w:val="00C13A06"/>
    <w:rsid w:val="00C14210"/>
    <w:rsid w:val="00C16BDF"/>
    <w:rsid w:val="00C171EA"/>
    <w:rsid w:val="00C17772"/>
    <w:rsid w:val="00C201CB"/>
    <w:rsid w:val="00C22CFA"/>
    <w:rsid w:val="00C24A28"/>
    <w:rsid w:val="00C260D4"/>
    <w:rsid w:val="00C2668B"/>
    <w:rsid w:val="00C273A2"/>
    <w:rsid w:val="00C305DB"/>
    <w:rsid w:val="00C317E6"/>
    <w:rsid w:val="00C31CAA"/>
    <w:rsid w:val="00C32E3C"/>
    <w:rsid w:val="00C357C6"/>
    <w:rsid w:val="00C40D1E"/>
    <w:rsid w:val="00C42E39"/>
    <w:rsid w:val="00C440BE"/>
    <w:rsid w:val="00C451DA"/>
    <w:rsid w:val="00C565DA"/>
    <w:rsid w:val="00C600FF"/>
    <w:rsid w:val="00C60D42"/>
    <w:rsid w:val="00C618E7"/>
    <w:rsid w:val="00C618FD"/>
    <w:rsid w:val="00C625B6"/>
    <w:rsid w:val="00C630ED"/>
    <w:rsid w:val="00C700CE"/>
    <w:rsid w:val="00C714A6"/>
    <w:rsid w:val="00C720A4"/>
    <w:rsid w:val="00C76B00"/>
    <w:rsid w:val="00C8177C"/>
    <w:rsid w:val="00C839E0"/>
    <w:rsid w:val="00C848E2"/>
    <w:rsid w:val="00C87832"/>
    <w:rsid w:val="00C9414D"/>
    <w:rsid w:val="00C94FE2"/>
    <w:rsid w:val="00CA40CC"/>
    <w:rsid w:val="00CA48A3"/>
    <w:rsid w:val="00CA53C1"/>
    <w:rsid w:val="00CB0996"/>
    <w:rsid w:val="00CB169C"/>
    <w:rsid w:val="00CB6CAD"/>
    <w:rsid w:val="00CC047F"/>
    <w:rsid w:val="00CC0DB9"/>
    <w:rsid w:val="00CC74C4"/>
    <w:rsid w:val="00CD54EC"/>
    <w:rsid w:val="00CD6A7D"/>
    <w:rsid w:val="00CE0817"/>
    <w:rsid w:val="00CE335D"/>
    <w:rsid w:val="00CE4F02"/>
    <w:rsid w:val="00CE63A0"/>
    <w:rsid w:val="00CF0830"/>
    <w:rsid w:val="00CF14A3"/>
    <w:rsid w:val="00CF57F9"/>
    <w:rsid w:val="00CF5FD9"/>
    <w:rsid w:val="00CF7D03"/>
    <w:rsid w:val="00D03516"/>
    <w:rsid w:val="00D037F3"/>
    <w:rsid w:val="00D03AC9"/>
    <w:rsid w:val="00D04782"/>
    <w:rsid w:val="00D04830"/>
    <w:rsid w:val="00D05AFA"/>
    <w:rsid w:val="00D073D3"/>
    <w:rsid w:val="00D0760F"/>
    <w:rsid w:val="00D078CA"/>
    <w:rsid w:val="00D07B60"/>
    <w:rsid w:val="00D10009"/>
    <w:rsid w:val="00D11B81"/>
    <w:rsid w:val="00D13FDD"/>
    <w:rsid w:val="00D14030"/>
    <w:rsid w:val="00D14F7B"/>
    <w:rsid w:val="00D173BE"/>
    <w:rsid w:val="00D20D02"/>
    <w:rsid w:val="00D21E81"/>
    <w:rsid w:val="00D23312"/>
    <w:rsid w:val="00D24753"/>
    <w:rsid w:val="00D24E9F"/>
    <w:rsid w:val="00D25EBD"/>
    <w:rsid w:val="00D3039D"/>
    <w:rsid w:val="00D30FA5"/>
    <w:rsid w:val="00D3229B"/>
    <w:rsid w:val="00D33983"/>
    <w:rsid w:val="00D351F7"/>
    <w:rsid w:val="00D3766B"/>
    <w:rsid w:val="00D37A95"/>
    <w:rsid w:val="00D412FA"/>
    <w:rsid w:val="00D42E3A"/>
    <w:rsid w:val="00D43438"/>
    <w:rsid w:val="00D522E7"/>
    <w:rsid w:val="00D52C7E"/>
    <w:rsid w:val="00D53E60"/>
    <w:rsid w:val="00D542B4"/>
    <w:rsid w:val="00D619C0"/>
    <w:rsid w:val="00D6347C"/>
    <w:rsid w:val="00D63665"/>
    <w:rsid w:val="00D64EA8"/>
    <w:rsid w:val="00D66CE5"/>
    <w:rsid w:val="00D720BC"/>
    <w:rsid w:val="00D75E87"/>
    <w:rsid w:val="00D80F42"/>
    <w:rsid w:val="00D83782"/>
    <w:rsid w:val="00D8637A"/>
    <w:rsid w:val="00D87ED2"/>
    <w:rsid w:val="00D90519"/>
    <w:rsid w:val="00D91065"/>
    <w:rsid w:val="00D91BEF"/>
    <w:rsid w:val="00D93F2B"/>
    <w:rsid w:val="00D97502"/>
    <w:rsid w:val="00D97C6C"/>
    <w:rsid w:val="00DA0DCA"/>
    <w:rsid w:val="00DA3249"/>
    <w:rsid w:val="00DA442A"/>
    <w:rsid w:val="00DA46BD"/>
    <w:rsid w:val="00DA4E08"/>
    <w:rsid w:val="00DA6C20"/>
    <w:rsid w:val="00DB03E6"/>
    <w:rsid w:val="00DB0ED8"/>
    <w:rsid w:val="00DB45F6"/>
    <w:rsid w:val="00DB5FF9"/>
    <w:rsid w:val="00DC10E0"/>
    <w:rsid w:val="00DC59DE"/>
    <w:rsid w:val="00DC5B50"/>
    <w:rsid w:val="00DC6087"/>
    <w:rsid w:val="00DC6E28"/>
    <w:rsid w:val="00DD0272"/>
    <w:rsid w:val="00DD24B9"/>
    <w:rsid w:val="00DD3390"/>
    <w:rsid w:val="00DE1322"/>
    <w:rsid w:val="00DE7C6E"/>
    <w:rsid w:val="00DF0CAA"/>
    <w:rsid w:val="00DF2BBE"/>
    <w:rsid w:val="00DF42BA"/>
    <w:rsid w:val="00DF7BF1"/>
    <w:rsid w:val="00E009EA"/>
    <w:rsid w:val="00E020DD"/>
    <w:rsid w:val="00E03150"/>
    <w:rsid w:val="00E062EB"/>
    <w:rsid w:val="00E075CD"/>
    <w:rsid w:val="00E11237"/>
    <w:rsid w:val="00E1307B"/>
    <w:rsid w:val="00E150ED"/>
    <w:rsid w:val="00E15F00"/>
    <w:rsid w:val="00E1638C"/>
    <w:rsid w:val="00E1767C"/>
    <w:rsid w:val="00E20AD9"/>
    <w:rsid w:val="00E20C8C"/>
    <w:rsid w:val="00E21E1E"/>
    <w:rsid w:val="00E22581"/>
    <w:rsid w:val="00E23F2D"/>
    <w:rsid w:val="00E26619"/>
    <w:rsid w:val="00E27397"/>
    <w:rsid w:val="00E279CE"/>
    <w:rsid w:val="00E30B61"/>
    <w:rsid w:val="00E317FA"/>
    <w:rsid w:val="00E31DA5"/>
    <w:rsid w:val="00E32DAB"/>
    <w:rsid w:val="00E3311B"/>
    <w:rsid w:val="00E33B9F"/>
    <w:rsid w:val="00E340EE"/>
    <w:rsid w:val="00E34204"/>
    <w:rsid w:val="00E35706"/>
    <w:rsid w:val="00E3634E"/>
    <w:rsid w:val="00E45071"/>
    <w:rsid w:val="00E471F3"/>
    <w:rsid w:val="00E54BEA"/>
    <w:rsid w:val="00E55733"/>
    <w:rsid w:val="00E5612A"/>
    <w:rsid w:val="00E5667B"/>
    <w:rsid w:val="00E5690D"/>
    <w:rsid w:val="00E61274"/>
    <w:rsid w:val="00E61863"/>
    <w:rsid w:val="00E6198B"/>
    <w:rsid w:val="00E61FEC"/>
    <w:rsid w:val="00E63B9F"/>
    <w:rsid w:val="00E64A45"/>
    <w:rsid w:val="00E65DAD"/>
    <w:rsid w:val="00E66674"/>
    <w:rsid w:val="00E7012B"/>
    <w:rsid w:val="00E73F7E"/>
    <w:rsid w:val="00E74A4B"/>
    <w:rsid w:val="00E74BC3"/>
    <w:rsid w:val="00E80CA6"/>
    <w:rsid w:val="00E83039"/>
    <w:rsid w:val="00E83705"/>
    <w:rsid w:val="00E842CE"/>
    <w:rsid w:val="00E84357"/>
    <w:rsid w:val="00E85EF9"/>
    <w:rsid w:val="00E879B4"/>
    <w:rsid w:val="00E90BD5"/>
    <w:rsid w:val="00E9139E"/>
    <w:rsid w:val="00E96C6E"/>
    <w:rsid w:val="00EA2BA4"/>
    <w:rsid w:val="00EA3140"/>
    <w:rsid w:val="00EA3301"/>
    <w:rsid w:val="00EA4258"/>
    <w:rsid w:val="00EA5453"/>
    <w:rsid w:val="00EA7BD4"/>
    <w:rsid w:val="00EB1728"/>
    <w:rsid w:val="00EB3146"/>
    <w:rsid w:val="00EB3971"/>
    <w:rsid w:val="00EB520A"/>
    <w:rsid w:val="00EB69BF"/>
    <w:rsid w:val="00EC1A8C"/>
    <w:rsid w:val="00ED2BBB"/>
    <w:rsid w:val="00ED6C47"/>
    <w:rsid w:val="00ED7408"/>
    <w:rsid w:val="00ED7486"/>
    <w:rsid w:val="00EE31AA"/>
    <w:rsid w:val="00EE5EA8"/>
    <w:rsid w:val="00EF309B"/>
    <w:rsid w:val="00F00231"/>
    <w:rsid w:val="00F0073A"/>
    <w:rsid w:val="00F00F93"/>
    <w:rsid w:val="00F01550"/>
    <w:rsid w:val="00F074F8"/>
    <w:rsid w:val="00F1085A"/>
    <w:rsid w:val="00F11768"/>
    <w:rsid w:val="00F155FC"/>
    <w:rsid w:val="00F1667D"/>
    <w:rsid w:val="00F213ED"/>
    <w:rsid w:val="00F21A71"/>
    <w:rsid w:val="00F23442"/>
    <w:rsid w:val="00F2451C"/>
    <w:rsid w:val="00F30F42"/>
    <w:rsid w:val="00F31D5E"/>
    <w:rsid w:val="00F35411"/>
    <w:rsid w:val="00F37764"/>
    <w:rsid w:val="00F37B7A"/>
    <w:rsid w:val="00F42017"/>
    <w:rsid w:val="00F42C6B"/>
    <w:rsid w:val="00F42E9C"/>
    <w:rsid w:val="00F44A70"/>
    <w:rsid w:val="00F44D1B"/>
    <w:rsid w:val="00F4669C"/>
    <w:rsid w:val="00F50DC1"/>
    <w:rsid w:val="00F518E6"/>
    <w:rsid w:val="00F53D1E"/>
    <w:rsid w:val="00F5435F"/>
    <w:rsid w:val="00F56D18"/>
    <w:rsid w:val="00F57D0C"/>
    <w:rsid w:val="00F62202"/>
    <w:rsid w:val="00F6740A"/>
    <w:rsid w:val="00F70210"/>
    <w:rsid w:val="00F71AA7"/>
    <w:rsid w:val="00F72A02"/>
    <w:rsid w:val="00F73886"/>
    <w:rsid w:val="00F755CA"/>
    <w:rsid w:val="00F75F9A"/>
    <w:rsid w:val="00F77B85"/>
    <w:rsid w:val="00F809A6"/>
    <w:rsid w:val="00F8165A"/>
    <w:rsid w:val="00F81E28"/>
    <w:rsid w:val="00F82F36"/>
    <w:rsid w:val="00F85D41"/>
    <w:rsid w:val="00F9446F"/>
    <w:rsid w:val="00F955AC"/>
    <w:rsid w:val="00F974E3"/>
    <w:rsid w:val="00FA1342"/>
    <w:rsid w:val="00FA1876"/>
    <w:rsid w:val="00FA1D35"/>
    <w:rsid w:val="00FA2C0F"/>
    <w:rsid w:val="00FA446D"/>
    <w:rsid w:val="00FA4EA3"/>
    <w:rsid w:val="00FA59E2"/>
    <w:rsid w:val="00FB5D0C"/>
    <w:rsid w:val="00FC7648"/>
    <w:rsid w:val="00FC7C2F"/>
    <w:rsid w:val="00FD64A6"/>
    <w:rsid w:val="00FE479C"/>
    <w:rsid w:val="00FE579F"/>
    <w:rsid w:val="00FE6F03"/>
    <w:rsid w:val="00FE7FD3"/>
    <w:rsid w:val="00FF2EA8"/>
    <w:rsid w:val="00FF3398"/>
    <w:rsid w:val="00FF4403"/>
    <w:rsid w:val="00FF4E85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02A71"/>
  <w15:docId w15:val="{45A588C0-8199-4B9E-B150-BDEDE1DE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3442"/>
    <w:pPr>
      <w:spacing w:line="240" w:lineRule="auto"/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75B82"/>
    <w:pPr>
      <w:keepNext/>
      <w:keepLines/>
      <w:numPr>
        <w:numId w:val="30"/>
      </w:numPr>
      <w:spacing w:before="240" w:after="120" w:line="259" w:lineRule="auto"/>
      <w:ind w:left="431" w:hanging="431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175B82"/>
    <w:pPr>
      <w:keepNext/>
      <w:keepLines/>
      <w:numPr>
        <w:ilvl w:val="1"/>
        <w:numId w:val="30"/>
      </w:numPr>
      <w:spacing w:before="240" w:after="120" w:line="259" w:lineRule="auto"/>
      <w:ind w:left="578" w:hanging="578"/>
      <w:outlineLvl w:val="1"/>
    </w:pPr>
    <w:rPr>
      <w:rFonts w:eastAsiaTheme="majorEastAsia" w:cstheme="majorBidi"/>
      <w:b/>
      <w:sz w:val="36"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A36260"/>
    <w:pPr>
      <w:keepNext/>
      <w:keepLines/>
      <w:numPr>
        <w:ilvl w:val="2"/>
        <w:numId w:val="30"/>
      </w:numPr>
      <w:spacing w:before="240" w:after="120" w:line="259" w:lineRule="auto"/>
      <w:outlineLvl w:val="2"/>
    </w:pPr>
    <w:rPr>
      <w:rFonts w:eastAsiaTheme="majorEastAsia" w:cstheme="majorBidi"/>
      <w:b/>
      <w:color w:val="000000" w:themeColor="text1"/>
      <w:sz w:val="32"/>
      <w:szCs w:val="24"/>
    </w:rPr>
  </w:style>
  <w:style w:type="paragraph" w:styleId="Nadpis4">
    <w:name w:val="heading 4"/>
    <w:basedOn w:val="Normln"/>
    <w:next w:val="Normln"/>
    <w:link w:val="Nadpis4Char"/>
    <w:autoRedefine/>
    <w:uiPriority w:val="9"/>
    <w:unhideWhenUsed/>
    <w:qFormat/>
    <w:rsid w:val="00175B82"/>
    <w:pPr>
      <w:keepNext/>
      <w:keepLines/>
      <w:numPr>
        <w:ilvl w:val="3"/>
        <w:numId w:val="30"/>
      </w:numPr>
      <w:spacing w:before="240" w:after="120"/>
      <w:ind w:left="862" w:hanging="862"/>
      <w:outlineLvl w:val="3"/>
    </w:pPr>
    <w:rPr>
      <w:rFonts w:eastAsiaTheme="majorEastAsia" w:cstheme="majorBidi"/>
      <w:b/>
      <w:iCs/>
      <w:color w:val="000000" w:themeColor="text1"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75B82"/>
    <w:pPr>
      <w:keepNext/>
      <w:keepLines/>
      <w:spacing w:before="240" w:after="12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61863"/>
    <w:pPr>
      <w:keepNext/>
      <w:keepLines/>
      <w:numPr>
        <w:numId w:val="45"/>
      </w:numPr>
      <w:spacing w:before="240" w:after="120" w:line="259" w:lineRule="auto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autoRedefine/>
    <w:uiPriority w:val="9"/>
    <w:unhideWhenUsed/>
    <w:qFormat/>
    <w:rsid w:val="00A36260"/>
    <w:pPr>
      <w:keepNext/>
      <w:keepLines/>
      <w:spacing w:before="240" w:after="120" w:line="259" w:lineRule="auto"/>
      <w:outlineLvl w:val="6"/>
    </w:pPr>
    <w:rPr>
      <w:rFonts w:eastAsiaTheme="majorEastAsia" w:cstheme="majorBidi"/>
      <w:iCs/>
      <w:u w:val="single"/>
    </w:rPr>
  </w:style>
  <w:style w:type="paragraph" w:styleId="Nadpis8">
    <w:name w:val="heading 8"/>
    <w:basedOn w:val="Normln"/>
    <w:next w:val="Normln"/>
    <w:link w:val="Nadpis8Char"/>
    <w:autoRedefine/>
    <w:uiPriority w:val="9"/>
    <w:unhideWhenUsed/>
    <w:qFormat/>
    <w:rsid w:val="00175B82"/>
    <w:pPr>
      <w:keepNext/>
      <w:keepLines/>
      <w:numPr>
        <w:ilvl w:val="7"/>
        <w:numId w:val="30"/>
      </w:numPr>
      <w:spacing w:before="240" w:after="120" w:line="259" w:lineRule="auto"/>
      <w:ind w:left="0" w:firstLine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43573"/>
    <w:pPr>
      <w:keepNext/>
      <w:keepLines/>
      <w:numPr>
        <w:ilvl w:val="8"/>
        <w:numId w:val="30"/>
      </w:numPr>
      <w:spacing w:before="40" w:after="0"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B3237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8534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50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50DB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6146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146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146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146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146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42D91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F2FAB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F2FA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F2FAB"/>
    <w:rPr>
      <w:vertAlign w:val="superscript"/>
    </w:rPr>
  </w:style>
  <w:style w:type="paragraph" w:customStyle="1" w:styleId="paragraf">
    <w:name w:val="paragraf"/>
    <w:basedOn w:val="Normln"/>
    <w:next w:val="odstavec"/>
    <w:rsid w:val="00432E5A"/>
    <w:pPr>
      <w:keepNext/>
      <w:spacing w:before="240" w:after="0"/>
      <w:jc w:val="center"/>
    </w:pPr>
    <w:rPr>
      <w:rFonts w:ascii="Times New Roman" w:eastAsia="Times New Roman" w:hAnsi="Times New Roman" w:cs="Times New Roman"/>
      <w:noProof/>
      <w:szCs w:val="24"/>
      <w:lang w:eastAsia="cs-CZ"/>
    </w:rPr>
  </w:style>
  <w:style w:type="paragraph" w:customStyle="1" w:styleId="odstavec">
    <w:name w:val="odstavec"/>
    <w:basedOn w:val="Normln"/>
    <w:rsid w:val="00432E5A"/>
    <w:pPr>
      <w:tabs>
        <w:tab w:val="left" w:pos="851"/>
      </w:tabs>
      <w:spacing w:before="120" w:after="0"/>
      <w:ind w:firstLine="482"/>
    </w:pPr>
    <w:rPr>
      <w:rFonts w:ascii="Times New Roman" w:eastAsia="Times New Roman" w:hAnsi="Times New Roman" w:cs="Times New Roman"/>
      <w:noProof/>
      <w:szCs w:val="24"/>
      <w:lang w:eastAsia="cs-CZ"/>
    </w:rPr>
  </w:style>
  <w:style w:type="character" w:customStyle="1" w:styleId="tituleknadpisu">
    <w:name w:val="titulek nadpisu"/>
    <w:rsid w:val="00432E5A"/>
    <w:rPr>
      <w:b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60097"/>
  </w:style>
  <w:style w:type="table" w:styleId="Mkatabulky">
    <w:name w:val="Table Grid"/>
    <w:basedOn w:val="Normlntabulka"/>
    <w:uiPriority w:val="59"/>
    <w:rsid w:val="003F6C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6C7AC1"/>
    <w:pPr>
      <w:spacing w:after="120" w:line="276" w:lineRule="auto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6C7AC1"/>
  </w:style>
  <w:style w:type="paragraph" w:styleId="Prosttext">
    <w:name w:val="Plain Text"/>
    <w:basedOn w:val="Normln"/>
    <w:link w:val="ProsttextChar"/>
    <w:uiPriority w:val="99"/>
    <w:semiHidden/>
    <w:unhideWhenUsed/>
    <w:rsid w:val="00CC047F"/>
    <w:pPr>
      <w:spacing w:after="0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C047F"/>
    <w:rPr>
      <w:rFonts w:ascii="Calibri" w:hAnsi="Calibri" w:cs="Calibri"/>
    </w:rPr>
  </w:style>
  <w:style w:type="character" w:customStyle="1" w:styleId="Nadpis1Char">
    <w:name w:val="Nadpis 1 Char"/>
    <w:basedOn w:val="Standardnpsmoodstavce"/>
    <w:link w:val="Nadpis1"/>
    <w:uiPriority w:val="9"/>
    <w:rsid w:val="00175B82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75B82"/>
    <w:rPr>
      <w:rFonts w:ascii="Arial" w:eastAsiaTheme="majorEastAsia" w:hAnsi="Arial" w:cstheme="majorBidi"/>
      <w:b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36260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75B82"/>
    <w:rPr>
      <w:rFonts w:ascii="Arial" w:eastAsiaTheme="majorEastAsia" w:hAnsi="Arial" w:cstheme="majorBidi"/>
      <w:b/>
      <w:iCs/>
      <w:color w:val="000000" w:themeColor="text1"/>
      <w:sz w:val="28"/>
    </w:rPr>
  </w:style>
  <w:style w:type="character" w:customStyle="1" w:styleId="Nadpis7Char">
    <w:name w:val="Nadpis 7 Char"/>
    <w:basedOn w:val="Standardnpsmoodstavce"/>
    <w:link w:val="Nadpis7"/>
    <w:uiPriority w:val="9"/>
    <w:rsid w:val="00A36260"/>
    <w:rPr>
      <w:rFonts w:ascii="Arial" w:eastAsiaTheme="majorEastAsia" w:hAnsi="Arial" w:cstheme="majorBidi"/>
      <w:iCs/>
      <w:sz w:val="24"/>
      <w:u w:val="single"/>
    </w:rPr>
  </w:style>
  <w:style w:type="character" w:customStyle="1" w:styleId="Nadpis8Char">
    <w:name w:val="Nadpis 8 Char"/>
    <w:basedOn w:val="Standardnpsmoodstavce"/>
    <w:link w:val="Nadpis8"/>
    <w:uiPriority w:val="9"/>
    <w:rsid w:val="00175B82"/>
    <w:rPr>
      <w:rFonts w:ascii="Arial" w:eastAsiaTheme="majorEastAsia" w:hAnsi="Arial" w:cstheme="majorBidi"/>
      <w:b/>
      <w:color w:val="272727" w:themeColor="text1" w:themeTint="D8"/>
      <w:sz w:val="24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43573"/>
    <w:rPr>
      <w:rFonts w:ascii="Arial" w:eastAsiaTheme="majorEastAsia" w:hAnsi="Arial" w:cstheme="majorBidi"/>
      <w:iCs/>
      <w:color w:val="272727" w:themeColor="text1" w:themeTint="D8"/>
      <w:sz w:val="24"/>
      <w:szCs w:val="21"/>
    </w:rPr>
  </w:style>
  <w:style w:type="character" w:customStyle="1" w:styleId="Nadpis5Char">
    <w:name w:val="Nadpis 5 Char"/>
    <w:basedOn w:val="Standardnpsmoodstavce"/>
    <w:link w:val="Nadpis5"/>
    <w:uiPriority w:val="9"/>
    <w:rsid w:val="00175B82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E61863"/>
    <w:rPr>
      <w:rFonts w:ascii="Arial" w:eastAsiaTheme="majorEastAsia" w:hAnsi="Arial" w:cstheme="majorBidi"/>
      <w:b/>
      <w:sz w:val="24"/>
    </w:rPr>
  </w:style>
  <w:style w:type="paragraph" w:styleId="Titulek">
    <w:name w:val="caption"/>
    <w:basedOn w:val="Normln"/>
    <w:next w:val="Normln"/>
    <w:uiPriority w:val="35"/>
    <w:unhideWhenUsed/>
    <w:qFormat/>
    <w:rsid w:val="00532DE6"/>
    <w:pPr>
      <w:spacing w:after="200"/>
    </w:pPr>
    <w:rPr>
      <w:i/>
      <w:iCs/>
      <w:color w:val="44546A" w:themeColor="text2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071CED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13FDD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D13FDD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D13FDD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13FDD"/>
    <w:rPr>
      <w:rFonts w:ascii="Arial" w:hAnsi="Arial"/>
      <w:sz w:val="24"/>
    </w:rPr>
  </w:style>
  <w:style w:type="paragraph" w:styleId="Seznamobrzk">
    <w:name w:val="table of figures"/>
    <w:basedOn w:val="Normln"/>
    <w:next w:val="Normln"/>
    <w:uiPriority w:val="99"/>
    <w:unhideWhenUsed/>
    <w:rsid w:val="00E61863"/>
    <w:pPr>
      <w:spacing w:after="0"/>
    </w:pPr>
  </w:style>
  <w:style w:type="paragraph" w:styleId="Obsah2">
    <w:name w:val="toc 2"/>
    <w:basedOn w:val="Normln"/>
    <w:next w:val="Normln"/>
    <w:autoRedefine/>
    <w:uiPriority w:val="39"/>
    <w:unhideWhenUsed/>
    <w:rsid w:val="00C42E39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C42E39"/>
    <w:pPr>
      <w:spacing w:after="100"/>
      <w:ind w:left="480"/>
    </w:pPr>
  </w:style>
  <w:style w:type="paragraph" w:styleId="Obsah6">
    <w:name w:val="toc 6"/>
    <w:basedOn w:val="Normln"/>
    <w:next w:val="Normln"/>
    <w:autoRedefine/>
    <w:uiPriority w:val="39"/>
    <w:unhideWhenUsed/>
    <w:rsid w:val="00C42E39"/>
    <w:pPr>
      <w:spacing w:after="100"/>
      <w:ind w:left="1200"/>
    </w:pPr>
  </w:style>
  <w:style w:type="paragraph" w:styleId="Obsah4">
    <w:name w:val="toc 4"/>
    <w:basedOn w:val="Normln"/>
    <w:next w:val="Normln"/>
    <w:autoRedefine/>
    <w:uiPriority w:val="39"/>
    <w:unhideWhenUsed/>
    <w:rsid w:val="00C42E39"/>
    <w:pPr>
      <w:spacing w:after="10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BB2DF-19B4-479D-B275-B6A955E7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5419</Words>
  <Characters>31973</Characters>
  <Application>Microsoft Office Word</Application>
  <DocSecurity>0</DocSecurity>
  <Lines>266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Dědinová Zuzana</dc:creator>
  <cp:keywords/>
  <dc:description/>
  <cp:lastModifiedBy>Nespěšná Petra Mgr. Bc.</cp:lastModifiedBy>
  <cp:revision>3</cp:revision>
  <dcterms:created xsi:type="dcterms:W3CDTF">2021-06-03T09:29:00Z</dcterms:created>
  <dcterms:modified xsi:type="dcterms:W3CDTF">2021-06-03T09:43:00Z</dcterms:modified>
</cp:coreProperties>
</file>