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F9D95" w14:textId="4EA36275" w:rsidR="002E6EC3" w:rsidRDefault="000734E5" w:rsidP="003F20FD">
      <w:pPr>
        <w:pStyle w:val="Nadpis2"/>
        <w:numPr>
          <w:ilvl w:val="0"/>
          <w:numId w:val="0"/>
        </w:numPr>
        <w:ind w:left="578"/>
      </w:pPr>
      <w:bookmarkStart w:id="0" w:name="_Toc73605017"/>
      <w:bookmarkStart w:id="1" w:name="_Toc73607698"/>
      <w:r>
        <w:t>Nepovolené internetové hry</w:t>
      </w:r>
      <w:bookmarkEnd w:id="0"/>
      <w:bookmarkEnd w:id="1"/>
    </w:p>
    <w:p w14:paraId="5E6D3851" w14:textId="67FAEC26" w:rsidR="000734E5" w:rsidRDefault="00BE640D" w:rsidP="00131DAC">
      <w:r w:rsidRPr="00BE640D">
        <w:t xml:space="preserve">Zákon o hazardních </w:t>
      </w:r>
      <w:bookmarkStart w:id="2" w:name="_GoBack"/>
      <w:bookmarkEnd w:id="2"/>
      <w:r w:rsidRPr="00BE640D">
        <w:t xml:space="preserve">hrách </w:t>
      </w:r>
      <w:r w:rsidR="00CB265E">
        <w:t xml:space="preserve">zavedl </w:t>
      </w:r>
      <w:r w:rsidR="000734E5" w:rsidRPr="00E13B0F">
        <w:rPr>
          <w:b/>
        </w:rPr>
        <w:t xml:space="preserve">nový institut </w:t>
      </w:r>
      <w:r w:rsidR="00DA6B1C" w:rsidRPr="00E13B0F">
        <w:rPr>
          <w:b/>
        </w:rPr>
        <w:t xml:space="preserve">blokace nepovolených internetových her </w:t>
      </w:r>
      <w:r w:rsidR="000734E5" w:rsidRPr="00E13B0F">
        <w:rPr>
          <w:b/>
        </w:rPr>
        <w:t>a blokac</w:t>
      </w:r>
      <w:r w:rsidR="00DA6B1C" w:rsidRPr="00E13B0F">
        <w:rPr>
          <w:b/>
        </w:rPr>
        <w:t>e</w:t>
      </w:r>
      <w:r w:rsidR="000734E5" w:rsidRPr="00E13B0F">
        <w:rPr>
          <w:b/>
        </w:rPr>
        <w:t xml:space="preserve"> </w:t>
      </w:r>
      <w:r w:rsidR="00DA6B1C" w:rsidRPr="00E13B0F">
        <w:rPr>
          <w:b/>
        </w:rPr>
        <w:t>plateb u nepovolených internetových her</w:t>
      </w:r>
      <w:r w:rsidR="008B50F0">
        <w:t>. Poskytovatelé připojení k </w:t>
      </w:r>
      <w:r w:rsidR="000734E5">
        <w:t xml:space="preserve">internetu na území České republiky jsou </w:t>
      </w:r>
      <w:r w:rsidR="00DA6B1C">
        <w:t xml:space="preserve">tak </w:t>
      </w:r>
      <w:r w:rsidR="000734E5">
        <w:t>povinni zamezit v příst</w:t>
      </w:r>
      <w:r w:rsidR="008B50F0">
        <w:t>upu k </w:t>
      </w:r>
      <w:r w:rsidR="000734E5">
        <w:t>internetovým stránkám uvedeným</w:t>
      </w:r>
      <w:r w:rsidR="00012B44">
        <w:t xml:space="preserve"> na </w:t>
      </w:r>
      <w:r w:rsidR="00E13B0F">
        <w:rPr>
          <w:b/>
        </w:rPr>
        <w:t>S</w:t>
      </w:r>
      <w:r w:rsidR="00012B44" w:rsidRPr="00E13B0F">
        <w:rPr>
          <w:b/>
        </w:rPr>
        <w:t>eznamu nepovolených internetových her</w:t>
      </w:r>
      <w:r w:rsidR="00012B44">
        <w:t>, tedy</w:t>
      </w:r>
      <w:r w:rsidR="000734E5">
        <w:t xml:space="preserve"> na tzv. black</w:t>
      </w:r>
      <w:r w:rsidR="000478A9">
        <w:t>-</w:t>
      </w:r>
      <w:r w:rsidR="000734E5">
        <w:t xml:space="preserve">listu </w:t>
      </w:r>
      <w:r w:rsidR="00511E0F">
        <w:t xml:space="preserve">a </w:t>
      </w:r>
      <w:r w:rsidR="000734E5">
        <w:t>p</w:t>
      </w:r>
      <w:r w:rsidR="000734E5" w:rsidRPr="00E207BF">
        <w:t>oskytovatelé platebních služeb nesmějí provádět platební transakce ve prospěch ani k tíži platebních účtů uvedených na</w:t>
      </w:r>
      <w:r w:rsidR="000734E5">
        <w:t xml:space="preserve"> </w:t>
      </w:r>
      <w:r w:rsidR="00C60DE4">
        <w:t xml:space="preserve">tzv. </w:t>
      </w:r>
      <w:r w:rsidR="00B6257F">
        <w:t>black</w:t>
      </w:r>
      <w:r w:rsidR="000478A9">
        <w:t>-</w:t>
      </w:r>
      <w:r w:rsidR="000734E5">
        <w:t>listu</w:t>
      </w:r>
      <w:r w:rsidR="00511E0F">
        <w:t>.</w:t>
      </w:r>
    </w:p>
    <w:p w14:paraId="1F165771" w14:textId="3F19AA22" w:rsidR="00EB59AE" w:rsidRDefault="003576FA" w:rsidP="00131DAC">
      <w:r>
        <w:t>Ministerstvo financí spravuje t</w:t>
      </w:r>
      <w:r w:rsidR="00C60DE4">
        <w:t>zv. b</w:t>
      </w:r>
      <w:r w:rsidR="000734E5">
        <w:t>lack</w:t>
      </w:r>
      <w:r w:rsidR="000478A9">
        <w:t>-</w:t>
      </w:r>
      <w:r w:rsidR="00B96537">
        <w:t xml:space="preserve">list </w:t>
      </w:r>
      <w:r>
        <w:t xml:space="preserve">a </w:t>
      </w:r>
      <w:r w:rsidR="00932B5F">
        <w:t>údaje z</w:t>
      </w:r>
      <w:r>
        <w:t> </w:t>
      </w:r>
      <w:r w:rsidR="00932B5F">
        <w:t>něj</w:t>
      </w:r>
      <w:r>
        <w:t xml:space="preserve"> </w:t>
      </w:r>
      <w:r w:rsidR="00FE53D3" w:rsidRPr="00E8038A">
        <w:t>pravidelně zveřejňuje</w:t>
      </w:r>
      <w:r w:rsidR="00FE53D3">
        <w:t>.</w:t>
      </w:r>
      <w:r w:rsidR="006B1388">
        <w:t xml:space="preserve"> Na </w:t>
      </w:r>
      <w:r w:rsidR="00C60DE4">
        <w:t xml:space="preserve">tzv. </w:t>
      </w:r>
      <w:r w:rsidR="00B6257F">
        <w:t>black</w:t>
      </w:r>
      <w:r w:rsidR="000478A9">
        <w:t>-</w:t>
      </w:r>
      <w:r w:rsidR="006B1388">
        <w:t xml:space="preserve">list jsou </w:t>
      </w:r>
      <w:r w:rsidR="00511E0F">
        <w:t xml:space="preserve">na základě správního řízení vedeného Ministerstvem financí </w:t>
      </w:r>
      <w:r w:rsidR="006B1388">
        <w:t xml:space="preserve">zapisovány </w:t>
      </w:r>
      <w:r w:rsidR="00B96537">
        <w:t xml:space="preserve">adresy </w:t>
      </w:r>
      <w:r w:rsidR="006B1388">
        <w:t>internetov</w:t>
      </w:r>
      <w:r w:rsidR="00B96537">
        <w:t>ých</w:t>
      </w:r>
      <w:r w:rsidR="006B1388">
        <w:t xml:space="preserve"> strán</w:t>
      </w:r>
      <w:r w:rsidR="00B96537">
        <w:t>ek</w:t>
      </w:r>
      <w:r w:rsidR="006B1388">
        <w:t xml:space="preserve">, na </w:t>
      </w:r>
      <w:r w:rsidR="00511E0F">
        <w:t>kterých</w:t>
      </w:r>
      <w:r w:rsidR="006B1388">
        <w:t xml:space="preserve"> jsou provozované internetové hry, které nebyly Ministerstvem financí povolené</w:t>
      </w:r>
      <w:r w:rsidR="00012B44">
        <w:t>, jedinečný identifikátor platebního účtu, který je využíván k provozování internetové hry</w:t>
      </w:r>
      <w:r w:rsidR="00B96537">
        <w:t>, a den zápisu a výmazu těchto údajů (dále jen „</w:t>
      </w:r>
      <w:r w:rsidR="00B6257F">
        <w:t>zápis na tzv. black</w:t>
      </w:r>
      <w:r w:rsidR="000478A9">
        <w:t>-</w:t>
      </w:r>
      <w:r w:rsidR="006A3071">
        <w:t>list“</w:t>
      </w:r>
      <w:r w:rsidR="00F15EF7">
        <w:t>).</w:t>
      </w:r>
    </w:p>
    <w:p w14:paraId="37253FA0" w14:textId="73FB7305" w:rsidR="004411E4" w:rsidRPr="0010145E" w:rsidRDefault="004411E4" w:rsidP="004F24DB">
      <w:pPr>
        <w:pStyle w:val="Nadpis3"/>
      </w:pPr>
      <w:bookmarkStart w:id="3" w:name="_Toc73607699"/>
      <w:r w:rsidRPr="0010145E">
        <w:t>Kon</w:t>
      </w:r>
      <w:r w:rsidR="008B50F0">
        <w:t xml:space="preserve">krétní popis regulace </w:t>
      </w:r>
      <w:r w:rsidRPr="0010145E">
        <w:t>obsažené v zákoně o</w:t>
      </w:r>
      <w:r w:rsidR="00940D5D">
        <w:t> </w:t>
      </w:r>
      <w:r w:rsidRPr="0010145E">
        <w:t>loteriích</w:t>
      </w:r>
      <w:bookmarkEnd w:id="3"/>
    </w:p>
    <w:p w14:paraId="2B06B218" w14:textId="77777777" w:rsidR="004A016E" w:rsidRDefault="00B6122F" w:rsidP="00EE58AA">
      <w:r>
        <w:t xml:space="preserve">Zákon o loteriích </w:t>
      </w:r>
      <w:r w:rsidR="00795EC1">
        <w:t xml:space="preserve">problematiku nepovolených internetových her </w:t>
      </w:r>
      <w:r w:rsidR="00795EC1" w:rsidRPr="00CE5E3F">
        <w:rPr>
          <w:b/>
        </w:rPr>
        <w:t>neupravoval.</w:t>
      </w:r>
      <w:r w:rsidR="00795EC1">
        <w:t xml:space="preserve"> </w:t>
      </w:r>
      <w:r w:rsidR="00511E0F">
        <w:t>Z pohledu boje proti nelegálnímu provozování loterií a jiných podobných her prostřednictvím internetu zákon o loteriích obsahoval pouze dílčí nástroje, a to možnost udělit sankci za takové provozování</w:t>
      </w:r>
      <w:r w:rsidR="00C60DE4">
        <w:t xml:space="preserve"> přímo</w:t>
      </w:r>
      <w:r w:rsidR="00511E0F">
        <w:t xml:space="preserve"> provozovatelům a možnost udělit sankci samotným účastníkům hazardních her za účast na </w:t>
      </w:r>
      <w:r w:rsidR="00FE6BD8">
        <w:t>loterii nebo jiné podobné hře provozované v zahraničí.</w:t>
      </w:r>
    </w:p>
    <w:p w14:paraId="3AEB1BCF" w14:textId="753C5D30" w:rsidR="004411E4" w:rsidRDefault="00356E50" w:rsidP="004F24DB">
      <w:pPr>
        <w:pStyle w:val="Nadpis3"/>
      </w:pPr>
      <w:bookmarkStart w:id="4" w:name="_Toc73607700"/>
      <w:r>
        <w:t>Konkrétní pop</w:t>
      </w:r>
      <w:r w:rsidR="008B50F0">
        <w:t>is regulace obsažené</w:t>
      </w:r>
      <w:r w:rsidR="007C2479">
        <w:t xml:space="preserve"> </w:t>
      </w:r>
      <w:r w:rsidR="008B50F0">
        <w:t>v</w:t>
      </w:r>
      <w:r w:rsidR="008229B3">
        <w:t xml:space="preserve"> </w:t>
      </w:r>
      <w:r w:rsidR="008B50F0">
        <w:t>zákoně o </w:t>
      </w:r>
      <w:r>
        <w:t>hazardních hrách</w:t>
      </w:r>
      <w:bookmarkEnd w:id="4"/>
    </w:p>
    <w:p w14:paraId="6896ACEA" w14:textId="76244757" w:rsidR="000F4363" w:rsidRDefault="00B358BE" w:rsidP="00EE58AA">
      <w:r>
        <w:t>v</w:t>
      </w:r>
      <w:r w:rsidR="000F4363">
        <w:t>§ 82 až § 84</w:t>
      </w:r>
      <w:r w:rsidRPr="00B358BE">
        <w:t xml:space="preserve"> </w:t>
      </w:r>
      <w:r>
        <w:t xml:space="preserve">zákon o hazardních hrách </w:t>
      </w:r>
      <w:r w:rsidR="000F4363">
        <w:t xml:space="preserve">upravuje problematiku </w:t>
      </w:r>
      <w:r w:rsidR="000F4363" w:rsidRPr="00913EC1">
        <w:rPr>
          <w:b/>
        </w:rPr>
        <w:t>blokace nepovolených internetových her, blokaci plateb u n</w:t>
      </w:r>
      <w:r w:rsidR="00461F0E" w:rsidRPr="00913EC1">
        <w:rPr>
          <w:b/>
        </w:rPr>
        <w:t>epovolených internetových her a </w:t>
      </w:r>
      <w:r w:rsidR="00B6257F" w:rsidRPr="00913EC1">
        <w:rPr>
          <w:b/>
        </w:rPr>
        <w:t>správu tzv. black</w:t>
      </w:r>
      <w:r w:rsidR="000478A9">
        <w:rPr>
          <w:b/>
        </w:rPr>
        <w:t>-</w:t>
      </w:r>
      <w:r w:rsidR="007E3DB5" w:rsidRPr="00913EC1">
        <w:rPr>
          <w:b/>
        </w:rPr>
        <w:t>list</w:t>
      </w:r>
      <w:r w:rsidR="00C60DE4" w:rsidRPr="00913EC1">
        <w:rPr>
          <w:b/>
        </w:rPr>
        <w:t>u</w:t>
      </w:r>
      <w:r w:rsidR="000F4363">
        <w:t>.</w:t>
      </w:r>
      <w:r w:rsidR="00A4375D">
        <w:t xml:space="preserve"> </w:t>
      </w:r>
    </w:p>
    <w:p w14:paraId="7774693E" w14:textId="02009789" w:rsidR="003A10A3" w:rsidRDefault="0055798A" w:rsidP="003A10A3">
      <w:r>
        <w:t xml:space="preserve">V prvé řadě </w:t>
      </w:r>
      <w:r w:rsidR="00B358BE">
        <w:t xml:space="preserve">se </w:t>
      </w:r>
      <w:r>
        <w:t xml:space="preserve">v § 84 </w:t>
      </w:r>
      <w:r w:rsidR="00B358BE">
        <w:t xml:space="preserve">zákona o hazardních hrách </w:t>
      </w:r>
      <w:r>
        <w:t>upravuje vedení a form</w:t>
      </w:r>
      <w:r w:rsidR="00B358BE">
        <w:t>a</w:t>
      </w:r>
      <w:r>
        <w:t xml:space="preserve"> tzv. b</w:t>
      </w:r>
      <w:r w:rsidR="00B6257F">
        <w:t>lack</w:t>
      </w:r>
      <w:r w:rsidR="00B358BE">
        <w:noBreakHyphen/>
      </w:r>
      <w:r w:rsidR="00DB5519">
        <w:t>list</w:t>
      </w:r>
      <w:r>
        <w:t xml:space="preserve">u. </w:t>
      </w:r>
      <w:r w:rsidR="000B7F00" w:rsidRPr="00913EC1">
        <w:rPr>
          <w:b/>
        </w:rPr>
        <w:t>Ministerstvo financí</w:t>
      </w:r>
      <w:r w:rsidR="000B7F00" w:rsidRPr="005E45EA">
        <w:t xml:space="preserve"> v rámci správního řízení </w:t>
      </w:r>
      <w:r w:rsidR="000B7F00" w:rsidRPr="00913EC1">
        <w:rPr>
          <w:b/>
        </w:rPr>
        <w:t>o zápisu na</w:t>
      </w:r>
      <w:r w:rsidR="003A10A3" w:rsidRPr="00913EC1">
        <w:rPr>
          <w:b/>
        </w:rPr>
        <w:t xml:space="preserve"> tzv.</w:t>
      </w:r>
      <w:r w:rsidR="000B7F00" w:rsidRPr="00913EC1">
        <w:rPr>
          <w:b/>
        </w:rPr>
        <w:t xml:space="preserve"> </w:t>
      </w:r>
      <w:r w:rsidR="00B6257F" w:rsidRPr="00913EC1">
        <w:rPr>
          <w:b/>
        </w:rPr>
        <w:t>black</w:t>
      </w:r>
      <w:r w:rsidR="000478A9">
        <w:rPr>
          <w:b/>
        </w:rPr>
        <w:t>-</w:t>
      </w:r>
      <w:r w:rsidR="0099269F" w:rsidRPr="00913EC1">
        <w:rPr>
          <w:b/>
        </w:rPr>
        <w:t>list</w:t>
      </w:r>
      <w:r w:rsidR="000B7F00" w:rsidRPr="00913EC1">
        <w:rPr>
          <w:b/>
        </w:rPr>
        <w:t xml:space="preserve"> vydává rozhodnutí,</w:t>
      </w:r>
      <w:r w:rsidR="000B7F00" w:rsidRPr="005E45EA">
        <w:t xml:space="preserve"> kterým určuje, že </w:t>
      </w:r>
      <w:r w:rsidR="003A10A3">
        <w:t>na předmětné internetové s</w:t>
      </w:r>
      <w:r w:rsidR="00B6257F">
        <w:t>tránce zapisované na tzv. black</w:t>
      </w:r>
      <w:r w:rsidR="000478A9">
        <w:t>-</w:t>
      </w:r>
      <w:r w:rsidR="003A10A3">
        <w:t xml:space="preserve">list </w:t>
      </w:r>
      <w:r w:rsidR="000B7F00" w:rsidRPr="005E45EA">
        <w:t xml:space="preserve">je </w:t>
      </w:r>
      <w:r w:rsidR="000B7F00" w:rsidRPr="00913EC1">
        <w:rPr>
          <w:b/>
        </w:rPr>
        <w:t xml:space="preserve">provozována </w:t>
      </w:r>
      <w:r w:rsidR="003A10A3" w:rsidRPr="00913EC1">
        <w:rPr>
          <w:b/>
        </w:rPr>
        <w:t xml:space="preserve">hazardní hra </w:t>
      </w:r>
      <w:r w:rsidR="000B7F00" w:rsidRPr="00913EC1">
        <w:rPr>
          <w:b/>
        </w:rPr>
        <w:t>v rozporu se zákonem</w:t>
      </w:r>
      <w:r w:rsidR="000B7F00" w:rsidRPr="005E45EA">
        <w:t xml:space="preserve"> o</w:t>
      </w:r>
      <w:r w:rsidR="00E92800" w:rsidRPr="005E45EA">
        <w:t> </w:t>
      </w:r>
      <w:r w:rsidR="004F24DB">
        <w:t>hazardních hrách, tj. </w:t>
      </w:r>
      <w:r w:rsidR="000B7F00" w:rsidRPr="005E45EA">
        <w:t>bez řádného povolení.</w:t>
      </w:r>
    </w:p>
    <w:p w14:paraId="76378C11" w14:textId="496218F9" w:rsidR="007116F3" w:rsidRDefault="003A10A3" w:rsidP="003A10A3">
      <w:r>
        <w:t>Zákon o hazardních hrách neobsahuje zvláštní procesní ú</w:t>
      </w:r>
      <w:r w:rsidR="00B6257F">
        <w:t xml:space="preserve">pravu, řízení o zápisu na </w:t>
      </w:r>
      <w:r w:rsidR="00CF481D">
        <w:t xml:space="preserve">tzv. </w:t>
      </w:r>
      <w:r w:rsidR="00B6257F">
        <w:t>black</w:t>
      </w:r>
      <w:r w:rsidR="000478A9">
        <w:t>-</w:t>
      </w:r>
      <w:r>
        <w:t xml:space="preserve">list se tudíž řídí ustanoveními správního řádu. </w:t>
      </w:r>
      <w:r w:rsidR="007116F3" w:rsidRPr="00CE5E3F">
        <w:rPr>
          <w:b/>
        </w:rPr>
        <w:t>Správní řízení</w:t>
      </w:r>
      <w:r w:rsidR="007116F3">
        <w:t xml:space="preserve"> je zahajováno v souvislosti s vlastní dozorovou činnosti dozor</w:t>
      </w:r>
      <w:r w:rsidR="00B93166">
        <w:t>ujících</w:t>
      </w:r>
      <w:r w:rsidR="007116F3">
        <w:t xml:space="preserve"> orgánů nebo na základě</w:t>
      </w:r>
      <w:r w:rsidR="007116F3" w:rsidRPr="005E45EA">
        <w:t xml:space="preserve"> podnětu třetích osob. Vzhledem k tomu, že se </w:t>
      </w:r>
      <w:r w:rsidR="007116F3">
        <w:t>v </w:t>
      </w:r>
      <w:r w:rsidR="00B358BE">
        <w:t>daném případě jedná o </w:t>
      </w:r>
      <w:r w:rsidR="007116F3" w:rsidRPr="005E45EA">
        <w:t xml:space="preserve">internetové stránky či </w:t>
      </w:r>
      <w:r w:rsidR="0063414C">
        <w:t>platební</w:t>
      </w:r>
      <w:r w:rsidR="007116F3" w:rsidRPr="005E45EA">
        <w:t xml:space="preserve"> účty subjektů, jež mohou </w:t>
      </w:r>
      <w:r w:rsidR="00B358BE">
        <w:t>být usídleny</w:t>
      </w:r>
      <w:r w:rsidR="007116F3" w:rsidRPr="005E45EA">
        <w:t xml:space="preserve"> v z</w:t>
      </w:r>
      <w:r w:rsidR="001416AD">
        <w:t>ahraničí, a</w:t>
      </w:r>
      <w:r w:rsidR="00B93166">
        <w:t> </w:t>
      </w:r>
      <w:r w:rsidR="001416AD">
        <w:t xml:space="preserve">současně existuje </w:t>
      </w:r>
      <w:r w:rsidR="00B358BE">
        <w:t xml:space="preserve"> - </w:t>
      </w:r>
      <w:r w:rsidR="001416AD">
        <w:t>s </w:t>
      </w:r>
      <w:r w:rsidR="007116F3" w:rsidRPr="005E45EA">
        <w:t xml:space="preserve">ohledem </w:t>
      </w:r>
      <w:r w:rsidR="007116F3" w:rsidRPr="00EF4EF3">
        <w:rPr>
          <w:b/>
        </w:rPr>
        <w:t>na ochranu účastníků hazardních</w:t>
      </w:r>
      <w:r w:rsidR="00B448E2" w:rsidRPr="00EF4EF3">
        <w:rPr>
          <w:b/>
        </w:rPr>
        <w:t xml:space="preserve"> her, legálních provozovatelů a </w:t>
      </w:r>
      <w:r w:rsidR="007116F3" w:rsidRPr="00EF4EF3">
        <w:rPr>
          <w:b/>
        </w:rPr>
        <w:t>fiskálních zájmů státu</w:t>
      </w:r>
      <w:r w:rsidR="00B358BE" w:rsidRPr="00B358BE">
        <w:t xml:space="preserve"> -</w:t>
      </w:r>
      <w:r w:rsidR="00B358BE">
        <w:rPr>
          <w:b/>
        </w:rPr>
        <w:t xml:space="preserve"> </w:t>
      </w:r>
      <w:r w:rsidR="007116F3" w:rsidRPr="005E45EA">
        <w:t xml:space="preserve"> </w:t>
      </w:r>
      <w:r w:rsidR="007116F3" w:rsidRPr="00EF4EF3">
        <w:t>důležitý</w:t>
      </w:r>
      <w:r w:rsidR="007116F3" w:rsidRPr="00913EC1">
        <w:rPr>
          <w:b/>
        </w:rPr>
        <w:t xml:space="preserve"> veřejný zájem jednat efektivně, operativně a bez zbytečných průtahů</w:t>
      </w:r>
      <w:r w:rsidR="007116F3" w:rsidRPr="005E45EA">
        <w:t>, zavádí § 84 odst. 5 zákona o</w:t>
      </w:r>
      <w:r w:rsidR="00CB1A6D">
        <w:t> </w:t>
      </w:r>
      <w:r w:rsidR="007116F3" w:rsidRPr="005E45EA">
        <w:t>hazardních hrách speciální úpravu doručování písemností oproti obecné úpravě</w:t>
      </w:r>
      <w:r w:rsidR="007116F3">
        <w:t xml:space="preserve"> správního řádu a to veřejnou vyhláškou a v případě účastníka řízení známého pobytu nebo sídla se písemnost zasílá rovněž na vědomí.</w:t>
      </w:r>
    </w:p>
    <w:p w14:paraId="4C055472" w14:textId="77777777" w:rsidR="00887DAB" w:rsidRDefault="003A10A3" w:rsidP="003A10A3">
      <w:r>
        <w:lastRenderedPageBreak/>
        <w:t xml:space="preserve">K samotnému zahájení správního řízení dochází doručením oznámení o zahájení správního řízení, </w:t>
      </w:r>
      <w:r w:rsidR="00C8566F">
        <w:t xml:space="preserve">resp. patnáctým dnem po </w:t>
      </w:r>
      <w:r w:rsidR="00C8566F" w:rsidRPr="00CE5E3F">
        <w:rPr>
          <w:b/>
        </w:rPr>
        <w:t>vyvěšení písemnosti na úřední desce Ministerstva financí</w:t>
      </w:r>
      <w:r w:rsidR="00C8566F">
        <w:t xml:space="preserve">. Oznámení o zahájení správního řízení </w:t>
      </w:r>
      <w:r>
        <w:t xml:space="preserve">může být spojeno zároveň s výzvou účastníkovi řízení k vyjádření se k podkladům rozhodnutí se stanovením lhůty k takovému vyjádření a poučení. </w:t>
      </w:r>
      <w:r w:rsidR="00826F6D">
        <w:t xml:space="preserve">Tímto způsobem jsou zachována veškerá procesní práva účastníků správního řízení. </w:t>
      </w:r>
    </w:p>
    <w:p w14:paraId="03858564" w14:textId="5C584A4A" w:rsidR="003A10A3" w:rsidRDefault="003A10A3" w:rsidP="003A10A3">
      <w:r>
        <w:t xml:space="preserve">Pokud účastník správního řízení nesouhlasí s vydaným rozhodnutím, je možné proti němu v souladu s § 152 správního řádu </w:t>
      </w:r>
      <w:r w:rsidRPr="009C4518">
        <w:rPr>
          <w:b/>
        </w:rPr>
        <w:t xml:space="preserve">podat </w:t>
      </w:r>
      <w:r w:rsidRPr="00CE5E3F">
        <w:rPr>
          <w:b/>
        </w:rPr>
        <w:t>rozklad.</w:t>
      </w:r>
      <w:r w:rsidR="00B549E7">
        <w:t xml:space="preserve"> Včas podaný a přípustný rozklad má vůči vydanému rozhodnutí odkladný účin</w:t>
      </w:r>
      <w:r w:rsidR="00B358BE">
        <w:t>ek, tedy nenastává právní moc a </w:t>
      </w:r>
      <w:r w:rsidR="00B549E7">
        <w:t>jiné účinky vydaného rozhodnutí.</w:t>
      </w:r>
      <w:r>
        <w:t xml:space="preserve"> Podaným rozkladem proti rozhodnutí Ministerstva financí o zápisu na </w:t>
      </w:r>
      <w:r w:rsidR="00826F6D">
        <w:t xml:space="preserve">tzv. </w:t>
      </w:r>
      <w:r w:rsidR="00B6257F">
        <w:t>black</w:t>
      </w:r>
      <w:r w:rsidR="000478A9">
        <w:t>-</w:t>
      </w:r>
      <w:r>
        <w:t>list se zabývá nezávislá rozkladová komise, která předkládá ministru financí návrh rozhodnutí. Uplynutím lhůty k podání rozkladu, popř. oznámením (doručením) rozhodnutí ministra financí o rozkladu, nabývá rozhod</w:t>
      </w:r>
      <w:r w:rsidR="00B358BE">
        <w:t>nutí o </w:t>
      </w:r>
      <w:r w:rsidR="00B6257F">
        <w:t xml:space="preserve">zápisu na </w:t>
      </w:r>
      <w:r w:rsidR="00CF481D">
        <w:t xml:space="preserve">tzv. </w:t>
      </w:r>
      <w:r w:rsidR="00B6257F">
        <w:t>black</w:t>
      </w:r>
      <w:r w:rsidR="000478A9">
        <w:t>-</w:t>
      </w:r>
      <w:r>
        <w:t>list právní moci.</w:t>
      </w:r>
    </w:p>
    <w:p w14:paraId="345AF6FD" w14:textId="30C62504" w:rsidR="00241598" w:rsidRDefault="007116F3" w:rsidP="00EE58AA">
      <w:r>
        <w:t>Obdobně jako při správním řízení o zápisu internetové stránky neb</w:t>
      </w:r>
      <w:r w:rsidR="00B6257F">
        <w:t>o platebního účtu na tzv. black</w:t>
      </w:r>
      <w:r w:rsidR="000478A9">
        <w:t>-</w:t>
      </w:r>
      <w:r>
        <w:t>list</w:t>
      </w:r>
      <w:r w:rsidR="00B358BE">
        <w:t>,</w:t>
      </w:r>
      <w:r>
        <w:t xml:space="preserve"> </w:t>
      </w:r>
      <w:r w:rsidR="00B358BE">
        <w:t xml:space="preserve">stanoví </w:t>
      </w:r>
      <w:r w:rsidR="00241598">
        <w:t xml:space="preserve">§ 84 odst. 3 zákona o hazardních hrách Ministerstvu financí povinnost </w:t>
      </w:r>
      <w:r w:rsidR="00241598" w:rsidRPr="00CE5E3F">
        <w:rPr>
          <w:b/>
        </w:rPr>
        <w:t xml:space="preserve">provést neprodleně </w:t>
      </w:r>
      <w:r w:rsidR="00241598" w:rsidRPr="009C4518">
        <w:rPr>
          <w:b/>
        </w:rPr>
        <w:t xml:space="preserve">výmaz internetových stránek nebo platebního účtu </w:t>
      </w:r>
      <w:r w:rsidR="00752A2D" w:rsidRPr="009C4518">
        <w:rPr>
          <w:b/>
        </w:rPr>
        <w:t>z</w:t>
      </w:r>
      <w:r w:rsidR="00B6257F" w:rsidRPr="009C4518">
        <w:rPr>
          <w:b/>
        </w:rPr>
        <w:t> tzv. black</w:t>
      </w:r>
      <w:r w:rsidR="000478A9" w:rsidRPr="009C4518">
        <w:rPr>
          <w:b/>
        </w:rPr>
        <w:t>-</w:t>
      </w:r>
      <w:r w:rsidR="00752A2D" w:rsidRPr="009C4518">
        <w:rPr>
          <w:b/>
        </w:rPr>
        <w:t>listu</w:t>
      </w:r>
      <w:r w:rsidR="00241598" w:rsidRPr="009C4518">
        <w:rPr>
          <w:b/>
        </w:rPr>
        <w:t>, pokud po</w:t>
      </w:r>
      <w:r w:rsidR="006F1923" w:rsidRPr="009C4518">
        <w:rPr>
          <w:b/>
        </w:rPr>
        <w:t>minou důvody pro jejich zápis</w:t>
      </w:r>
      <w:r w:rsidR="006F1923">
        <w:t xml:space="preserve"> na </w:t>
      </w:r>
      <w:r>
        <w:t xml:space="preserve">tzv. </w:t>
      </w:r>
      <w:r w:rsidR="00B6257F">
        <w:t>black</w:t>
      </w:r>
      <w:r w:rsidR="000478A9">
        <w:t>-</w:t>
      </w:r>
      <w:r w:rsidR="006F1923">
        <w:t>list</w:t>
      </w:r>
      <w:r w:rsidR="00241598">
        <w:t xml:space="preserve">. </w:t>
      </w:r>
      <w:r w:rsidR="00D66471">
        <w:t xml:space="preserve">Také </w:t>
      </w:r>
      <w:r w:rsidR="003F4159">
        <w:t>v </w:t>
      </w:r>
      <w:r w:rsidR="00241598">
        <w:t xml:space="preserve">tomto případě Ministerstvo financí zahájí správní řízení o výmazu </w:t>
      </w:r>
      <w:r w:rsidR="003F4159">
        <w:t xml:space="preserve">doručením </w:t>
      </w:r>
      <w:r w:rsidR="00241598">
        <w:t>oznámení o zahájení řízení společně s výzvou k</w:t>
      </w:r>
      <w:r w:rsidR="003F4159">
        <w:t> </w:t>
      </w:r>
      <w:r w:rsidR="00241598">
        <w:t>vyjádření</w:t>
      </w:r>
      <w:r w:rsidR="003F4159">
        <w:t xml:space="preserve"> se k podkladům pro vydání rozhodnutí</w:t>
      </w:r>
      <w:r w:rsidR="00D66471">
        <w:t>. Písemnosti</w:t>
      </w:r>
      <w:r w:rsidR="00241598">
        <w:t xml:space="preserve"> jsou </w:t>
      </w:r>
      <w:r w:rsidR="003F4159">
        <w:t xml:space="preserve">i v rámci tohoto řízení </w:t>
      </w:r>
      <w:r w:rsidR="00241598">
        <w:t>doruč</w:t>
      </w:r>
      <w:r w:rsidR="00D66471">
        <w:t>ovány</w:t>
      </w:r>
      <w:r w:rsidR="00241598">
        <w:t xml:space="preserve"> veřejnou vyhláškou</w:t>
      </w:r>
      <w:r w:rsidR="003F4159">
        <w:t>. V případě, že jsou důvody pro výmaz zapsaných údajů v rámci daného správního řízení prokázány,</w:t>
      </w:r>
      <w:r w:rsidR="00241598">
        <w:t xml:space="preserve"> je </w:t>
      </w:r>
      <w:r w:rsidR="003F4159">
        <w:t xml:space="preserve">následně </w:t>
      </w:r>
      <w:r w:rsidR="00241598">
        <w:t>vydáno rozhodnutí o výmazu z</w:t>
      </w:r>
      <w:r w:rsidR="00D66471">
        <w:t xml:space="preserve"> tzv. </w:t>
      </w:r>
      <w:r w:rsidR="00B6257F">
        <w:t>black</w:t>
      </w:r>
      <w:r w:rsidR="00B358BE">
        <w:noBreakHyphen/>
      </w:r>
      <w:r w:rsidR="00752A2D">
        <w:t>listu</w:t>
      </w:r>
      <w:r w:rsidR="00241598">
        <w:t>.</w:t>
      </w:r>
    </w:p>
    <w:p w14:paraId="20C22174" w14:textId="693C3CFA" w:rsidR="007116F3" w:rsidRDefault="00B6257F" w:rsidP="007116F3">
      <w:r w:rsidRPr="009C4518">
        <w:rPr>
          <w:b/>
        </w:rPr>
        <w:t>Tzv. black</w:t>
      </w:r>
      <w:r w:rsidR="000478A9" w:rsidRPr="009C4518">
        <w:rPr>
          <w:b/>
        </w:rPr>
        <w:t>-</w:t>
      </w:r>
      <w:r w:rsidR="007116F3" w:rsidRPr="009C4518">
        <w:rPr>
          <w:b/>
        </w:rPr>
        <w:t xml:space="preserve">list je </w:t>
      </w:r>
      <w:r w:rsidR="00B54DDB" w:rsidRPr="009C4518">
        <w:rPr>
          <w:b/>
        </w:rPr>
        <w:t xml:space="preserve">veden </w:t>
      </w:r>
      <w:r w:rsidR="00D66471" w:rsidRPr="009C4518">
        <w:rPr>
          <w:b/>
        </w:rPr>
        <w:t xml:space="preserve">Ministerstvem financí </w:t>
      </w:r>
      <w:r w:rsidR="007116F3" w:rsidRPr="009C4518">
        <w:rPr>
          <w:b/>
        </w:rPr>
        <w:t xml:space="preserve">v </w:t>
      </w:r>
      <w:r w:rsidR="007116F3" w:rsidRPr="00CE5E3F">
        <w:rPr>
          <w:b/>
        </w:rPr>
        <w:t>elektronické podobě</w:t>
      </w:r>
      <w:r w:rsidR="007116F3" w:rsidRPr="005E45EA">
        <w:t xml:space="preserve"> způsobem umožňujíc</w:t>
      </w:r>
      <w:r w:rsidR="006E53A4">
        <w:t xml:space="preserve">í dálkový a nepřetržitý přístup, konkrétně je zveřejněn na </w:t>
      </w:r>
      <w:r w:rsidR="006E53A4" w:rsidRPr="008F04FF">
        <w:t>internetových stránkách Ministerstva financí</w:t>
      </w:r>
      <w:r w:rsidR="006E53A4">
        <w:rPr>
          <w:rStyle w:val="Znakapoznpodarou"/>
        </w:rPr>
        <w:footnoteReference w:id="1"/>
      </w:r>
      <w:r w:rsidR="00B2608C">
        <w:t xml:space="preserve"> ve formátu PDF. </w:t>
      </w:r>
      <w:r w:rsidR="00D66471">
        <w:t xml:space="preserve">Tímto způsobem je mimo jiné zajišťováno, že </w:t>
      </w:r>
      <w:r w:rsidR="00B358BE">
        <w:t xml:space="preserve">jsou </w:t>
      </w:r>
      <w:r w:rsidR="00D66471">
        <w:t>další relevantní subjekty, tj. poskytovatelé připojení k internetu a</w:t>
      </w:r>
      <w:r w:rsidR="00E14D78">
        <w:t> </w:t>
      </w:r>
      <w:r w:rsidR="00D66471">
        <w:t>p</w:t>
      </w:r>
      <w:r w:rsidR="00D66471" w:rsidRPr="00D66471">
        <w:t>oskytovatelé platebních služeb</w:t>
      </w:r>
      <w:r w:rsidR="00B358BE">
        <w:t>,</w:t>
      </w:r>
      <w:r w:rsidR="00D66471">
        <w:t xml:space="preserve"> </w:t>
      </w:r>
      <w:r w:rsidR="00B358BE">
        <w:t>schopny</w:t>
      </w:r>
      <w:r w:rsidR="00D66471">
        <w:t xml:space="preserve"> plnit své povinnosti</w:t>
      </w:r>
      <w:r w:rsidR="00602440">
        <w:t xml:space="preserve"> - </w:t>
      </w:r>
      <w:r w:rsidR="00D66471">
        <w:t xml:space="preserve"> </w:t>
      </w:r>
      <w:r w:rsidR="00D66471" w:rsidRPr="00D66471">
        <w:t>zamezit v</w:t>
      </w:r>
      <w:r w:rsidR="00E14D78">
        <w:t> </w:t>
      </w:r>
      <w:r w:rsidR="00D66471" w:rsidRPr="00D66471">
        <w:t xml:space="preserve">přístupu </w:t>
      </w:r>
      <w:r w:rsidR="00D66471">
        <w:t xml:space="preserve">k internetovým </w:t>
      </w:r>
      <w:r>
        <w:t>stránkám uvedeným na tzv. black</w:t>
      </w:r>
      <w:r w:rsidR="000478A9">
        <w:t>-</w:t>
      </w:r>
      <w:r w:rsidR="00D66471">
        <w:t xml:space="preserve">listu, resp. neprovést </w:t>
      </w:r>
      <w:r w:rsidR="00D66471" w:rsidRPr="00D66471">
        <w:t>platební transakce ve prospěch ani k tíži platebních účtů uvedených</w:t>
      </w:r>
      <w:r>
        <w:t xml:space="preserve"> na tzv. black</w:t>
      </w:r>
      <w:r w:rsidR="000478A9">
        <w:t>-</w:t>
      </w:r>
      <w:r w:rsidR="00D66471">
        <w:t>listu.</w:t>
      </w:r>
    </w:p>
    <w:p w14:paraId="528A14F0" w14:textId="503E579A" w:rsidR="008F04FF" w:rsidRDefault="008F04FF" w:rsidP="00EE58AA">
      <w:r w:rsidRPr="008F04FF">
        <w:t>Institut blo</w:t>
      </w:r>
      <w:r w:rsidR="00602440">
        <w:t xml:space="preserve">kace internetových stránek je </w:t>
      </w:r>
      <w:r w:rsidRPr="008F04FF">
        <w:t>upraven v § 82</w:t>
      </w:r>
      <w:r w:rsidR="00602440" w:rsidRPr="008F04FF">
        <w:t>zákon</w:t>
      </w:r>
      <w:r w:rsidR="00602440">
        <w:t>a</w:t>
      </w:r>
      <w:r w:rsidR="00602440" w:rsidRPr="008F04FF">
        <w:t xml:space="preserve"> o hazardních hrách</w:t>
      </w:r>
      <w:r w:rsidRPr="008F04FF">
        <w:t>. Blokace nepovolených</w:t>
      </w:r>
      <w:r w:rsidR="00F17FBE">
        <w:t xml:space="preserve"> internetových</w:t>
      </w:r>
      <w:r w:rsidRPr="008F04FF">
        <w:t xml:space="preserve"> stránek</w:t>
      </w:r>
      <w:r w:rsidR="00D66471">
        <w:t>, resp.</w:t>
      </w:r>
      <w:r w:rsidRPr="008F04FF">
        <w:t xml:space="preserve"> zamezení přístupu k</w:t>
      </w:r>
      <w:r w:rsidR="00413B9B">
        <w:t> </w:t>
      </w:r>
      <w:r w:rsidR="00F17FBE">
        <w:t>internetovým</w:t>
      </w:r>
      <w:r w:rsidRPr="008F04FF">
        <w:t xml:space="preserve"> stránkám uvedeným </w:t>
      </w:r>
      <w:r w:rsidR="00D66471">
        <w:t>na tzv.</w:t>
      </w:r>
      <w:r w:rsidR="00B6257F">
        <w:t> black</w:t>
      </w:r>
      <w:r w:rsidR="000478A9">
        <w:t>-</w:t>
      </w:r>
      <w:r>
        <w:t>listu</w:t>
      </w:r>
      <w:r w:rsidR="00602440">
        <w:t>,</w:t>
      </w:r>
      <w:r w:rsidRPr="008F04FF">
        <w:t xml:space="preserve"> </w:t>
      </w:r>
      <w:r w:rsidR="006E53A4">
        <w:t xml:space="preserve">je plněna </w:t>
      </w:r>
      <w:r w:rsidRPr="008F04FF">
        <w:t>poskytovateli připojení k internetu na území České republiky</w:t>
      </w:r>
      <w:r w:rsidRPr="00CE5E3F">
        <w:rPr>
          <w:b/>
        </w:rPr>
        <w:t xml:space="preserve">. Povinnost </w:t>
      </w:r>
      <w:r w:rsidR="006E53A4" w:rsidRPr="00CE5E3F">
        <w:rPr>
          <w:b/>
        </w:rPr>
        <w:t xml:space="preserve">zamezit </w:t>
      </w:r>
      <w:r w:rsidRPr="00CE5E3F">
        <w:rPr>
          <w:b/>
        </w:rPr>
        <w:t>přístup</w:t>
      </w:r>
      <w:r w:rsidR="006E53A4" w:rsidRPr="00CE5E3F">
        <w:rPr>
          <w:b/>
        </w:rPr>
        <w:t>u</w:t>
      </w:r>
      <w:r w:rsidRPr="00CE5E3F">
        <w:rPr>
          <w:b/>
        </w:rPr>
        <w:t xml:space="preserve"> na </w:t>
      </w:r>
      <w:r w:rsidR="006E53A4" w:rsidRPr="00CE5E3F">
        <w:rPr>
          <w:b/>
        </w:rPr>
        <w:t xml:space="preserve">internetové </w:t>
      </w:r>
      <w:r w:rsidRPr="00CE5E3F">
        <w:rPr>
          <w:b/>
        </w:rPr>
        <w:t>stránky mají poskytovatelé nejpozději ve lhůtě 15 dní od</w:t>
      </w:r>
      <w:r w:rsidR="004622FD" w:rsidRPr="00CE5E3F">
        <w:rPr>
          <w:b/>
        </w:rPr>
        <w:t> </w:t>
      </w:r>
      <w:r w:rsidRPr="00CE5E3F">
        <w:rPr>
          <w:b/>
        </w:rPr>
        <w:t xml:space="preserve">zveřejnění internetové stránky na </w:t>
      </w:r>
      <w:r w:rsidR="006E53A4" w:rsidRPr="00CE5E3F">
        <w:rPr>
          <w:b/>
        </w:rPr>
        <w:t xml:space="preserve">tzv. </w:t>
      </w:r>
      <w:r w:rsidRPr="00CE5E3F">
        <w:rPr>
          <w:b/>
        </w:rPr>
        <w:t>black</w:t>
      </w:r>
      <w:r w:rsidR="000478A9" w:rsidRPr="00CE5E3F">
        <w:rPr>
          <w:b/>
        </w:rPr>
        <w:t>-</w:t>
      </w:r>
      <w:r w:rsidRPr="00CE5E3F">
        <w:rPr>
          <w:b/>
        </w:rPr>
        <w:t>listu.</w:t>
      </w:r>
      <w:r w:rsidRPr="008F04FF">
        <w:t xml:space="preserve"> </w:t>
      </w:r>
    </w:p>
    <w:p w14:paraId="16522510" w14:textId="6BB53EB5" w:rsidR="00967291" w:rsidRDefault="00602440" w:rsidP="00EE58AA">
      <w:r>
        <w:rPr>
          <w:b/>
        </w:rPr>
        <w:t>Z</w:t>
      </w:r>
      <w:r w:rsidR="00C072B7" w:rsidRPr="00992295">
        <w:rPr>
          <w:b/>
        </w:rPr>
        <w:t xml:space="preserve">ákon o hazardních hrách upravuje povinnost poskytovatelů </w:t>
      </w:r>
      <w:r w:rsidR="006E53A4" w:rsidRPr="00992295">
        <w:rPr>
          <w:b/>
        </w:rPr>
        <w:t xml:space="preserve">připojení k internetu </w:t>
      </w:r>
      <w:r w:rsidR="00C072B7" w:rsidRPr="00992295">
        <w:rPr>
          <w:b/>
        </w:rPr>
        <w:t xml:space="preserve">pouze v obecné rovině, přičemž způsob splnění této povinnosti je </w:t>
      </w:r>
      <w:r w:rsidR="00C237EB" w:rsidRPr="00992295">
        <w:rPr>
          <w:b/>
        </w:rPr>
        <w:t>volb</w:t>
      </w:r>
      <w:r w:rsidR="006E53A4" w:rsidRPr="00992295">
        <w:rPr>
          <w:b/>
        </w:rPr>
        <w:t>ou</w:t>
      </w:r>
      <w:r w:rsidR="00C237EB" w:rsidRPr="00992295">
        <w:rPr>
          <w:b/>
        </w:rPr>
        <w:t xml:space="preserve"> poskytovatelů</w:t>
      </w:r>
      <w:r w:rsidR="006E53A4" w:rsidRPr="00992295">
        <w:rPr>
          <w:b/>
        </w:rPr>
        <w:t xml:space="preserve"> připojení k</w:t>
      </w:r>
      <w:r>
        <w:rPr>
          <w:b/>
        </w:rPr>
        <w:t> </w:t>
      </w:r>
      <w:r w:rsidR="006E53A4" w:rsidRPr="00992295">
        <w:rPr>
          <w:b/>
        </w:rPr>
        <w:t>internetu</w:t>
      </w:r>
      <w:r>
        <w:rPr>
          <w:b/>
        </w:rPr>
        <w:t>.</w:t>
      </w:r>
      <w:r w:rsidR="00967291">
        <w:t xml:space="preserve"> </w:t>
      </w:r>
      <w:r w:rsidR="00967291" w:rsidRPr="00967291">
        <w:t xml:space="preserve">Ministerstvo financí </w:t>
      </w:r>
      <w:r w:rsidRPr="00967291">
        <w:t>vydalo</w:t>
      </w:r>
      <w:r>
        <w:t xml:space="preserve"> </w:t>
      </w:r>
      <w:r w:rsidRPr="00967291">
        <w:t xml:space="preserve">v roce 2017 </w:t>
      </w:r>
      <w:r w:rsidR="006E53A4">
        <w:t>za účelem implementace povinno</w:t>
      </w:r>
      <w:r>
        <w:t>sti vyplývající z § 82 zákona o </w:t>
      </w:r>
      <w:r w:rsidR="006E53A4">
        <w:t xml:space="preserve">hazardních hrách </w:t>
      </w:r>
      <w:r w:rsidR="00967291" w:rsidRPr="00CE5E3F">
        <w:rPr>
          <w:b/>
        </w:rPr>
        <w:t>Metodický pokyn</w:t>
      </w:r>
      <w:r w:rsidR="00967291">
        <w:t xml:space="preserve"> </w:t>
      </w:r>
      <w:r w:rsidR="00967291" w:rsidRPr="00967291">
        <w:t xml:space="preserve">k plnění povinností </w:t>
      </w:r>
      <w:r>
        <w:t xml:space="preserve">(ve věci seznamu nepovolených internetových her). </w:t>
      </w:r>
      <w:r w:rsidR="00683335" w:rsidRPr="00683335">
        <w:t>Ministerstvo financí, odbor 34 - Státní dozor nad hazardními hrami</w:t>
      </w:r>
      <w:r w:rsidR="00683335">
        <w:t xml:space="preserve">, v tomto metodickém pokynu pro potřebu </w:t>
      </w:r>
      <w:r w:rsidR="00967291" w:rsidRPr="00967291">
        <w:t>subjektů</w:t>
      </w:r>
      <w:r>
        <w:t xml:space="preserve"> povinných zamezit v</w:t>
      </w:r>
      <w:r w:rsidR="00683335">
        <w:t> </w:t>
      </w:r>
      <w:r>
        <w:t>přístupu k </w:t>
      </w:r>
      <w:r w:rsidR="00967291" w:rsidRPr="00967291">
        <w:t>internetovým stránkám uvedeným na seznamu internetových stránek s</w:t>
      </w:r>
      <w:r w:rsidR="00683335">
        <w:t> </w:t>
      </w:r>
      <w:r w:rsidR="00967291" w:rsidRPr="00967291">
        <w:t xml:space="preserve">nepovolenými internetovými </w:t>
      </w:r>
      <w:r w:rsidR="00967291" w:rsidRPr="00967291">
        <w:lastRenderedPageBreak/>
        <w:t>hrami a</w:t>
      </w:r>
      <w:r w:rsidR="00E14D78">
        <w:t> </w:t>
      </w:r>
      <w:r w:rsidR="00967291" w:rsidRPr="00967291">
        <w:t>subjektů povinných neprovádět platební transakce ve prospěch ani k tíži účtů uvedených na tomto seznamu</w:t>
      </w:r>
      <w:r w:rsidR="00967291">
        <w:t xml:space="preserve"> (dále jen „metodický pokyn k plnění povinností</w:t>
      </w:r>
      <w:r w:rsidR="006E53A4">
        <w:rPr>
          <w:rStyle w:val="Znakapoznpodarou"/>
        </w:rPr>
        <w:footnoteReference w:id="2"/>
      </w:r>
      <w:r w:rsidR="00967291">
        <w:t>“)</w:t>
      </w:r>
      <w:r w:rsidR="00683335">
        <w:t xml:space="preserve"> </w:t>
      </w:r>
      <w:r w:rsidR="00967291" w:rsidRPr="00967291">
        <w:t>upřesňuje postup blokace plateb a</w:t>
      </w:r>
      <w:r w:rsidR="00683335">
        <w:t> </w:t>
      </w:r>
      <w:r w:rsidR="00967291" w:rsidRPr="00967291">
        <w:t>internetových stránek.</w:t>
      </w:r>
    </w:p>
    <w:p w14:paraId="6864A389" w14:textId="453C957E" w:rsidR="00C072B7" w:rsidRDefault="00C072B7" w:rsidP="00EE58AA">
      <w:r>
        <w:t>Vzhledem k finančním, technickým a</w:t>
      </w:r>
      <w:r w:rsidR="00014637">
        <w:t> </w:t>
      </w:r>
      <w:r>
        <w:t xml:space="preserve">personálním nákladům ve srovnání </w:t>
      </w:r>
      <w:r w:rsidR="00B2608C">
        <w:t xml:space="preserve">s účinností </w:t>
      </w:r>
      <w:r>
        <w:t xml:space="preserve">blokace byla jako minimální úroveň blokace stanovena </w:t>
      </w:r>
      <w:r w:rsidRPr="00CE5E3F">
        <w:rPr>
          <w:b/>
        </w:rPr>
        <w:t xml:space="preserve">blokace na DNS </w:t>
      </w:r>
      <w:r w:rsidR="00652DC0">
        <w:rPr>
          <w:b/>
        </w:rPr>
        <w:t>(</w:t>
      </w:r>
      <w:r w:rsidR="00652DC0" w:rsidRPr="00CD45DA">
        <w:t xml:space="preserve">Domain Name </w:t>
      </w:r>
      <w:r w:rsidR="00652DC0">
        <w:t xml:space="preserve">System) </w:t>
      </w:r>
      <w:r w:rsidRPr="00CE5E3F">
        <w:rPr>
          <w:b/>
        </w:rPr>
        <w:t>úrovni.</w:t>
      </w:r>
      <w:r>
        <w:t xml:space="preserve"> Blokace probíhá na </w:t>
      </w:r>
      <w:r w:rsidR="00B2608C">
        <w:t xml:space="preserve">úrovni </w:t>
      </w:r>
      <w:r>
        <w:t>domén</w:t>
      </w:r>
      <w:r w:rsidR="00B2608C">
        <w:t>y</w:t>
      </w:r>
      <w:r>
        <w:t xml:space="preserve"> II. řádu např. blokovanastranka.cz a v tomto tvaru je i rovněž uveden</w:t>
      </w:r>
      <w:r w:rsidR="00B2608C">
        <w:t>a</w:t>
      </w:r>
      <w:r w:rsidR="00B6257F">
        <w:t xml:space="preserve"> na </w:t>
      </w:r>
      <w:r w:rsidR="00CF481D">
        <w:t xml:space="preserve">tzv. </w:t>
      </w:r>
      <w:r w:rsidR="00B6257F">
        <w:t>black</w:t>
      </w:r>
      <w:r w:rsidR="000478A9">
        <w:t>-</w:t>
      </w:r>
      <w:r>
        <w:t>listu.</w:t>
      </w:r>
    </w:p>
    <w:p w14:paraId="77E2BEF8" w14:textId="266F4BA3" w:rsidR="00B2608C" w:rsidRDefault="00B2608C" w:rsidP="00B2608C">
      <w:r w:rsidRPr="008F04FF">
        <w:t xml:space="preserve">Institut blokace </w:t>
      </w:r>
      <w:r w:rsidRPr="00B2608C">
        <w:t>plateb u nepovolených internetových her</w:t>
      </w:r>
      <w:r w:rsidRPr="008F04FF">
        <w:t xml:space="preserve"> je uprave</w:t>
      </w:r>
      <w:r>
        <w:t>n v § 83 zákona</w:t>
      </w:r>
      <w:r w:rsidR="00683335">
        <w:t xml:space="preserve"> o hazardních hrách</w:t>
      </w:r>
      <w:r w:rsidRPr="008F04FF">
        <w:t xml:space="preserve">. </w:t>
      </w:r>
      <w:r w:rsidRPr="00992295">
        <w:rPr>
          <w:b/>
        </w:rPr>
        <w:t>Blokace plateb u nepovolených internetových her, resp. neprovedení platební transakce ve prospěch ani k tíži relevantního platebního účtu</w:t>
      </w:r>
      <w:r w:rsidR="00683335">
        <w:rPr>
          <w:b/>
        </w:rPr>
        <w:t>,</w:t>
      </w:r>
      <w:r w:rsidRPr="00992295">
        <w:rPr>
          <w:b/>
        </w:rPr>
        <w:t xml:space="preserve"> je plněna poskytovateli platebních služeb</w:t>
      </w:r>
      <w:r w:rsidRPr="008F04FF">
        <w:t xml:space="preserve">. </w:t>
      </w:r>
      <w:r w:rsidR="00685765" w:rsidRPr="00E8038A">
        <w:t xml:space="preserve">Nejedná se </w:t>
      </w:r>
      <w:r w:rsidR="00685765">
        <w:t xml:space="preserve">tedy </w:t>
      </w:r>
      <w:r w:rsidR="00685765" w:rsidRPr="00E8038A">
        <w:t>o</w:t>
      </w:r>
      <w:r w:rsidR="00685765">
        <w:t> </w:t>
      </w:r>
      <w:r w:rsidR="00685765" w:rsidRPr="00E8038A">
        <w:t xml:space="preserve">blokaci účtu jako takového, ale pouze o </w:t>
      </w:r>
      <w:r w:rsidR="00685765" w:rsidRPr="00992295">
        <w:t>blokaci plateb.</w:t>
      </w:r>
      <w:r w:rsidR="00685765">
        <w:t xml:space="preserve"> </w:t>
      </w:r>
      <w:r>
        <w:t>Výše uvedenou povinnost musí poskytovatelé</w:t>
      </w:r>
      <w:r w:rsidRPr="008F04FF">
        <w:t xml:space="preserve"> </w:t>
      </w:r>
      <w:r>
        <w:t xml:space="preserve">platebních služeb plnit </w:t>
      </w:r>
      <w:r w:rsidRPr="008F04FF">
        <w:t>nejpozději ve lhůtě 15 dní od</w:t>
      </w:r>
      <w:r>
        <w:t> </w:t>
      </w:r>
      <w:r w:rsidRPr="008F04FF">
        <w:t xml:space="preserve">zveřejnění </w:t>
      </w:r>
      <w:r>
        <w:t>jedinečného identifikátoru platebního účtu</w:t>
      </w:r>
      <w:r w:rsidRPr="008F04FF">
        <w:t xml:space="preserve"> na </w:t>
      </w:r>
      <w:r>
        <w:t xml:space="preserve">tzv. </w:t>
      </w:r>
      <w:r w:rsidRPr="008F04FF">
        <w:t>black</w:t>
      </w:r>
      <w:r w:rsidR="000478A9">
        <w:t>-</w:t>
      </w:r>
      <w:r w:rsidRPr="008F04FF">
        <w:t xml:space="preserve">listu. </w:t>
      </w:r>
    </w:p>
    <w:p w14:paraId="50C52821" w14:textId="0950228B" w:rsidR="00722218" w:rsidRDefault="001B0A5D" w:rsidP="00EE58AA">
      <w:r>
        <w:t>Pod</w:t>
      </w:r>
      <w:r w:rsidR="00295A12">
        <w:t>le § 83 zákona</w:t>
      </w:r>
      <w:r w:rsidR="00B6257F">
        <w:t xml:space="preserve"> o hazardních hrách se na tzv. black</w:t>
      </w:r>
      <w:r w:rsidR="000478A9">
        <w:t>-</w:t>
      </w:r>
      <w:r w:rsidR="00295A12">
        <w:t xml:space="preserve">list zapíše účet, který je využíván k provozování </w:t>
      </w:r>
      <w:r w:rsidR="004D6017">
        <w:t xml:space="preserve">nepovolené </w:t>
      </w:r>
      <w:r w:rsidR="00295A12">
        <w:t xml:space="preserve">internetové hry. </w:t>
      </w:r>
      <w:r w:rsidR="004D6017">
        <w:t>Jeho d</w:t>
      </w:r>
      <w:r w:rsidR="00295A12" w:rsidRPr="00E8038A">
        <w:t>ůležitou součástí jsou údaje o</w:t>
      </w:r>
      <w:r w:rsidR="00014637">
        <w:t> </w:t>
      </w:r>
      <w:r w:rsidR="00295A12" w:rsidRPr="00E8038A">
        <w:t xml:space="preserve">číslech </w:t>
      </w:r>
      <w:r w:rsidR="0063414C">
        <w:t>platebních</w:t>
      </w:r>
      <w:r w:rsidR="00295A12" w:rsidRPr="00E8038A">
        <w:t xml:space="preserve"> účtů (popř. identifikátory platebních účtů). </w:t>
      </w:r>
      <w:r w:rsidR="004D6017">
        <w:t xml:space="preserve">Pokud k blokaci </w:t>
      </w:r>
      <w:r w:rsidR="00685765">
        <w:t xml:space="preserve">platby </w:t>
      </w:r>
      <w:r w:rsidR="004D6017">
        <w:t xml:space="preserve">dojde, mají </w:t>
      </w:r>
      <w:r w:rsidR="0063414C">
        <w:t>p</w:t>
      </w:r>
      <w:r w:rsidR="0063414C" w:rsidRPr="0063414C">
        <w:t>oskytovatelé platebních služeb</w:t>
      </w:r>
      <w:r w:rsidR="004D6017">
        <w:t xml:space="preserve"> také povinnost poskytnout neprodleně informaci o odmítnutí platby majiteli účtu, u kterého byla blokace</w:t>
      </w:r>
      <w:r w:rsidR="00685765">
        <w:t xml:space="preserve"> platby</w:t>
      </w:r>
      <w:r w:rsidR="004D6017">
        <w:t xml:space="preserve"> provedena. Zákon o</w:t>
      </w:r>
      <w:r w:rsidR="00014637">
        <w:t> </w:t>
      </w:r>
      <w:r w:rsidR="004D6017">
        <w:t xml:space="preserve">hazardních hrách </w:t>
      </w:r>
      <w:r w:rsidR="0063414C">
        <w:t>poskytovatelům</w:t>
      </w:r>
      <w:r w:rsidR="0063414C" w:rsidRPr="0063414C">
        <w:t xml:space="preserve"> platebních služeb</w:t>
      </w:r>
      <w:r w:rsidR="004D6017">
        <w:t xml:space="preserve"> ponechává možnost zvolit si konkrétní prostředky a opatření, které povedou k naplnění účelu institutu blokace plateb</w:t>
      </w:r>
      <w:r w:rsidR="00685765">
        <w:t>, a to obdobně jako v případě poskytovatelů připojení k internetu. I této problematice se věnuje výše uvedený metodický pokyn k plnění povinností.</w:t>
      </w:r>
    </w:p>
    <w:p w14:paraId="36A15387" w14:textId="5438F274" w:rsidR="00722218" w:rsidRDefault="00722218" w:rsidP="00722218">
      <w:r>
        <w:t>Z informací Ministerstva financí vyplývá, že za účelem plnění povinnosti většina poskytovatelů platebních služeb zvolila postup, který spočívá v pravidelném monitoringu tzv. black</w:t>
      </w:r>
      <w:r w:rsidR="000478A9">
        <w:t>-</w:t>
      </w:r>
      <w:r>
        <w:t>listu</w:t>
      </w:r>
      <w:r w:rsidR="000478A9">
        <w:t xml:space="preserve">, </w:t>
      </w:r>
      <w:r>
        <w:t>a</w:t>
      </w:r>
      <w:r w:rsidR="000478A9">
        <w:t xml:space="preserve"> </w:t>
      </w:r>
      <w:r>
        <w:t xml:space="preserve">bezodkladně přistupují k blokaci plateb u konkrétního platebního účtu. Implementace povinností vyplývajících z § 83 zákona o hazardních hrách jsou dle informací Ministerstva financí </w:t>
      </w:r>
      <w:r w:rsidR="00AA718F">
        <w:t>u poskytovatelů platebních služeb</w:t>
      </w:r>
      <w:r w:rsidR="00AA718F" w:rsidRPr="00AA718F">
        <w:t xml:space="preserve"> </w:t>
      </w:r>
      <w:r w:rsidR="00AA718F">
        <w:t>obdobné</w:t>
      </w:r>
      <w:r>
        <w:t>. Nejčastěji se jedná o manuální monitoring tzv. black</w:t>
      </w:r>
      <w:r w:rsidR="000478A9">
        <w:t>-</w:t>
      </w:r>
      <w:r>
        <w:t>listu, v některých případech pak strojové čtení prostřednictvím specifického softwaru. V případě, že je identifikována platba na účet uvedený na tzv. black</w:t>
      </w:r>
      <w:r w:rsidR="000478A9">
        <w:t>-</w:t>
      </w:r>
      <w:r>
        <w:t xml:space="preserve">listu, jsou zamezeny veškeré relevantní platby a klient je o této skutečnosti informován. </w:t>
      </w:r>
    </w:p>
    <w:p w14:paraId="660E3E34" w14:textId="0E7E24D2" w:rsidR="00722218" w:rsidRDefault="00722218" w:rsidP="00722218">
      <w:r>
        <w:t xml:space="preserve">Odhadovaná časová náročnost na blokaci jednoho účtu, která vyplývá z informací obdržených Ministerstvem financí, se pohybovala v řádech desítek minut, průměrně 30 minut, přičemž odhadované finanční náklady jsou 1 000 Kč. V některých případech mohou být personální náklady navýšeny, neboť se na plnění povinnosti podílí více zaměstnanců. </w:t>
      </w:r>
      <w:r w:rsidR="00CA3958">
        <w:t>Zápis identifikátoru platebního účtu na tzv. black</w:t>
      </w:r>
      <w:r w:rsidR="000478A9">
        <w:t>-</w:t>
      </w:r>
      <w:r w:rsidR="00CA3958">
        <w:t xml:space="preserve">listu nezpůsobuje omezení možnosti jeho zrušení u platební instituce, pokud o to jeho majitel požádá. </w:t>
      </w:r>
      <w:r>
        <w:t>Skutečnost, že v souvislosti s blokací plateb došlo ke zrušení účtu, potvrdil jeden poskytovatel platebních služeb</w:t>
      </w:r>
      <w:r>
        <w:rPr>
          <w:rStyle w:val="Znakapoznpodarou"/>
        </w:rPr>
        <w:footnoteReference w:id="3"/>
      </w:r>
      <w:r>
        <w:t xml:space="preserve">. </w:t>
      </w:r>
    </w:p>
    <w:p w14:paraId="4B753AC4" w14:textId="7E6A597A" w:rsidR="000601F6" w:rsidRDefault="000601F6" w:rsidP="000601F6">
      <w:r w:rsidRPr="00BC469B">
        <w:rPr>
          <w:b/>
        </w:rPr>
        <w:lastRenderedPageBreak/>
        <w:t>V období od 1. 1. 2017 do 11. 4</w:t>
      </w:r>
      <w:r w:rsidR="00434910">
        <w:rPr>
          <w:b/>
        </w:rPr>
        <w:t>.</w:t>
      </w:r>
      <w:r w:rsidRPr="00BC469B">
        <w:rPr>
          <w:b/>
        </w:rPr>
        <w:t xml:space="preserve"> 2021 bylo zablokováno celkem 184 internetových stránek </w:t>
      </w:r>
      <w:r w:rsidRPr="0077795C">
        <w:t xml:space="preserve">(celkem 22 subjektům), přičemž </w:t>
      </w:r>
      <w:r w:rsidR="00E0542E">
        <w:t xml:space="preserve">přibližně </w:t>
      </w:r>
      <w:r w:rsidRPr="0077795C">
        <w:t>70 % tvoří tzv. zrcadlené internetové stránky</w:t>
      </w:r>
      <w:r w:rsidR="0013302E">
        <w:rPr>
          <w:rStyle w:val="Znakapoznpodarou"/>
        </w:rPr>
        <w:footnoteReference w:id="4"/>
      </w:r>
      <w:r w:rsidR="008229B3">
        <w:t xml:space="preserve">. </w:t>
      </w:r>
      <w:r w:rsidRPr="00BC469B">
        <w:rPr>
          <w:b/>
        </w:rPr>
        <w:t>S</w:t>
      </w:r>
      <w:r w:rsidR="0070524A" w:rsidRPr="00BC469B">
        <w:rPr>
          <w:b/>
        </w:rPr>
        <w:t xml:space="preserve">právní řízení o zápisu na </w:t>
      </w:r>
      <w:r w:rsidR="00CF481D" w:rsidRPr="00BC469B">
        <w:rPr>
          <w:b/>
        </w:rPr>
        <w:t xml:space="preserve">tzv. </w:t>
      </w:r>
      <w:r w:rsidR="0070524A" w:rsidRPr="00BC469B">
        <w:rPr>
          <w:b/>
        </w:rPr>
        <w:t>black</w:t>
      </w:r>
      <w:r w:rsidR="009D7C9B" w:rsidRPr="00BC469B">
        <w:rPr>
          <w:b/>
        </w:rPr>
        <w:t>-</w:t>
      </w:r>
      <w:r w:rsidR="008229B3">
        <w:rPr>
          <w:b/>
        </w:rPr>
        <w:t>list bylo vedeno celkem s 49 </w:t>
      </w:r>
      <w:r w:rsidRPr="00BC469B">
        <w:rPr>
          <w:b/>
        </w:rPr>
        <w:t>subjekty,</w:t>
      </w:r>
      <w:r w:rsidRPr="0077795C">
        <w:t xml:space="preserve"> nicméně 18 subjektů přestalo v průběhu správního řízení cílit na </w:t>
      </w:r>
      <w:r w:rsidR="00F17DEC">
        <w:t>osoby s bydlištěm na území České republiky</w:t>
      </w:r>
      <w:r w:rsidRPr="0077795C">
        <w:t xml:space="preserve">. </w:t>
      </w:r>
    </w:p>
    <w:p w14:paraId="6B5C3DED" w14:textId="05DF1D47" w:rsidR="000601F6" w:rsidRDefault="000601F6" w:rsidP="000601F6">
      <w:r>
        <w:t xml:space="preserve">Vývoj počtu blokovaných nelegální hazardních stránek je znázorněn </w:t>
      </w:r>
      <w:r w:rsidR="00781849">
        <w:t>v </w:t>
      </w:r>
      <w:r w:rsidR="008229B3">
        <w:t>grafu</w:t>
      </w:r>
      <w:r w:rsidR="00781849">
        <w:t xml:space="preserve"> č. 1</w:t>
      </w:r>
      <w:r w:rsidR="008229B3">
        <w:t xml:space="preserve">. </w:t>
      </w:r>
      <w:r w:rsidR="008F698E">
        <w:t>Vývoj počtu zapsaných stránek souvisí jak s postupnou im</w:t>
      </w:r>
      <w:r w:rsidR="00E3521E">
        <w:t>plementací zákona o </w:t>
      </w:r>
      <w:r w:rsidR="008F698E">
        <w:t>hazardních hrách tak i se skutečností</w:t>
      </w:r>
      <w:r>
        <w:t>, že současná právní úprava považuje za nelegální hazardní hry tak</w:t>
      </w:r>
      <w:r w:rsidRPr="001D3627">
        <w:t>ové hazardní h</w:t>
      </w:r>
      <w:r w:rsidR="00A12F76">
        <w:t>ry, které se zaměřují nebo cílí</w:t>
      </w:r>
      <w:r w:rsidRPr="001D3627">
        <w:t xml:space="preserve"> na osoby s bydlištěm v České republice</w:t>
      </w:r>
      <w:r w:rsidR="001D3627" w:rsidRPr="001D3627">
        <w:t xml:space="preserve"> </w:t>
      </w:r>
      <w:r w:rsidR="001D3627" w:rsidRPr="006C37A1">
        <w:t xml:space="preserve">(blíže kapitola </w:t>
      </w:r>
      <w:r w:rsidR="00652DC0">
        <w:t>Obecná</w:t>
      </w:r>
      <w:r w:rsidR="001D3627" w:rsidRPr="006C37A1">
        <w:t xml:space="preserve"> ustanovení)</w:t>
      </w:r>
      <w:r w:rsidR="008F698E">
        <w:t xml:space="preserve">, přičemž toto kritérium se </w:t>
      </w:r>
      <w:r w:rsidR="00E74210">
        <w:t xml:space="preserve">v návaznosti na správní praxi vyvíjí. </w:t>
      </w:r>
      <w:r w:rsidRPr="001D3627">
        <w:t xml:space="preserve"> </w:t>
      </w:r>
    </w:p>
    <w:p w14:paraId="4CC0AD4D" w14:textId="5313B1F3" w:rsidR="000601F6" w:rsidRPr="00EE58AA" w:rsidRDefault="000601F6" w:rsidP="000601F6">
      <w:pPr>
        <w:rPr>
          <w:i/>
        </w:rPr>
      </w:pPr>
      <w:bookmarkStart w:id="5" w:name="_Toc73538389"/>
      <w:r w:rsidRPr="00EE58AA">
        <w:rPr>
          <w:i/>
        </w:rPr>
        <w:t xml:space="preserve">Graf č. </w:t>
      </w:r>
      <w:r w:rsidR="0030049F" w:rsidRPr="00EE58AA">
        <w:rPr>
          <w:i/>
        </w:rPr>
        <w:fldChar w:fldCharType="begin"/>
      </w:r>
      <w:r w:rsidRPr="00EE58AA">
        <w:rPr>
          <w:i/>
        </w:rPr>
        <w:instrText xml:space="preserve"> SEQ Graf_č. \* ARABIC </w:instrText>
      </w:r>
      <w:r w:rsidR="0030049F" w:rsidRPr="00EE58AA">
        <w:rPr>
          <w:i/>
        </w:rPr>
        <w:fldChar w:fldCharType="separate"/>
      </w:r>
      <w:r w:rsidR="00BE0E00">
        <w:rPr>
          <w:i/>
          <w:noProof/>
        </w:rPr>
        <w:t>1</w:t>
      </w:r>
      <w:r w:rsidR="0030049F" w:rsidRPr="00EE58AA">
        <w:rPr>
          <w:i/>
          <w:noProof/>
        </w:rPr>
        <w:fldChar w:fldCharType="end"/>
      </w:r>
      <w:r w:rsidRPr="00EE58AA">
        <w:rPr>
          <w:i/>
        </w:rPr>
        <w:t>: Počet interneto</w:t>
      </w:r>
      <w:r w:rsidR="0070524A">
        <w:rPr>
          <w:i/>
        </w:rPr>
        <w:t xml:space="preserve">vých stránek uvedených na </w:t>
      </w:r>
      <w:r w:rsidR="00CF481D">
        <w:rPr>
          <w:i/>
        </w:rPr>
        <w:t xml:space="preserve">tzv. </w:t>
      </w:r>
      <w:r w:rsidR="0070524A">
        <w:rPr>
          <w:i/>
        </w:rPr>
        <w:t>black</w:t>
      </w:r>
      <w:r w:rsidR="009D7C9B">
        <w:rPr>
          <w:i/>
        </w:rPr>
        <w:t>-</w:t>
      </w:r>
      <w:r w:rsidRPr="00EE58AA">
        <w:rPr>
          <w:i/>
        </w:rPr>
        <w:t>listu</w:t>
      </w:r>
      <w:bookmarkEnd w:id="5"/>
    </w:p>
    <w:p w14:paraId="16C534B9" w14:textId="77777777" w:rsidR="000601F6" w:rsidRDefault="000601F6" w:rsidP="000601F6">
      <w:r>
        <w:rPr>
          <w:noProof/>
          <w:lang w:eastAsia="cs-CZ"/>
        </w:rPr>
        <w:drawing>
          <wp:inline distT="0" distB="0" distL="0" distR="0" wp14:anchorId="58F88EBC" wp14:editId="4892210B">
            <wp:extent cx="5724525" cy="3133725"/>
            <wp:effectExtent l="0" t="0" r="9525" b="9525"/>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6845734" w14:textId="77777777" w:rsidR="000601F6" w:rsidRPr="00DE2B76" w:rsidRDefault="000601F6" w:rsidP="000601F6">
      <w:pPr>
        <w:rPr>
          <w:rFonts w:cs="Arial"/>
          <w:i/>
          <w:sz w:val="20"/>
          <w:szCs w:val="20"/>
        </w:rPr>
      </w:pPr>
      <w:r w:rsidRPr="00DE2B76">
        <w:rPr>
          <w:rFonts w:cs="Arial"/>
          <w:i/>
          <w:sz w:val="20"/>
          <w:szCs w:val="20"/>
        </w:rPr>
        <w:t>Zdroj: Seznam nepovolených internetových her</w:t>
      </w:r>
      <w:r>
        <w:rPr>
          <w:rFonts w:cs="Arial"/>
          <w:i/>
          <w:sz w:val="20"/>
          <w:szCs w:val="20"/>
        </w:rPr>
        <w:t>.</w:t>
      </w:r>
    </w:p>
    <w:p w14:paraId="3E122FFF" w14:textId="03D458B2" w:rsidR="000601F6" w:rsidRDefault="000601F6" w:rsidP="000601F6">
      <w:r>
        <w:t xml:space="preserve">Před samotnou účinností zákona o hazardních hrách byly monitorovány internetové stránky obsahující nabídku hazardních her cílící na osoby s bydlištěm na území České republiky. Na základě tohoto šetření byli kontaktováni provozovatelé těchto stránek. Provozovatelé byli především upozornění na novou právní úpravu. V následujících týdnech Ministerstvo financí přistoupilo k zahájení správních řízení se subjekty, </w:t>
      </w:r>
      <w:r w:rsidR="00186720">
        <w:t>které</w:t>
      </w:r>
      <w:r>
        <w:t xml:space="preserve"> nepřestal</w:t>
      </w:r>
      <w:r w:rsidR="00184D59">
        <w:t>y</w:t>
      </w:r>
      <w:r>
        <w:t xml:space="preserve"> nabízet hazardní hry osobám s bydlištěm na území České republiky, ačkoli nedisponoval</w:t>
      </w:r>
      <w:r w:rsidR="00184D59">
        <w:t>y</w:t>
      </w:r>
      <w:r>
        <w:t xml:space="preserve"> příslušným základním povolením.</w:t>
      </w:r>
    </w:p>
    <w:p w14:paraId="48F7C8A9" w14:textId="52C7DD67" w:rsidR="004D6017" w:rsidRDefault="00E74210" w:rsidP="00EE58AA">
      <w:r>
        <w:t>Z pohledu plnění povinností poskytovateli internetového připojení a poskytovatel</w:t>
      </w:r>
      <w:r w:rsidR="00543372">
        <w:t>i</w:t>
      </w:r>
      <w:r>
        <w:t xml:space="preserve"> platebních služeb lze konstatovat, že Ministerstvo financí </w:t>
      </w:r>
      <w:r w:rsidR="00B612F7">
        <w:t xml:space="preserve">jako </w:t>
      </w:r>
      <w:r w:rsidR="00EA0960">
        <w:t xml:space="preserve">dozorující </w:t>
      </w:r>
      <w:r w:rsidR="00B612F7">
        <w:t xml:space="preserve">orgán v této oblasti </w:t>
      </w:r>
      <w:r>
        <w:t xml:space="preserve">nezahájilo žádné správní řízení </w:t>
      </w:r>
      <w:r w:rsidR="00184D59">
        <w:t>o</w:t>
      </w:r>
      <w:r>
        <w:t xml:space="preserve"> podezření z porušování povinností stanovených v zákoně o hazardních hrách.</w:t>
      </w:r>
    </w:p>
    <w:p w14:paraId="64D9C7AB" w14:textId="2C8840FB" w:rsidR="00356E50" w:rsidRDefault="009E50F1" w:rsidP="004F24DB">
      <w:pPr>
        <w:pStyle w:val="Nadpis3"/>
      </w:pPr>
      <w:bookmarkStart w:id="6" w:name="_Toc73607701"/>
      <w:r>
        <w:lastRenderedPageBreak/>
        <w:t>Konkrétní popis nástrojů,</w:t>
      </w:r>
      <w:r w:rsidR="00356E50">
        <w:t xml:space="preserve"> včet</w:t>
      </w:r>
      <w:r w:rsidR="008229B3">
        <w:t xml:space="preserve">ně oblastí, na které by </w:t>
      </w:r>
      <w:r w:rsidR="00131DAC">
        <w:t>bylo</w:t>
      </w:r>
      <w:r w:rsidR="00E14D78">
        <w:t xml:space="preserve"> </w:t>
      </w:r>
      <w:r w:rsidR="00356E50">
        <w:t>vhodné</w:t>
      </w:r>
      <w:r w:rsidR="008229B3">
        <w:t xml:space="preserve"> se</w:t>
      </w:r>
      <w:r w:rsidR="00356E50">
        <w:t xml:space="preserve"> v budoucnu zaměřit, a návrh </w:t>
      </w:r>
      <w:r w:rsidR="0006604D">
        <w:t xml:space="preserve">doporučení či </w:t>
      </w:r>
      <w:r w:rsidR="00356E50">
        <w:t>možných variant řešení</w:t>
      </w:r>
      <w:bookmarkEnd w:id="6"/>
    </w:p>
    <w:p w14:paraId="11CDE7E1" w14:textId="637922E2" w:rsidR="006A4FBB" w:rsidRDefault="004F24DB" w:rsidP="006A4FBB">
      <w:pPr>
        <w:pStyle w:val="Nadpis5"/>
      </w:pPr>
      <w:bookmarkStart w:id="7" w:name="_Toc73607702"/>
      <w:r>
        <w:t>Zápis na tzv. black</w:t>
      </w:r>
      <w:r w:rsidR="009D7C9B">
        <w:t>-</w:t>
      </w:r>
      <w:r>
        <w:t>list</w:t>
      </w:r>
      <w:bookmarkEnd w:id="7"/>
    </w:p>
    <w:p w14:paraId="234566C6" w14:textId="4B6BFE87" w:rsidR="000C0033" w:rsidRDefault="0070524A" w:rsidP="00EE58AA">
      <w:r>
        <w:t>O zápisu na tzv. black</w:t>
      </w:r>
      <w:r w:rsidR="009D7C9B">
        <w:t>-</w:t>
      </w:r>
      <w:r w:rsidR="008C65CE">
        <w:t>list</w:t>
      </w:r>
      <w:r w:rsidR="000C0033">
        <w:t xml:space="preserve"> </w:t>
      </w:r>
      <w:r w:rsidR="008C65CE">
        <w:t xml:space="preserve">je rozhodováno </w:t>
      </w:r>
      <w:r w:rsidR="000C0033">
        <w:t>ve správním řízení a</w:t>
      </w:r>
      <w:r w:rsidR="005F48F7">
        <w:t xml:space="preserve"> provozovateli hazardní hry nebo</w:t>
      </w:r>
      <w:r w:rsidR="008C65CE">
        <w:t xml:space="preserve"> </w:t>
      </w:r>
      <w:r w:rsidR="000C0033">
        <w:t xml:space="preserve">držiteli dané internetové stránky, popř. dalším relevantním subjektům, </w:t>
      </w:r>
      <w:r w:rsidR="008C65CE">
        <w:t xml:space="preserve">jsou </w:t>
      </w:r>
      <w:r w:rsidR="000C0033">
        <w:t xml:space="preserve">zachována všechna procesní práva. </w:t>
      </w:r>
      <w:r w:rsidR="005F48F7">
        <w:t xml:space="preserve">Zápis na </w:t>
      </w:r>
      <w:r w:rsidR="00251438">
        <w:t>tzv. black</w:t>
      </w:r>
      <w:r w:rsidR="009D7C9B">
        <w:t>-</w:t>
      </w:r>
      <w:r w:rsidR="00434910">
        <w:t>list a </w:t>
      </w:r>
      <w:r w:rsidR="005F48F7">
        <w:t>následná povinnost blokace ze strany poskyt</w:t>
      </w:r>
      <w:r w:rsidR="00434910">
        <w:t>ovatelů připojení k internetu a </w:t>
      </w:r>
      <w:r w:rsidR="005F48F7">
        <w:t>poskytovatel</w:t>
      </w:r>
      <w:r w:rsidR="00543372">
        <w:t>ů</w:t>
      </w:r>
      <w:r w:rsidR="005F48F7">
        <w:t xml:space="preserve"> platebních služeb není </w:t>
      </w:r>
      <w:r w:rsidR="000C0033">
        <w:t>sankcí</w:t>
      </w:r>
      <w:r w:rsidR="005F48F7">
        <w:t>. O</w:t>
      </w:r>
      <w:r w:rsidR="000C0033">
        <w:t>bsah internetové stránky zůstává nedotčený</w:t>
      </w:r>
      <w:r w:rsidR="00434910">
        <w:t>.</w:t>
      </w:r>
      <w:r w:rsidR="000C0033">
        <w:t xml:space="preserve"> </w:t>
      </w:r>
      <w:r w:rsidR="00434910">
        <w:t>N</w:t>
      </w:r>
      <w:r w:rsidR="000C0033">
        <w:t xml:space="preserve">a základě aktivního kroku poskytovatelů internetového připojení nebo poskytovatelů platebních služeb je internetová stránka pouze nedostupná, resp. </w:t>
      </w:r>
      <w:r w:rsidR="005F48F7">
        <w:t>n</w:t>
      </w:r>
      <w:r w:rsidR="000C0033">
        <w:t>ejsou umožněny platební transakce</w:t>
      </w:r>
      <w:r w:rsidR="005F48F7">
        <w:t xml:space="preserve"> týkající se</w:t>
      </w:r>
      <w:r w:rsidR="000C0033">
        <w:t> dotčeného platebního účtu. Jedná se tudíž o ochranné opatření vůči veřejnosti, je</w:t>
      </w:r>
      <w:r w:rsidR="00434910">
        <w:t>hož</w:t>
      </w:r>
      <w:r w:rsidR="000C0033">
        <w:t xml:space="preserve"> smyslem je odstranit nežádoucí obsah.</w:t>
      </w:r>
    </w:p>
    <w:p w14:paraId="38849112" w14:textId="77777777" w:rsidR="00596495" w:rsidRDefault="00596495" w:rsidP="004F24DB">
      <w:pPr>
        <w:pStyle w:val="Nadpis6"/>
      </w:pPr>
      <w:bookmarkStart w:id="8" w:name="_Toc73607703"/>
      <w:r>
        <w:t xml:space="preserve">Délka řízení o blokaci </w:t>
      </w:r>
      <w:r w:rsidR="005F48F7">
        <w:t xml:space="preserve">a </w:t>
      </w:r>
      <w:r>
        <w:t>dosažení účinků blokace</w:t>
      </w:r>
      <w:bookmarkEnd w:id="8"/>
    </w:p>
    <w:p w14:paraId="50BE42E5" w14:textId="7F8ED2A9" w:rsidR="00596495" w:rsidRPr="00354B45" w:rsidRDefault="00596495" w:rsidP="00EE58AA">
      <w:r w:rsidRPr="00354B45">
        <w:t xml:space="preserve">Délka správního řízení o zápisu na </w:t>
      </w:r>
      <w:r w:rsidR="00E560A2">
        <w:t>tzv.</w:t>
      </w:r>
      <w:r w:rsidR="005A29E9">
        <w:t xml:space="preserve"> </w:t>
      </w:r>
      <w:r w:rsidR="0070524A">
        <w:t>black</w:t>
      </w:r>
      <w:r w:rsidR="009D7C9B">
        <w:t>-</w:t>
      </w:r>
      <w:r w:rsidR="006F1923" w:rsidRPr="00354B45">
        <w:t>list</w:t>
      </w:r>
      <w:r w:rsidRPr="00354B45">
        <w:t xml:space="preserve"> se pohybuje v průměru v řádech měsíců, obvykle mezi 3 – 5 měsíci</w:t>
      </w:r>
      <w:r w:rsidR="005A29E9">
        <w:t>,</w:t>
      </w:r>
      <w:r w:rsidRPr="00354B45">
        <w:t xml:space="preserve"> a to z důvodu </w:t>
      </w:r>
      <w:r w:rsidR="005A29E9">
        <w:t>procesních lhůt stanovených správním řádem</w:t>
      </w:r>
      <w:r w:rsidR="00543372">
        <w:t xml:space="preserve"> a speciální právní úpravou doručování veřejnou vyhláškou (ačkoliv tato právní úprava správní řízení významně prodlužuje, v konečném důsledku se jedná o efektivnější způsob doručování právě z důvodu, že se většinou jedná o subjekty se sídlem v</w:t>
      </w:r>
      <w:r w:rsidR="00286D29">
        <w:t> </w:t>
      </w:r>
      <w:r w:rsidR="00543372">
        <w:t>zahraničí</w:t>
      </w:r>
      <w:r w:rsidR="00286D29">
        <w:t xml:space="preserve">, </w:t>
      </w:r>
      <w:r w:rsidR="00143276">
        <w:t>zpravidla navíc</w:t>
      </w:r>
      <w:r w:rsidR="00286D29">
        <w:t xml:space="preserve"> </w:t>
      </w:r>
      <w:r w:rsidR="00143276">
        <w:t>nekontaktní</w:t>
      </w:r>
      <w:r w:rsidR="00543372">
        <w:t>)</w:t>
      </w:r>
      <w:r w:rsidR="005A29E9">
        <w:t>.</w:t>
      </w:r>
    </w:p>
    <w:p w14:paraId="2E191F7D" w14:textId="222BB381" w:rsidR="001A4A6B" w:rsidRDefault="005A29E9" w:rsidP="004F2573">
      <w:pPr>
        <w:rPr>
          <w:rFonts w:cs="Arial"/>
          <w:szCs w:val="24"/>
        </w:rPr>
      </w:pPr>
      <w:r>
        <w:t>Proces</w:t>
      </w:r>
      <w:r w:rsidR="00596495" w:rsidRPr="00354B45">
        <w:t xml:space="preserve"> správního řízení</w:t>
      </w:r>
      <w:r w:rsidR="0070524A">
        <w:t xml:space="preserve"> o zápisu na tzv. black</w:t>
      </w:r>
      <w:r w:rsidR="009D7C9B">
        <w:t>-</w:t>
      </w:r>
      <w:r>
        <w:t xml:space="preserve">list lze </w:t>
      </w:r>
      <w:r w:rsidR="00434910">
        <w:t>ve stručnosti popsat následovně:</w:t>
      </w:r>
      <w:r>
        <w:t xml:space="preserve"> Správní řízení je zahájeno </w:t>
      </w:r>
      <w:r>
        <w:rPr>
          <w:rFonts w:cs="Arial"/>
          <w:szCs w:val="24"/>
        </w:rPr>
        <w:t xml:space="preserve">doručením </w:t>
      </w:r>
      <w:r w:rsidR="00596495" w:rsidRPr="00354B45">
        <w:rPr>
          <w:rFonts w:cs="Arial"/>
          <w:szCs w:val="24"/>
        </w:rPr>
        <w:t xml:space="preserve">oznámení o zahájení </w:t>
      </w:r>
      <w:r w:rsidR="00A35A11">
        <w:rPr>
          <w:rFonts w:cs="Arial"/>
          <w:szCs w:val="24"/>
        </w:rPr>
        <w:t>správního</w:t>
      </w:r>
      <w:r w:rsidR="00E14D78">
        <w:rPr>
          <w:rFonts w:cs="Arial"/>
          <w:szCs w:val="24"/>
        </w:rPr>
        <w:t xml:space="preserve"> </w:t>
      </w:r>
      <w:r w:rsidR="00596495" w:rsidRPr="00354B45">
        <w:rPr>
          <w:rFonts w:cs="Arial"/>
          <w:szCs w:val="24"/>
        </w:rPr>
        <w:t>řízení</w:t>
      </w:r>
      <w:r>
        <w:rPr>
          <w:rFonts w:cs="Arial"/>
          <w:szCs w:val="24"/>
        </w:rPr>
        <w:t xml:space="preserve">, </w:t>
      </w:r>
      <w:r w:rsidR="00C81924">
        <w:rPr>
          <w:rFonts w:cs="Arial"/>
          <w:szCs w:val="24"/>
        </w:rPr>
        <w:t xml:space="preserve">které může být spojeno </w:t>
      </w:r>
      <w:r w:rsidR="00C81924" w:rsidRPr="00C81924">
        <w:rPr>
          <w:rFonts w:cs="Arial"/>
          <w:szCs w:val="24"/>
        </w:rPr>
        <w:t>s výzvou účastníkovi řízení k vyjádření se k</w:t>
      </w:r>
      <w:r w:rsidR="00E14D78">
        <w:rPr>
          <w:rFonts w:cs="Arial"/>
          <w:szCs w:val="24"/>
        </w:rPr>
        <w:t> </w:t>
      </w:r>
      <w:r w:rsidR="00C81924" w:rsidRPr="00C81924">
        <w:rPr>
          <w:rFonts w:cs="Arial"/>
          <w:szCs w:val="24"/>
        </w:rPr>
        <w:t>podkladům rozhodnutí se stanovením lhůty k takovému vyjádření a poučení</w:t>
      </w:r>
      <w:r w:rsidR="00C81924">
        <w:rPr>
          <w:rFonts w:cs="Arial"/>
          <w:szCs w:val="24"/>
        </w:rPr>
        <w:t>. Písemnosti se</w:t>
      </w:r>
      <w:r w:rsidR="00C81924" w:rsidRPr="00C81924">
        <w:rPr>
          <w:rFonts w:cs="Arial"/>
          <w:szCs w:val="24"/>
        </w:rPr>
        <w:t xml:space="preserve"> </w:t>
      </w:r>
      <w:r w:rsidR="00596495" w:rsidRPr="00354B45">
        <w:rPr>
          <w:rFonts w:cs="Arial"/>
          <w:szCs w:val="24"/>
        </w:rPr>
        <w:t>doruč</w:t>
      </w:r>
      <w:r w:rsidR="00C81924">
        <w:rPr>
          <w:rFonts w:cs="Arial"/>
          <w:szCs w:val="24"/>
        </w:rPr>
        <w:t>ují</w:t>
      </w:r>
      <w:r w:rsidR="00596495" w:rsidRPr="00354B45">
        <w:rPr>
          <w:rFonts w:cs="Arial"/>
          <w:szCs w:val="24"/>
        </w:rPr>
        <w:t xml:space="preserve"> veřejnou vyhláškou</w:t>
      </w:r>
      <w:r w:rsidR="0095380C">
        <w:rPr>
          <w:rFonts w:cs="Arial"/>
          <w:szCs w:val="24"/>
        </w:rPr>
        <w:t xml:space="preserve"> a doručeny jsou p</w:t>
      </w:r>
      <w:r w:rsidR="0095380C" w:rsidRPr="0095380C">
        <w:rPr>
          <w:rFonts w:cs="Arial"/>
          <w:szCs w:val="24"/>
        </w:rPr>
        <w:t>atnáctým dnem po vyvěšen</w:t>
      </w:r>
      <w:r w:rsidR="0095380C">
        <w:rPr>
          <w:rFonts w:cs="Arial"/>
          <w:szCs w:val="24"/>
        </w:rPr>
        <w:t>í</w:t>
      </w:r>
      <w:r w:rsidR="0095380C">
        <w:rPr>
          <w:rStyle w:val="Znakapoznpodarou"/>
          <w:rFonts w:cs="Arial"/>
          <w:szCs w:val="24"/>
        </w:rPr>
        <w:footnoteReference w:id="5"/>
      </w:r>
      <w:r w:rsidR="0095380C">
        <w:rPr>
          <w:rFonts w:cs="Arial"/>
          <w:szCs w:val="24"/>
        </w:rPr>
        <w:t xml:space="preserve">. </w:t>
      </w:r>
      <w:r w:rsidR="00A35A11">
        <w:rPr>
          <w:rFonts w:cs="Arial"/>
          <w:szCs w:val="24"/>
        </w:rPr>
        <w:t xml:space="preserve">Další fází správního řízení je dokazování. To probíhá přibližně 30 dní po doručení oznámení o zahájení správního řízení a o jeho průběhu je vytvořen protokol o provedení důkazu. </w:t>
      </w:r>
      <w:r w:rsidR="001A4A6B">
        <w:rPr>
          <w:rFonts w:cs="Arial"/>
          <w:szCs w:val="24"/>
        </w:rPr>
        <w:t>Případné r</w:t>
      </w:r>
      <w:r w:rsidR="00A35A11">
        <w:rPr>
          <w:rFonts w:cs="Arial"/>
          <w:szCs w:val="24"/>
        </w:rPr>
        <w:t>ozhodnu</w:t>
      </w:r>
      <w:r w:rsidR="0070524A">
        <w:rPr>
          <w:rFonts w:cs="Arial"/>
          <w:szCs w:val="24"/>
        </w:rPr>
        <w:t>tí o zápisu na tzv. black</w:t>
      </w:r>
      <w:r w:rsidR="009D7C9B">
        <w:rPr>
          <w:rFonts w:cs="Arial"/>
          <w:szCs w:val="24"/>
        </w:rPr>
        <w:t>-</w:t>
      </w:r>
      <w:r w:rsidR="001A4A6B">
        <w:rPr>
          <w:rFonts w:cs="Arial"/>
          <w:szCs w:val="24"/>
        </w:rPr>
        <w:t>list</w:t>
      </w:r>
      <w:r w:rsidR="00A35A11">
        <w:rPr>
          <w:rFonts w:cs="Arial"/>
          <w:szCs w:val="24"/>
        </w:rPr>
        <w:t xml:space="preserve"> </w:t>
      </w:r>
      <w:r w:rsidR="001A4A6B">
        <w:rPr>
          <w:rFonts w:cs="Arial"/>
          <w:szCs w:val="24"/>
        </w:rPr>
        <w:t xml:space="preserve">je taktéž </w:t>
      </w:r>
      <w:r w:rsidR="00A35A11">
        <w:rPr>
          <w:rFonts w:cs="Arial"/>
          <w:szCs w:val="24"/>
        </w:rPr>
        <w:t>zveřejněno na úřední desce</w:t>
      </w:r>
      <w:r w:rsidR="008229B3">
        <w:rPr>
          <w:rFonts w:cs="Arial"/>
          <w:szCs w:val="24"/>
        </w:rPr>
        <w:t xml:space="preserve"> po dobu 15 </w:t>
      </w:r>
      <w:r w:rsidR="001A4A6B">
        <w:rPr>
          <w:rFonts w:cs="Arial"/>
          <w:szCs w:val="24"/>
        </w:rPr>
        <w:t xml:space="preserve">dní, </w:t>
      </w:r>
      <w:r w:rsidR="00434910">
        <w:rPr>
          <w:rFonts w:cs="Arial"/>
          <w:szCs w:val="24"/>
        </w:rPr>
        <w:t>po jejímž uplynutí</w:t>
      </w:r>
      <w:r w:rsidR="001A4A6B">
        <w:rPr>
          <w:rFonts w:cs="Arial"/>
          <w:szCs w:val="24"/>
        </w:rPr>
        <w:t xml:space="preserve"> je považováno za doručené. Do nabytí právní moci, tj. ve lhůtě 15 dnů, může být proti rozhodnutí podán rozklad. </w:t>
      </w:r>
      <w:r w:rsidR="00FF6A06">
        <w:rPr>
          <w:rFonts w:cs="Arial"/>
          <w:szCs w:val="24"/>
        </w:rPr>
        <w:t>Po nabytí právní moci ro</w:t>
      </w:r>
      <w:r w:rsidR="008229B3">
        <w:rPr>
          <w:rFonts w:cs="Arial"/>
          <w:szCs w:val="24"/>
        </w:rPr>
        <w:t>zhodnutí o</w:t>
      </w:r>
      <w:r w:rsidR="00D5028B">
        <w:rPr>
          <w:rFonts w:cs="Arial"/>
          <w:szCs w:val="24"/>
        </w:rPr>
        <w:t> </w:t>
      </w:r>
      <w:r w:rsidR="0070524A">
        <w:rPr>
          <w:rFonts w:cs="Arial"/>
          <w:szCs w:val="24"/>
        </w:rPr>
        <w:t>zápisu na tzv. black</w:t>
      </w:r>
      <w:r w:rsidR="009D7C9B">
        <w:rPr>
          <w:rFonts w:cs="Arial"/>
          <w:szCs w:val="24"/>
        </w:rPr>
        <w:t>-</w:t>
      </w:r>
      <w:r w:rsidR="00FF6A06">
        <w:rPr>
          <w:rFonts w:cs="Arial"/>
          <w:szCs w:val="24"/>
        </w:rPr>
        <w:t>list jsou</w:t>
      </w:r>
      <w:r w:rsidR="005E4027">
        <w:rPr>
          <w:rFonts w:cs="Arial"/>
          <w:szCs w:val="24"/>
        </w:rPr>
        <w:t xml:space="preserve"> vybrané údaje rozhodnutí na tzv. black</w:t>
      </w:r>
      <w:r w:rsidR="009D7C9B">
        <w:rPr>
          <w:rFonts w:cs="Arial"/>
          <w:szCs w:val="24"/>
        </w:rPr>
        <w:t>-</w:t>
      </w:r>
      <w:r w:rsidR="008229B3">
        <w:rPr>
          <w:rFonts w:cs="Arial"/>
          <w:szCs w:val="24"/>
        </w:rPr>
        <w:t>listu zapsány a</w:t>
      </w:r>
      <w:r w:rsidR="00D5028B">
        <w:rPr>
          <w:rFonts w:cs="Arial"/>
          <w:szCs w:val="24"/>
        </w:rPr>
        <w:t> </w:t>
      </w:r>
      <w:r w:rsidR="005E4027">
        <w:rPr>
          <w:rFonts w:cs="Arial"/>
          <w:szCs w:val="24"/>
        </w:rPr>
        <w:t>následně jsou tyto údaje</w:t>
      </w:r>
      <w:r w:rsidR="00FF6A06">
        <w:rPr>
          <w:rFonts w:cs="Arial"/>
          <w:szCs w:val="24"/>
        </w:rPr>
        <w:t xml:space="preserve"> zveřejňovány </w:t>
      </w:r>
      <w:r w:rsidR="005E4027">
        <w:rPr>
          <w:rFonts w:cs="Arial"/>
          <w:szCs w:val="24"/>
        </w:rPr>
        <w:t>na internetových stránkách</w:t>
      </w:r>
      <w:r w:rsidR="00FF6A06">
        <w:rPr>
          <w:rFonts w:cs="Arial"/>
          <w:szCs w:val="24"/>
        </w:rPr>
        <w:t xml:space="preserve"> a</w:t>
      </w:r>
      <w:r w:rsidR="00D5028B">
        <w:rPr>
          <w:rFonts w:cs="Arial"/>
          <w:szCs w:val="24"/>
        </w:rPr>
        <w:t> </w:t>
      </w:r>
      <w:r w:rsidR="00FF6A06">
        <w:rPr>
          <w:rFonts w:cs="Arial"/>
          <w:szCs w:val="24"/>
        </w:rPr>
        <w:t xml:space="preserve">ve lhůtě 15 dnů </w:t>
      </w:r>
      <w:r w:rsidR="005E4027">
        <w:rPr>
          <w:rFonts w:cs="Arial"/>
          <w:szCs w:val="24"/>
        </w:rPr>
        <w:t xml:space="preserve">od zveřejnění </w:t>
      </w:r>
      <w:r w:rsidR="00FF6A06">
        <w:rPr>
          <w:rFonts w:cs="Arial"/>
          <w:szCs w:val="24"/>
        </w:rPr>
        <w:t>jsou poskytovatelé připojení k internetu nebo poskytovatelé platebních služeb povinni plnit své povinnosti.</w:t>
      </w:r>
    </w:p>
    <w:p w14:paraId="0086EC40" w14:textId="24C2F995" w:rsidR="00596495" w:rsidRDefault="00A93E4B" w:rsidP="00EE58AA">
      <w:pPr>
        <w:rPr>
          <w:rFonts w:cs="Arial"/>
          <w:szCs w:val="24"/>
        </w:rPr>
      </w:pPr>
      <w:r>
        <w:t>Poměrně dlouhé trvání</w:t>
      </w:r>
      <w:r w:rsidR="00596495" w:rsidRPr="00EE58AA">
        <w:t xml:space="preserve"> správního řízení </w:t>
      </w:r>
      <w:r w:rsidR="00D34DA4">
        <w:t>bohužel poskytuje</w:t>
      </w:r>
      <w:r w:rsidR="00596495" w:rsidRPr="00EE58AA">
        <w:t xml:space="preserve"> nelegálnímu provozovateli </w:t>
      </w:r>
      <w:r w:rsidR="00D34DA4">
        <w:t xml:space="preserve">prostor k tomu, aby se </w:t>
      </w:r>
      <w:r w:rsidR="00596495" w:rsidRPr="00EE58AA">
        <w:t>přizpůsobi</w:t>
      </w:r>
      <w:r w:rsidR="00D34DA4">
        <w:t>l</w:t>
      </w:r>
      <w:r w:rsidR="00596495" w:rsidRPr="00EE58AA">
        <w:t xml:space="preserve"> se situaci a to </w:t>
      </w:r>
      <w:r w:rsidR="00FF6A06">
        <w:t xml:space="preserve">např. </w:t>
      </w:r>
      <w:r w:rsidR="00596495" w:rsidRPr="00EE58AA">
        <w:t xml:space="preserve">formou </w:t>
      </w:r>
      <w:r w:rsidR="00143276">
        <w:t xml:space="preserve">tzv. </w:t>
      </w:r>
      <w:r w:rsidR="00596495" w:rsidRPr="00EE58AA">
        <w:t>zrcadlení internetových stránek</w:t>
      </w:r>
      <w:r w:rsidR="00143276">
        <w:t xml:space="preserve"> (provozovatel provozuje totožné hazardní hry paralelně na více internetových stránkách</w:t>
      </w:r>
      <w:r w:rsidR="00837BAA">
        <w:t>,</w:t>
      </w:r>
      <w:r w:rsidR="00143276">
        <w:t xml:space="preserve"> kdy se doménová jména často liší např. pouze doplněným číslem</w:t>
      </w:r>
      <w:r w:rsidR="00610982">
        <w:t xml:space="preserve"> apod.)</w:t>
      </w:r>
      <w:r w:rsidR="00FF6A06">
        <w:t>.</w:t>
      </w:r>
      <w:r w:rsidR="00596495" w:rsidRPr="00EE58AA">
        <w:t xml:space="preserve"> </w:t>
      </w:r>
      <w:r w:rsidR="00FF6A06">
        <w:t xml:space="preserve">Zároveň </w:t>
      </w:r>
      <w:r w:rsidR="00921FFF">
        <w:t>není umožněna bezodkladná</w:t>
      </w:r>
      <w:r w:rsidR="00FF6A06">
        <w:t xml:space="preserve"> ochrana účastníků hazardních her</w:t>
      </w:r>
      <w:r w:rsidR="00921FFF">
        <w:t xml:space="preserve">. </w:t>
      </w:r>
      <w:r>
        <w:t>S</w:t>
      </w:r>
      <w:r w:rsidR="00921FFF">
        <w:t xml:space="preserve">oučasná </w:t>
      </w:r>
      <w:r>
        <w:t>délka správního řízení o </w:t>
      </w:r>
      <w:r w:rsidR="00596495" w:rsidRPr="00EE58AA">
        <w:t xml:space="preserve">zápisu na </w:t>
      </w:r>
      <w:r w:rsidR="00921FFF">
        <w:t xml:space="preserve">tzv. </w:t>
      </w:r>
      <w:r w:rsidR="0070524A">
        <w:t>black</w:t>
      </w:r>
      <w:r w:rsidR="000478A9">
        <w:t>-</w:t>
      </w:r>
      <w:r w:rsidR="006F1923" w:rsidRPr="00EE58AA">
        <w:t>list</w:t>
      </w:r>
      <w:r w:rsidR="00596495" w:rsidRPr="00EE58AA">
        <w:t xml:space="preserve"> </w:t>
      </w:r>
      <w:r>
        <w:t xml:space="preserve">neumožňuje </w:t>
      </w:r>
      <w:r>
        <w:lastRenderedPageBreak/>
        <w:t xml:space="preserve">dostatečně efektivně chránit veřejnost a včas odstranit nežádoucí obsah internetových stránek, čímž brání </w:t>
      </w:r>
      <w:r w:rsidR="00921FFF">
        <w:t>maximální efektivitě tohoto opatření.</w:t>
      </w:r>
      <w:r>
        <w:t xml:space="preserve"> </w:t>
      </w:r>
    </w:p>
    <w:p w14:paraId="532205C0" w14:textId="77777777" w:rsidR="00596495" w:rsidRPr="001C46CB" w:rsidRDefault="00B16573" w:rsidP="005516BD">
      <w:pPr>
        <w:pStyle w:val="Nadpis7"/>
      </w:pPr>
      <w:r w:rsidRPr="00E13B0F">
        <w:rPr>
          <w:rStyle w:val="Nadpis7Char"/>
          <w:iCs/>
        </w:rPr>
        <w:t>Varianta</w:t>
      </w:r>
      <w:r w:rsidRPr="00E13B0F">
        <w:t xml:space="preserve"> </w:t>
      </w:r>
      <w:r w:rsidRPr="001C46CB">
        <w:t>I.</w:t>
      </w:r>
      <w:r w:rsidR="008776DE">
        <w:t xml:space="preserve"> – </w:t>
      </w:r>
      <w:r w:rsidR="00596495" w:rsidRPr="001C46CB">
        <w:t>Využití příkazního řízení</w:t>
      </w:r>
      <w:r w:rsidR="009360C3">
        <w:t xml:space="preserve"> podle § 150 správního řádu</w:t>
      </w:r>
    </w:p>
    <w:p w14:paraId="5B4380EC" w14:textId="66ED8E49" w:rsidR="009360C3" w:rsidRDefault="009360C3" w:rsidP="00DE54CD">
      <w:r>
        <w:t>Možné řešení by mohlo spočívat v postupu po</w:t>
      </w:r>
      <w:r w:rsidR="00596495" w:rsidRPr="00EE58AA">
        <w:t>dle § 150 správního řádu</w:t>
      </w:r>
      <w:r>
        <w:t>, tedy vydání příkazu. Jedná se o</w:t>
      </w:r>
      <w:r w:rsidR="00596495" w:rsidRPr="00EE58AA">
        <w:t xml:space="preserve"> rychlejší způsob </w:t>
      </w:r>
      <w:r>
        <w:t>vedení správního řízení, kter</w:t>
      </w:r>
      <w:r w:rsidR="00D34DA4">
        <w:t>ý</w:t>
      </w:r>
      <w:r>
        <w:t xml:space="preserve"> však i nadále zajišťuje procesní práva účastníka správního řízení. </w:t>
      </w:r>
    </w:p>
    <w:p w14:paraId="47B5D1CC" w14:textId="0FDA8D65" w:rsidR="00596495" w:rsidRPr="00CA3E12" w:rsidRDefault="00D34DA4" w:rsidP="00DE54CD">
      <w:pPr>
        <w:rPr>
          <w:rFonts w:cs="Arial"/>
          <w:szCs w:val="24"/>
        </w:rPr>
      </w:pPr>
      <w:r>
        <w:t>J</w:t>
      </w:r>
      <w:r w:rsidR="00596495" w:rsidRPr="00CA3E12">
        <w:rPr>
          <w:rFonts w:cs="Arial"/>
          <w:szCs w:val="24"/>
        </w:rPr>
        <w:t xml:space="preserve">ediným podkladem </w:t>
      </w:r>
      <w:r>
        <w:rPr>
          <w:rFonts w:cs="Arial"/>
          <w:szCs w:val="24"/>
        </w:rPr>
        <w:t>v</w:t>
      </w:r>
      <w:r w:rsidRPr="00D34DA4">
        <w:rPr>
          <w:rFonts w:cs="Arial"/>
          <w:szCs w:val="24"/>
        </w:rPr>
        <w:t xml:space="preserve"> řízení o vydání příkazu může být </w:t>
      </w:r>
      <w:r>
        <w:rPr>
          <w:rFonts w:cs="Arial"/>
          <w:szCs w:val="24"/>
        </w:rPr>
        <w:t>podle § 150 odst. 2 správního řádu</w:t>
      </w:r>
      <w:r w:rsidRPr="00CA3E12">
        <w:rPr>
          <w:rFonts w:cs="Arial"/>
          <w:szCs w:val="24"/>
        </w:rPr>
        <w:t xml:space="preserve"> </w:t>
      </w:r>
      <w:r w:rsidR="00596495" w:rsidRPr="00CA3E12">
        <w:rPr>
          <w:rFonts w:cs="Arial"/>
          <w:szCs w:val="24"/>
        </w:rPr>
        <w:t>kontrolní protokol vydaný týmž orgánem, který je věcně a místně příslušný ke správnímu řízení navazujícímu na kontrolní zjišťování</w:t>
      </w:r>
      <w:r>
        <w:rPr>
          <w:rFonts w:cs="Arial"/>
          <w:szCs w:val="24"/>
        </w:rPr>
        <w:t>,</w:t>
      </w:r>
      <w:r w:rsidRPr="00D34DA4">
        <w:t xml:space="preserve"> </w:t>
      </w:r>
      <w:r w:rsidRPr="00D34DA4">
        <w:rPr>
          <w:rFonts w:cs="Arial"/>
          <w:szCs w:val="24"/>
        </w:rPr>
        <w:t>pokud protokol pořizoval ten, kdo může být oprávněnou úřední osobou, a pokud se kontrolovaný seznámil s obsahem protokolu nebo byl k seznámení se s obsahem protokolu řádně vyzván, popřípadě pokud byly v souladu se zákonem vyřízeny námitky kontrolovaného proti obsahu protokolu a pokud o obsahu protokolu nejsou pochybnosti ani z jiného důvodu</w:t>
      </w:r>
      <w:r w:rsidR="00FA04A1">
        <w:rPr>
          <w:rFonts w:cs="Arial"/>
          <w:szCs w:val="24"/>
        </w:rPr>
        <w:t>.</w:t>
      </w:r>
      <w:r w:rsidR="00772ED7">
        <w:rPr>
          <w:rFonts w:cs="Arial"/>
          <w:szCs w:val="24"/>
        </w:rPr>
        <w:t xml:space="preserve"> </w:t>
      </w:r>
    </w:p>
    <w:p w14:paraId="253E66D0" w14:textId="77777777" w:rsidR="00596495" w:rsidRDefault="00596495" w:rsidP="00EE58AA">
      <w:r w:rsidRPr="00354B45">
        <w:t xml:space="preserve">Proti vydanému příkazu je možno podat ve lhůtě 8 dnů ode dne oznámení příkazu odpor. Tímto krokem se příkaz ruší a </w:t>
      </w:r>
      <w:r w:rsidR="00772ED7">
        <w:t xml:space="preserve">správní </w:t>
      </w:r>
      <w:r w:rsidRPr="00354B45">
        <w:t>řízení pokračuje. V případě, že odpor není ve lhůtě podán, stává se příkaz pravomocným a vykonatelným rozhodnutím.</w:t>
      </w:r>
    </w:p>
    <w:p w14:paraId="65FAFC06" w14:textId="09D5F645" w:rsidR="00572F57" w:rsidRDefault="00153E80" w:rsidP="00FA04A1">
      <w:r w:rsidRPr="00844A89">
        <w:t>Od 1. 11. 2019 vykonává dozor</w:t>
      </w:r>
      <w:r w:rsidR="00FA04A1" w:rsidRPr="00844A89">
        <w:t>, resp. zajišťuje důkazy pro potřeby správníh</w:t>
      </w:r>
      <w:r w:rsidR="0070524A">
        <w:t>o řízení o</w:t>
      </w:r>
      <w:r w:rsidR="00E14D78">
        <w:t> </w:t>
      </w:r>
      <w:r w:rsidR="0070524A">
        <w:t>zápisu na tzv. black</w:t>
      </w:r>
      <w:r w:rsidR="000478A9">
        <w:t>-</w:t>
      </w:r>
      <w:r w:rsidR="00FA04A1" w:rsidRPr="00844A89">
        <w:t>list</w:t>
      </w:r>
      <w:r w:rsidR="00222C2B">
        <w:t>,</w:t>
      </w:r>
      <w:r w:rsidR="00FA04A1" w:rsidRPr="00844A89">
        <w:t xml:space="preserve"> Celní úřad pro Plzeňský kraj</w:t>
      </w:r>
      <w:r w:rsidR="00B720FA">
        <w:t>.</w:t>
      </w:r>
      <w:r w:rsidR="00FA04A1" w:rsidRPr="00844A89">
        <w:t xml:space="preserve"> </w:t>
      </w:r>
      <w:r w:rsidRPr="00844A89">
        <w:t>Před tímto datem zajišťovalo důkazy přímo Ministerstvo financí, nicméně z pohledu dostupných personálních a</w:t>
      </w:r>
      <w:r w:rsidR="00E14D78">
        <w:t> </w:t>
      </w:r>
      <w:r w:rsidRPr="00844A89">
        <w:t xml:space="preserve">technických zdrojů byl za účelem efektivity zvolen přesun výkonu dozoru v této oblasti na </w:t>
      </w:r>
      <w:r w:rsidR="00572F57" w:rsidRPr="00844A89">
        <w:t xml:space="preserve">Celní úřad pro Plzeňský kraj. </w:t>
      </w:r>
      <w:r w:rsidR="00222C2B">
        <w:t>D</w:t>
      </w:r>
      <w:r w:rsidR="00572F57" w:rsidRPr="00844A89">
        <w:t>ůkazy pro potřeby správního řízení o zápisu in</w:t>
      </w:r>
      <w:r w:rsidR="0070524A">
        <w:t>ternetové stránky na tzv. black</w:t>
      </w:r>
      <w:r w:rsidR="000478A9">
        <w:t>-</w:t>
      </w:r>
      <w:r w:rsidR="00572F57" w:rsidRPr="00844A89">
        <w:t>list zajištuje celní úřad, nicméně hodnoceny jsou ze strany Ministerstva financí,</w:t>
      </w:r>
      <w:r w:rsidR="00222C2B">
        <w:t xml:space="preserve"> proto</w:t>
      </w:r>
      <w:r w:rsidR="00572F57" w:rsidRPr="00844A89">
        <w:t xml:space="preserve"> je nutné zajistit jednotný právní názor na jednotlivé prvky cílení nebo zaměření internetové stránky obsahující hazardní hru na osoby s bydlištěm na území České republiky. Za tímto účelem probíhá intenzivní spolupráce mezi Celní správou a Ministerstvem financí.</w:t>
      </w:r>
    </w:p>
    <w:p w14:paraId="68A35070" w14:textId="1A78A140" w:rsidR="00572F57" w:rsidRDefault="00EA0960" w:rsidP="00FA04A1">
      <w:r>
        <w:t xml:space="preserve">Dozorujícím </w:t>
      </w:r>
      <w:r w:rsidR="00572F57">
        <w:t>orgánem v oblasti internetového provozování je také Ministerstvo financí. Lze si tedy představit i situaci, kdy by podklady zajišťovalo právě Ministerstvo financí a bylo by možné bez dalšího využít postup podle § 150 správního řádu. Nicméně je nutné upozornit, že zjištění nelegálně provozované hazardní hry je také důvodem pro zahájení správního řízení o udělení sankce, k jehož vedení jsou příslušné celní úřady. Zároveň Ministerstvo financí nedisponuje dostatečnými zdroji, zejména personálními a technickými.</w:t>
      </w:r>
    </w:p>
    <w:p w14:paraId="5C51C5DB" w14:textId="6F69B446" w:rsidR="00FA04A1" w:rsidRPr="00354B45" w:rsidRDefault="00572F57" w:rsidP="00FA04A1">
      <w:r>
        <w:t>Z výše uvedeného je zřejmé, že p</w:t>
      </w:r>
      <w:r w:rsidR="00FA04A1">
        <w:t>ro potřeby vedení správního řízení podle § 150 správního řádu není naplněna podmínka</w:t>
      </w:r>
      <w:r w:rsidR="00FA04A1" w:rsidRPr="00354B45">
        <w:t xml:space="preserve">, která stanovuje, že podkladem pro příkazní řízení může být kontrolní protokol, který vydává týž orgán, který následně vede příkazní řízení. </w:t>
      </w:r>
      <w:r w:rsidR="00FA04A1" w:rsidRPr="00844A89">
        <w:t xml:space="preserve">Za účelem využití postupu podle § 150 správního řádu by tak bylo nutné provést úpravu </w:t>
      </w:r>
      <w:r w:rsidR="00742CEA" w:rsidRPr="00844A89">
        <w:t xml:space="preserve">zákona o hazardních hrách </w:t>
      </w:r>
      <w:r w:rsidR="005F19C5">
        <w:t>a v této speciální úpravě upravit odchylnou úpravu od správního řádu, která by i přes uvedené skutečnosti využití příkazu umožňovala</w:t>
      </w:r>
      <w:r w:rsidR="00222C2B">
        <w:t>.</w:t>
      </w:r>
      <w:r w:rsidR="00CD3381">
        <w:t xml:space="preserve"> </w:t>
      </w:r>
      <w:r w:rsidR="00222C2B">
        <w:t>P</w:t>
      </w:r>
      <w:r w:rsidR="00CD3381">
        <w:t>řípadně by bylo nutné zvážit úpravu tohoto inst</w:t>
      </w:r>
      <w:r w:rsidR="00B720FA">
        <w:t>i</w:t>
      </w:r>
      <w:r w:rsidR="00CD3381">
        <w:t>tutu obecně ve správním řádu a konzultovat ji s gestorem této právní úpravy, tedy Ministerstvem vnitra.</w:t>
      </w:r>
      <w:r w:rsidR="00FA04A1">
        <w:t xml:space="preserve"> </w:t>
      </w:r>
    </w:p>
    <w:p w14:paraId="48205559" w14:textId="77777777" w:rsidR="00E756B3" w:rsidRDefault="00E756B3" w:rsidP="00EE58AA">
      <w:r>
        <w:t>Výhody:</w:t>
      </w:r>
    </w:p>
    <w:p w14:paraId="1B771BAA" w14:textId="226188CC" w:rsidR="004B2A83" w:rsidRDefault="00596495" w:rsidP="00EE58AA">
      <w:r w:rsidRPr="00354B45">
        <w:t>V případě využití příkazního řízení by se délka řízení</w:t>
      </w:r>
      <w:r w:rsidR="00CD3381">
        <w:t>, kdy by účastník řízení nepodal odpor,</w:t>
      </w:r>
      <w:r w:rsidRPr="00354B45">
        <w:t xml:space="preserve"> </w:t>
      </w:r>
      <w:r w:rsidR="004B2A83">
        <w:t xml:space="preserve">výrazně </w:t>
      </w:r>
      <w:r w:rsidRPr="00354B45">
        <w:t>zkrátila</w:t>
      </w:r>
      <w:r w:rsidR="004B2A83">
        <w:t>, a to s největší pravděpodobností</w:t>
      </w:r>
      <w:r w:rsidRPr="00354B45">
        <w:t xml:space="preserve"> </w:t>
      </w:r>
      <w:r w:rsidR="00D42801">
        <w:t>o několik</w:t>
      </w:r>
      <w:r w:rsidRPr="00354B45">
        <w:t xml:space="preserve"> týdn</w:t>
      </w:r>
      <w:r w:rsidR="00D42801">
        <w:t>ů</w:t>
      </w:r>
      <w:r w:rsidR="00222C2B">
        <w:t>.</w:t>
      </w:r>
      <w:r w:rsidR="00D42801">
        <w:t xml:space="preserve"> </w:t>
      </w:r>
      <w:r w:rsidR="00222C2B">
        <w:t>Tím by</w:t>
      </w:r>
      <w:r w:rsidRPr="00354B45">
        <w:t xml:space="preserve"> došlo </w:t>
      </w:r>
      <w:r w:rsidRPr="00354B45">
        <w:lastRenderedPageBreak/>
        <w:t>k výraznému zkrácení celého blokačního řízení</w:t>
      </w:r>
      <w:r w:rsidR="004B2A83">
        <w:t>. I</w:t>
      </w:r>
      <w:r w:rsidRPr="00354B45">
        <w:t xml:space="preserve">nstitut blokace nepovolených internetových stránek by </w:t>
      </w:r>
      <w:r w:rsidR="004B2A83">
        <w:t>byl pro ochranu účastníků hazardních her</w:t>
      </w:r>
      <w:r w:rsidRPr="00354B45">
        <w:t xml:space="preserve"> efektivnějším s</w:t>
      </w:r>
      <w:r w:rsidR="00E14D78">
        <w:t> </w:t>
      </w:r>
      <w:r w:rsidRPr="00354B45">
        <w:t>tím, že procesní práva účastník</w:t>
      </w:r>
      <w:r w:rsidR="004B2A83">
        <w:t>ů</w:t>
      </w:r>
      <w:r w:rsidRPr="00354B45">
        <w:t xml:space="preserve"> řízení by byla nadále zachována.</w:t>
      </w:r>
    </w:p>
    <w:p w14:paraId="436D048D" w14:textId="26485B9E" w:rsidR="0060016B" w:rsidRDefault="00596495" w:rsidP="00EE58AA">
      <w:r w:rsidRPr="00354B45">
        <w:t xml:space="preserve">V této situaci je nutné zohlednit </w:t>
      </w:r>
      <w:r w:rsidR="006C1F28">
        <w:t xml:space="preserve">také </w:t>
      </w:r>
      <w:r w:rsidRPr="00354B45">
        <w:t>závěry</w:t>
      </w:r>
      <w:r w:rsidR="004B2A83">
        <w:t xml:space="preserve"> týkající se </w:t>
      </w:r>
      <w:r w:rsidR="006C1F28">
        <w:t xml:space="preserve">hodnocení </w:t>
      </w:r>
      <w:r w:rsidR="004B2A83">
        <w:t>§ 2 odst. 2 zákona o hazardních hrách, které jsou uvedeny v </w:t>
      </w:r>
      <w:r w:rsidR="003622BB">
        <w:t>P</w:t>
      </w:r>
      <w:r w:rsidR="003824AE">
        <w:t>říloze č. 2 Obecná ustanovení</w:t>
      </w:r>
      <w:r w:rsidR="004B2A83">
        <w:t>. Jedná se o</w:t>
      </w:r>
      <w:r w:rsidR="00E14D78">
        <w:t> </w:t>
      </w:r>
      <w:r w:rsidR="004B2A83">
        <w:t>možnou změnu koncepce definice nelegální internetové hry, kdy by za hazardní hru provozovanou na území České republiky byla považována jakákoli dostupná</w:t>
      </w:r>
      <w:r w:rsidR="006C1F28">
        <w:t xml:space="preserve"> internetová</w:t>
      </w:r>
      <w:r w:rsidR="004B2A83">
        <w:t xml:space="preserve"> hazardní hra, nikoli pouze taková, která cílí nebo se zaměřuje na osoby s bydlištěm na území České republiky.</w:t>
      </w:r>
      <w:r w:rsidRPr="00354B45">
        <w:t xml:space="preserve"> Za předpokladu </w:t>
      </w:r>
      <w:r w:rsidR="00EC6036">
        <w:t>provedení výše popsané změny koncepce</w:t>
      </w:r>
      <w:r w:rsidRPr="00354B45">
        <w:t xml:space="preserve"> </w:t>
      </w:r>
      <w:r w:rsidR="006C1F28">
        <w:t xml:space="preserve">dojde k nárůstu počtu </w:t>
      </w:r>
      <w:r w:rsidR="00EC6036">
        <w:t>správní</w:t>
      </w:r>
      <w:r w:rsidR="006C1F28">
        <w:t>ch</w:t>
      </w:r>
      <w:r w:rsidR="0070524A">
        <w:t xml:space="preserve"> řízení o zápisu na tzv. black</w:t>
      </w:r>
      <w:r w:rsidR="000478A9">
        <w:t>-</w:t>
      </w:r>
      <w:r w:rsidR="00EC6036">
        <w:t>list</w:t>
      </w:r>
      <w:r w:rsidR="006C1F28">
        <w:t xml:space="preserve">. </w:t>
      </w:r>
      <w:r w:rsidR="0060016B">
        <w:t xml:space="preserve">Implementace zjednodušeného správního řízení ve smyslu § 150 správního řádu by tak mohla mít na Ministerstvo financí jakožto orgán vedoucí správní řízení pozitivní dopad. </w:t>
      </w:r>
      <w:r w:rsidR="00CB1D2B">
        <w:t xml:space="preserve">Rovněž je znovu nutné zmínit, že zkrácené řízení nastává pouze v situaci, kdy účastník řízení nepodá vůči vydanému příkazu odpor. Nelze tedy dopředu předjímat, jak často by tato procesní možnost obrany byla využívána. Lze </w:t>
      </w:r>
      <w:r w:rsidR="00506215">
        <w:t>však</w:t>
      </w:r>
      <w:r w:rsidR="00CB1D2B">
        <w:t xml:space="preserve"> shrnout, že </w:t>
      </w:r>
      <w:r w:rsidR="00680012">
        <w:t>i </w:t>
      </w:r>
      <w:r w:rsidR="00CB1D2B">
        <w:t xml:space="preserve">přesto </w:t>
      </w:r>
      <w:r w:rsidR="0060016B">
        <w:t xml:space="preserve">v takovém případě dojde k výraznému navýšení </w:t>
      </w:r>
      <w:r w:rsidR="006C1F28">
        <w:t>administrativní</w:t>
      </w:r>
      <w:r w:rsidR="0060016B">
        <w:t>ch</w:t>
      </w:r>
      <w:r w:rsidR="006C1F28">
        <w:t>, personální</w:t>
      </w:r>
      <w:r w:rsidR="0060016B">
        <w:t>ch</w:t>
      </w:r>
      <w:r w:rsidR="006C1F28">
        <w:t xml:space="preserve"> a tedy i finanční</w:t>
      </w:r>
      <w:r w:rsidR="0060016B">
        <w:t>ch nákladů. K tomuto navýšen</w:t>
      </w:r>
      <w:r w:rsidR="00CB1D2B">
        <w:t>í</w:t>
      </w:r>
      <w:r w:rsidR="0060016B">
        <w:t xml:space="preserve"> nákladů však dojde v každém případě, neboť tyto náklady souvisí s definicí internetové hazardní hry podle § 2 odst. 2 zákona o hazardních hrách.</w:t>
      </w:r>
    </w:p>
    <w:p w14:paraId="48546D1D" w14:textId="77777777" w:rsidR="000E5F3E" w:rsidRDefault="000E5F3E" w:rsidP="00EE58AA">
      <w:r>
        <w:t>Nevýhody:</w:t>
      </w:r>
    </w:p>
    <w:p w14:paraId="69EACDD8" w14:textId="3D818DF8" w:rsidR="00EA3744" w:rsidRDefault="00EA3744" w:rsidP="00EE58AA">
      <w:r>
        <w:t xml:space="preserve">V případě, že účastník řízení podá proti příkazu odpor, </w:t>
      </w:r>
      <w:r w:rsidRPr="00EA3744">
        <w:t xml:space="preserve">příkaz </w:t>
      </w:r>
      <w:r>
        <w:t xml:space="preserve">se </w:t>
      </w:r>
      <w:r w:rsidRPr="00EA3744">
        <w:t>ruší a řízení pokračuje</w:t>
      </w:r>
      <w:r>
        <w:t>. Teoreticky tak může nastat situace, kdy příkaz místo urychlení správníh</w:t>
      </w:r>
      <w:r w:rsidR="00E00562">
        <w:t>o řízení o zápisu na tzv. black</w:t>
      </w:r>
      <w:r w:rsidR="000478A9">
        <w:t>-</w:t>
      </w:r>
      <w:r>
        <w:t xml:space="preserve">list Ministerstvo financí zatíží vydáním další písemnosti (příkazu), ačkoli bude dále nutné vést standardní správní řízení. </w:t>
      </w:r>
    </w:p>
    <w:p w14:paraId="6FE7CF47" w14:textId="58D0222B" w:rsidR="00596495" w:rsidRPr="00B92728" w:rsidRDefault="00B16573" w:rsidP="005516BD">
      <w:pPr>
        <w:pStyle w:val="Nadpis7"/>
      </w:pPr>
      <w:r w:rsidRPr="00B92728">
        <w:t>Varianta II.</w:t>
      </w:r>
      <w:r w:rsidR="00596495" w:rsidRPr="00B92728">
        <w:t xml:space="preserve"> </w:t>
      </w:r>
      <w:r w:rsidR="008776DE" w:rsidRPr="00B92728">
        <w:t xml:space="preserve">– </w:t>
      </w:r>
      <w:r w:rsidR="00596495" w:rsidRPr="00B92728">
        <w:t xml:space="preserve">Zkrácení lhůt pro </w:t>
      </w:r>
      <w:r w:rsidR="000E5F3E" w:rsidRPr="00B92728">
        <w:t xml:space="preserve">poskytovatele platebních služeb </w:t>
      </w:r>
      <w:r w:rsidR="005516BD">
        <w:t xml:space="preserve">a poskytovatele </w:t>
      </w:r>
      <w:r w:rsidR="00596495" w:rsidRPr="00B92728">
        <w:t>připojení</w:t>
      </w:r>
      <w:r w:rsidR="000E5F3E" w:rsidRPr="00B92728">
        <w:t xml:space="preserve"> k internetu</w:t>
      </w:r>
    </w:p>
    <w:p w14:paraId="2B07C1A4" w14:textId="436654E6" w:rsidR="00596495" w:rsidRPr="00354B45" w:rsidRDefault="00596495" w:rsidP="005516BD">
      <w:r w:rsidRPr="00354B45">
        <w:t>Na základě § 82 odst. 1 a 3 zákona o hazardních hrách jsou poskytovatelé připojení k</w:t>
      </w:r>
      <w:r w:rsidR="005D3D13">
        <w:t> </w:t>
      </w:r>
      <w:r w:rsidRPr="00354B45">
        <w:t xml:space="preserve">internetu povinni zamezit v přístupu k internetovým stránkám uvedeným na </w:t>
      </w:r>
      <w:r w:rsidR="00F6318E">
        <w:t>tzv.</w:t>
      </w:r>
      <w:r w:rsidR="00EA0960">
        <w:t> </w:t>
      </w:r>
      <w:r w:rsidR="00E00562">
        <w:t>black</w:t>
      </w:r>
      <w:r w:rsidR="0006659F">
        <w:t>-</w:t>
      </w:r>
      <w:r w:rsidR="006F1923" w:rsidRPr="00354B45">
        <w:t>list</w:t>
      </w:r>
      <w:r w:rsidR="000E5F3E">
        <w:t>u</w:t>
      </w:r>
      <w:r w:rsidR="00B16573" w:rsidRPr="00354B45">
        <w:t xml:space="preserve">, </w:t>
      </w:r>
      <w:r w:rsidRPr="00354B45">
        <w:t>a to ve lhůtě 15 dní ode dne zv</w:t>
      </w:r>
      <w:r w:rsidR="00B16573" w:rsidRPr="00354B45">
        <w:t xml:space="preserve">eřejnění internetové stránky na </w:t>
      </w:r>
      <w:r w:rsidR="00F6318E">
        <w:t>tzv. </w:t>
      </w:r>
      <w:r w:rsidR="00B16573" w:rsidRPr="00354B45">
        <w:t>black</w:t>
      </w:r>
      <w:r w:rsidR="000478A9">
        <w:t>-</w:t>
      </w:r>
      <w:r w:rsidR="00B16573" w:rsidRPr="00354B45">
        <w:t>listu</w:t>
      </w:r>
      <w:r w:rsidRPr="00354B45">
        <w:t xml:space="preserve">. Poskytovatelé platebních služeb </w:t>
      </w:r>
      <w:r w:rsidR="000E5F3E">
        <w:t xml:space="preserve">obdobně </w:t>
      </w:r>
      <w:r w:rsidR="00F6318E">
        <w:t>nesmějí na základě § 83 </w:t>
      </w:r>
      <w:r w:rsidRPr="00354B45">
        <w:t>odst. 1</w:t>
      </w:r>
      <w:r w:rsidR="000478A9">
        <w:t> </w:t>
      </w:r>
      <w:r w:rsidRPr="00354B45">
        <w:t>a</w:t>
      </w:r>
      <w:r w:rsidR="000478A9">
        <w:t> </w:t>
      </w:r>
      <w:r w:rsidRPr="00354B45">
        <w:t>3</w:t>
      </w:r>
      <w:r w:rsidR="000478A9">
        <w:t> </w:t>
      </w:r>
      <w:r w:rsidRPr="00354B45">
        <w:t>zákona o</w:t>
      </w:r>
      <w:r w:rsidR="005D3D13">
        <w:t> </w:t>
      </w:r>
      <w:r w:rsidRPr="00354B45">
        <w:t xml:space="preserve">hazardních hrách provádět platební transakce ve prospěch ani k tíži platebních účtů uvedených na </w:t>
      </w:r>
      <w:r w:rsidR="00A21773">
        <w:t xml:space="preserve">tzv. </w:t>
      </w:r>
      <w:r w:rsidR="00E00562">
        <w:t>black</w:t>
      </w:r>
      <w:r w:rsidR="000478A9">
        <w:t>-</w:t>
      </w:r>
      <w:r w:rsidR="006F1923" w:rsidRPr="00354B45">
        <w:t>list,</w:t>
      </w:r>
      <w:r w:rsidRPr="00354B45">
        <w:t xml:space="preserve"> a to nejpozději od patnáctého dne po zveřejnění </w:t>
      </w:r>
      <w:r w:rsidR="00CB1D2B">
        <w:t xml:space="preserve">identifikátoru </w:t>
      </w:r>
      <w:r w:rsidRPr="00354B45">
        <w:t xml:space="preserve">platebního účtu </w:t>
      </w:r>
      <w:r w:rsidR="00E00562">
        <w:t xml:space="preserve">na </w:t>
      </w:r>
      <w:r w:rsidR="00A21773">
        <w:t xml:space="preserve">tzv. </w:t>
      </w:r>
      <w:r w:rsidR="00E00562">
        <w:t>black</w:t>
      </w:r>
      <w:r w:rsidR="000478A9">
        <w:t>-</w:t>
      </w:r>
      <w:r w:rsidR="006F1923" w:rsidRPr="00354B45">
        <w:t>listu</w:t>
      </w:r>
      <w:r w:rsidRPr="00354B45">
        <w:t xml:space="preserve">. </w:t>
      </w:r>
    </w:p>
    <w:p w14:paraId="639C8B50" w14:textId="7BDFFE62" w:rsidR="00596495" w:rsidRDefault="00596495" w:rsidP="00EE58AA">
      <w:r w:rsidRPr="00354B45">
        <w:t xml:space="preserve">Vzhledem k tomu, že v obou případech se jedná o situaci, kdy </w:t>
      </w:r>
      <w:r w:rsidR="00742527">
        <w:t xml:space="preserve">jsou </w:t>
      </w:r>
      <w:r w:rsidRPr="00354B45">
        <w:t>poskytovatelé</w:t>
      </w:r>
      <w:r w:rsidR="00350914">
        <w:t xml:space="preserve"> </w:t>
      </w:r>
      <w:r w:rsidRPr="00354B45">
        <w:t xml:space="preserve">povinni splnit </w:t>
      </w:r>
      <w:r w:rsidR="00350914" w:rsidRPr="00350914">
        <w:t xml:space="preserve">povinnosti </w:t>
      </w:r>
      <w:r w:rsidRPr="00354B45">
        <w:t xml:space="preserve">ve lhůtě 15 dní, </w:t>
      </w:r>
      <w:r w:rsidR="00742527">
        <w:t>bylo by</w:t>
      </w:r>
      <w:r w:rsidRPr="00354B45">
        <w:t xml:space="preserve"> možným řešením zkrácení lhůty pro plnění této povinnosti. </w:t>
      </w:r>
    </w:p>
    <w:p w14:paraId="703340E6" w14:textId="77777777" w:rsidR="00B76E91" w:rsidRDefault="00B76E91">
      <w:pPr>
        <w:spacing w:line="259" w:lineRule="auto"/>
        <w:jc w:val="left"/>
      </w:pPr>
      <w:r>
        <w:br w:type="page"/>
      </w:r>
    </w:p>
    <w:p w14:paraId="07997AFF" w14:textId="3A3DCECC" w:rsidR="00742527" w:rsidRPr="00354B45" w:rsidRDefault="00742527" w:rsidP="00EE58AA">
      <w:r>
        <w:lastRenderedPageBreak/>
        <w:t>Výhody:</w:t>
      </w:r>
    </w:p>
    <w:p w14:paraId="26103093" w14:textId="77777777" w:rsidR="00596495" w:rsidRDefault="00596495" w:rsidP="00EE58AA">
      <w:r w:rsidRPr="00354B45">
        <w:t>V případě zkrácení lhůt pro poskytovatele připojení k internetu a poskytovatelů platebních služeb by bylo dosaženo dřívějšího zablokování internetové stránky, případně</w:t>
      </w:r>
      <w:r w:rsidR="00742527">
        <w:t xml:space="preserve"> plateb směřujících k</w:t>
      </w:r>
      <w:r w:rsidRPr="00354B45">
        <w:t xml:space="preserve"> platební</w:t>
      </w:r>
      <w:r w:rsidR="00742527">
        <w:t>mu</w:t>
      </w:r>
      <w:r w:rsidRPr="00354B45">
        <w:t xml:space="preserve"> účtu a bylo by tak dosaženo efektivnějšího naplnění cíle blokace</w:t>
      </w:r>
      <w:r w:rsidR="00742527">
        <w:t>, tedy ochrany účastníků hazardní hry</w:t>
      </w:r>
      <w:r w:rsidRPr="00354B45">
        <w:t>. Zákon o hazardních hrách v tomto případě současně obsahuje nástroje, kterými je možné tuto povinnost vymáhat</w:t>
      </w:r>
      <w:r w:rsidR="00FC2E9B">
        <w:t>,</w:t>
      </w:r>
      <w:r w:rsidRPr="00354B45">
        <w:t xml:space="preserve"> a to možnost uložit poskytovatelům </w:t>
      </w:r>
      <w:r w:rsidR="00FC2E9B">
        <w:t xml:space="preserve">připojení k internetu a poskytovatelům platebních služeb </w:t>
      </w:r>
      <w:r w:rsidRPr="00354B45">
        <w:t>dle § 123 odst. 11 zákona o hazar</w:t>
      </w:r>
      <w:r w:rsidR="00131DAC">
        <w:t>dních hrách sankci až do výše 1 </w:t>
      </w:r>
      <w:r w:rsidRPr="00354B45">
        <w:t xml:space="preserve">mil. Kč. </w:t>
      </w:r>
    </w:p>
    <w:p w14:paraId="56244A1F" w14:textId="74442C6E" w:rsidR="00FC2E9B" w:rsidRPr="00354B45" w:rsidRDefault="00FC2E9B" w:rsidP="00EE58AA">
      <w:r>
        <w:t>Nevýhody:</w:t>
      </w:r>
    </w:p>
    <w:p w14:paraId="44594537" w14:textId="30D11BC8" w:rsidR="00506215" w:rsidRDefault="00FC2E9B" w:rsidP="00EE58AA">
      <w:r>
        <w:t xml:space="preserve">Zvolená varianta </w:t>
      </w:r>
      <w:r w:rsidR="00596495" w:rsidRPr="00354B45">
        <w:t>by mohla přin</w:t>
      </w:r>
      <w:r>
        <w:t>ést</w:t>
      </w:r>
      <w:r w:rsidR="00596495" w:rsidRPr="00354B45">
        <w:t xml:space="preserve"> zvýšené náklady na straně poskytov</w:t>
      </w:r>
      <w:r w:rsidR="00131DAC">
        <w:t>atelů internetového připojení a </w:t>
      </w:r>
      <w:r w:rsidR="00596495" w:rsidRPr="00354B45">
        <w:t>platebních služeb</w:t>
      </w:r>
      <w:r w:rsidR="00EC217A">
        <w:t>,</w:t>
      </w:r>
      <w:r>
        <w:t xml:space="preserve"> neboť zkrácení lhůty k plnění povinnost</w:t>
      </w:r>
      <w:r w:rsidR="00350914">
        <w:t>i</w:t>
      </w:r>
      <w:r>
        <w:t xml:space="preserve"> může vyžadovat dodatečné personální a technické kapacity. Navíc se v řadě případů, zejména u poskytovatelů připojení k internetu, jedná o menší subjekty </w:t>
      </w:r>
      <w:r w:rsidR="00131DAC">
        <w:t>s </w:t>
      </w:r>
      <w:r w:rsidR="00596495" w:rsidRPr="00354B45">
        <w:t xml:space="preserve">omezenými personálními a finančními zdroji. Současně lze konstatovat, že </w:t>
      </w:r>
      <w:r>
        <w:t>navrhovaná varianta by měla na délku procesu zápisu internetové str</w:t>
      </w:r>
      <w:r w:rsidR="00E00562">
        <w:t>ánky na tzv. black</w:t>
      </w:r>
      <w:r w:rsidR="000478A9">
        <w:t>-</w:t>
      </w:r>
      <w:r>
        <w:t xml:space="preserve">list, resp. okamžik, kdy </w:t>
      </w:r>
      <w:r w:rsidR="00FA04A1">
        <w:t>nastane efekt tohoto zápisu (blokace internetové stránky nebo plateb), pouze omezen</w:t>
      </w:r>
      <w:r w:rsidR="00CB1D2B">
        <w:t>ý</w:t>
      </w:r>
      <w:r w:rsidR="00FA04A1">
        <w:t xml:space="preserve"> vliv, neboť by došlo ke zkrácení </w:t>
      </w:r>
      <w:r w:rsidR="00CB1D2B">
        <w:t xml:space="preserve">procesu </w:t>
      </w:r>
      <w:r w:rsidR="00FA04A1">
        <w:t>v řádech jednotek dnů</w:t>
      </w:r>
      <w:r w:rsidR="00CB1D2B">
        <w:t>, což vzhledem k délce vedení správního řízení nelze považovat za efektivní</w:t>
      </w:r>
      <w:r w:rsidR="00FA04A1">
        <w:t>.</w:t>
      </w:r>
    </w:p>
    <w:p w14:paraId="07B28397" w14:textId="6E3E05F8" w:rsidR="00A50633" w:rsidRPr="00A50633" w:rsidRDefault="00A50633" w:rsidP="005516BD">
      <w:pPr>
        <w:pStyle w:val="Nadpis7"/>
      </w:pPr>
      <w:r w:rsidRPr="00A50633">
        <w:t>Varianta III</w:t>
      </w:r>
      <w:r w:rsidR="00A80AC4">
        <w:t>.</w:t>
      </w:r>
      <w:r w:rsidRPr="00A50633">
        <w:t xml:space="preserve"> – Zkrácení lhůt pro doručování veřejnou vyhláškou</w:t>
      </w:r>
    </w:p>
    <w:p w14:paraId="48720B9C" w14:textId="084425E6" w:rsidR="00A50633" w:rsidRDefault="00A50633" w:rsidP="00A50633">
      <w:r>
        <w:t xml:space="preserve">Podle § 84 odst. 5 zákona o hazardních hrách se v řízení o zápisu na tzv. black-list účastníkovi řízení doručuje písemnost veřejnou vyhláškou a účastníkovi řízení známého pobytu nebo sídla se písemnost zasílá rovněž na vědomí. Tento způsob doručování je vzhledem k povaze tohoto řízení vhodný, neboť relevantní subjekty jsou často ze zahraničí a nekontaktní, nicméně zároveň vzhledem ke skutečnosti, že písemnosti se podle § 25 odst. 2 správního řádu považují za doručené patnáctým dnem po vyvěšení, dochází ke značnému prodlužování řízení. Tato varianta řešení by tak spočívala ve zkrácení lhůty, po jejímž uplynutí by se písemnost považovala za doručenou. Konkrétní zkrácení lhůty je nicméně nutné dále diskutovat tak, aby byla zajištěna jak procesní práva účastníků řízení, tak i </w:t>
      </w:r>
      <w:r w:rsidR="00886C13">
        <w:t>byl dosažen požadovaný efekt, a </w:t>
      </w:r>
      <w:r>
        <w:t>to zkrácení vedeného správního řízení.</w:t>
      </w:r>
    </w:p>
    <w:p w14:paraId="5A3447F9" w14:textId="77777777" w:rsidR="00A50633" w:rsidRDefault="00A50633" w:rsidP="00A50633">
      <w:r>
        <w:t>Výhody:</w:t>
      </w:r>
    </w:p>
    <w:p w14:paraId="22B9EF4E" w14:textId="6510FD4E" w:rsidR="00A50633" w:rsidRDefault="00A50633" w:rsidP="00A50633">
      <w:r>
        <w:t xml:space="preserve">Výhodou této varianty, </w:t>
      </w:r>
      <w:r w:rsidR="00886C13">
        <w:t>pokud</w:t>
      </w:r>
      <w:r>
        <w:t xml:space="preserve"> bylo zvoleno dostatečné zkrácení lhůty, by bylo zkrácení vedeného správního řízení. Vzhledem ke skutečnosti, že výsledek tohoto správního řízení, tj. zápis internetové stránky a platebního účtu na tzv. black-list je svou povahou ochranné opatření pro účastníky hazardních her a širší veřejnost, je zcela zásadní, aby bylo správní řízení vedeno co možná nejrychleji, ovšem při zachování všech procesních práv účastníků správního řízení.</w:t>
      </w:r>
    </w:p>
    <w:p w14:paraId="521E40A0" w14:textId="77777777" w:rsidR="00A50633" w:rsidRDefault="00A50633" w:rsidP="00A50633">
      <w:r>
        <w:t>Nevýhody:</w:t>
      </w:r>
    </w:p>
    <w:p w14:paraId="6DA22A4A" w14:textId="38E42162" w:rsidR="00A50633" w:rsidRDefault="00A50633" w:rsidP="00A50633">
      <w:r>
        <w:t>Možnou nevýhodou navrhované varianty by mohlo být zkrácení možnosti účastníka správního řízení reagovat na zahájen</w:t>
      </w:r>
      <w:r w:rsidR="001A470A">
        <w:t>í</w:t>
      </w:r>
      <w:r>
        <w:t xml:space="preserve"> správní řízení. V této souvislosti je však nutné doplnit, že dokazování, o kte</w:t>
      </w:r>
      <w:r w:rsidR="00680012">
        <w:t>rém je účastník řízení v </w:t>
      </w:r>
      <w:r>
        <w:t>oznámení o zahájení řízení informován, je prováděno v dostatečném časovém odstupu od vyvěšení písemnosti. Zároveň je nut</w:t>
      </w:r>
      <w:r w:rsidR="00680012">
        <w:t>né zohlednit i skutečnost, že v </w:t>
      </w:r>
      <w:r>
        <w:t xml:space="preserve">naprosté většině nelegální provozovatelé </w:t>
      </w:r>
      <w:r>
        <w:lastRenderedPageBreak/>
        <w:t xml:space="preserve">úřední desku Ministerstva financí nemonitorují a po dobu vedení správního řízení jsou nekontaktní. </w:t>
      </w:r>
    </w:p>
    <w:p w14:paraId="2913D83A" w14:textId="68C03926" w:rsidR="00A50633" w:rsidRPr="00A50633" w:rsidRDefault="00A50633" w:rsidP="005516BD">
      <w:pPr>
        <w:pStyle w:val="Nadpis7"/>
      </w:pPr>
      <w:r w:rsidRPr="00A50633">
        <w:t>Varianta IV</w:t>
      </w:r>
      <w:r w:rsidR="00680012">
        <w:t>.</w:t>
      </w:r>
      <w:r w:rsidRPr="00A50633">
        <w:t xml:space="preserve"> – Doručování písemností v rámci probíha</w:t>
      </w:r>
      <w:r w:rsidR="00ED6BB8">
        <w:t xml:space="preserve">jícího řízení datovou schránkou </w:t>
      </w:r>
      <w:r w:rsidRPr="00A50633">
        <w:t xml:space="preserve">nebo na doručovací adresu na území České republiky </w:t>
      </w:r>
    </w:p>
    <w:p w14:paraId="795AF3D9" w14:textId="4ED72B5F" w:rsidR="00A50633" w:rsidRDefault="00A50633" w:rsidP="00A50633">
      <w:r>
        <w:t>Jak je uvedeno u varianty III., ačkoli je doručování veřejnou vyhláškou v případě správního řízení o zápisu na tzv. black-list vhodným způsobem doručování písemností účastníkům řízení, mohou nastat situace, kdy si nelegální provozovatel zvolí zástupce pro vedené správní řízení, který disponuje datovou schránkou nebo doručovací adresou na území České republiky. Varianta IV</w:t>
      </w:r>
      <w:r w:rsidR="00A80AC4">
        <w:t>.</w:t>
      </w:r>
      <w:r>
        <w:t xml:space="preserve"> by tak spočívala v takové právní úpravě, která by umožnila v okamžiku, kdy bude Ministerstvu financí znám zástupce účastníka hazardní hry, využít standardní způsob doručování písemností podle § 19</w:t>
      </w:r>
      <w:r w:rsidR="00680012">
        <w:t xml:space="preserve"> a </w:t>
      </w:r>
      <w:r>
        <w:t>násl. správního řádu.</w:t>
      </w:r>
    </w:p>
    <w:p w14:paraId="3149BBD0" w14:textId="77777777" w:rsidR="00A50633" w:rsidRDefault="00A50633" w:rsidP="00A50633">
      <w:r>
        <w:t>Výhody:</w:t>
      </w:r>
    </w:p>
    <w:p w14:paraId="74B6F30D" w14:textId="23315CF6" w:rsidR="00A50633" w:rsidRDefault="00A50633" w:rsidP="00A50633">
      <w:r>
        <w:t>Výhodou navrhované varianty by bylo význam</w:t>
      </w:r>
      <w:r w:rsidR="00680012">
        <w:t>né urychlení správního řízení v </w:t>
      </w:r>
      <w:r>
        <w:t>případech, kdy je účastník zastupován subjektem disponujícím datovou schránkou nebo doručovací adresou na území České republiky. Zároveň by byl</w:t>
      </w:r>
      <w:r w:rsidR="00680012">
        <w:t>a</w:t>
      </w:r>
      <w:r>
        <w:t xml:space="preserve"> v plném rozsahu zachována procesní práva účastníka správního řízení. </w:t>
      </w:r>
    </w:p>
    <w:p w14:paraId="2997276B" w14:textId="77777777" w:rsidR="00A50633" w:rsidRDefault="00A50633" w:rsidP="00A50633">
      <w:r>
        <w:t>Nevýhody:</w:t>
      </w:r>
    </w:p>
    <w:p w14:paraId="26D00AB7" w14:textId="77777777" w:rsidR="00A50633" w:rsidRDefault="00A50633" w:rsidP="00A50633">
      <w:r>
        <w:t>Nevýhody navrhované varianty nebyly identifikovány, nicméně navrhovaná varianta je uplatnitelná pouze pro omezený počet subjektů, resp. řízení.</w:t>
      </w:r>
    </w:p>
    <w:p w14:paraId="77182325" w14:textId="77777777" w:rsidR="00A50633" w:rsidRPr="00A50633" w:rsidRDefault="00A50633" w:rsidP="005516BD">
      <w:pPr>
        <w:pStyle w:val="Nadpis7"/>
      </w:pPr>
      <w:r w:rsidRPr="00A50633">
        <w:t>Hodnocení variant</w:t>
      </w:r>
    </w:p>
    <w:p w14:paraId="7409280B" w14:textId="762A87F3" w:rsidR="00A50633" w:rsidRDefault="00A50633" w:rsidP="00A50633">
      <w:r>
        <w:t>Jako vhodná varianta zvýšení efektivity, resp. rychlosti zápisu na tzv. black-list  se jeví využití kombinace všech variant, a to možnosti využít zjednodušené správní řízení, zkrácení lhůt po</w:t>
      </w:r>
      <w:r w:rsidR="00680012">
        <w:t>skytovatelů platebních služeb a </w:t>
      </w:r>
      <w:r>
        <w:t>poskytovatelů internetového připojení k plnění jejich povinností, zkrácení lhůty spojené s doručováním veřejnou vyhláškou a doručování zástupcům disponujícím datovou schránkou nebo doručovací adresou na území České republiky standardním způsobem. Uvedené řešení by přineslo maximální možné zkrácení délky správního řízení, avšak je podmíněno legislativní úpravou</w:t>
      </w:r>
      <w:r w:rsidR="00680012">
        <w:t>. Zároveň lze uvažovat i o </w:t>
      </w:r>
      <w:r>
        <w:t xml:space="preserve">kombinaci pouze některých variant, a to v návaznosti na zvážení dopadů jednotlivých variant na relevantní subjekty. </w:t>
      </w:r>
    </w:p>
    <w:p w14:paraId="31BAA843" w14:textId="77777777" w:rsidR="00596495" w:rsidRDefault="00596495" w:rsidP="004F24DB">
      <w:pPr>
        <w:pStyle w:val="Nadpis6"/>
      </w:pPr>
      <w:bookmarkStart w:id="9" w:name="_Toc73607704"/>
      <w:r>
        <w:t>Chybějící popis procesu vým</w:t>
      </w:r>
      <w:r w:rsidR="006F1923">
        <w:t>azu</w:t>
      </w:r>
      <w:bookmarkEnd w:id="9"/>
      <w:r w:rsidR="006F1923">
        <w:t xml:space="preserve"> </w:t>
      </w:r>
    </w:p>
    <w:p w14:paraId="3CD32CEF" w14:textId="77777777" w:rsidR="007C3C64" w:rsidRDefault="00596495" w:rsidP="005E45EA">
      <w:r>
        <w:t>V aktuálním znění zákona o hazardních hrách chybí popis pro</w:t>
      </w:r>
      <w:r w:rsidR="006F1923">
        <w:t xml:space="preserve">cesu výmazu </w:t>
      </w:r>
      <w:r w:rsidR="00A00A73">
        <w:t>internetové</w:t>
      </w:r>
      <w:r w:rsidR="006F1923">
        <w:t xml:space="preserve"> stránky </w:t>
      </w:r>
      <w:r w:rsidR="00A00A73">
        <w:t>zapsané na tzv.</w:t>
      </w:r>
      <w:r w:rsidR="00E00562">
        <w:t xml:space="preserve"> black</w:t>
      </w:r>
      <w:r w:rsidR="000478A9">
        <w:t>-</w:t>
      </w:r>
      <w:r w:rsidR="006F1923">
        <w:t>listu</w:t>
      </w:r>
      <w:r>
        <w:t xml:space="preserve">. </w:t>
      </w:r>
      <w:r w:rsidR="001A470A">
        <w:t>Podle</w:t>
      </w:r>
      <w:r w:rsidR="00C47C31">
        <w:t xml:space="preserve"> § 84 odst. 3</w:t>
      </w:r>
      <w:r w:rsidR="001A470A">
        <w:t xml:space="preserve"> zákona o hazardních hrách</w:t>
      </w:r>
      <w:r w:rsidR="00C47C31">
        <w:t xml:space="preserve"> M</w:t>
      </w:r>
      <w:r>
        <w:t xml:space="preserve">inisterstvo </w:t>
      </w:r>
      <w:r w:rsidR="00C47C31">
        <w:t>financí</w:t>
      </w:r>
      <w:r w:rsidR="005E45EA">
        <w:t xml:space="preserve"> </w:t>
      </w:r>
      <w:r>
        <w:t>provede výmaz internetových</w:t>
      </w:r>
      <w:r w:rsidR="006F1923">
        <w:t xml:space="preserve"> stránek nebo platebního účtu z</w:t>
      </w:r>
      <w:r w:rsidR="00A00A73">
        <w:t xml:space="preserve"> tzv. </w:t>
      </w:r>
      <w:r w:rsidR="00E00562">
        <w:t>black</w:t>
      </w:r>
      <w:r w:rsidR="000478A9">
        <w:t>-</w:t>
      </w:r>
      <w:r w:rsidR="006F1923">
        <w:t>listu</w:t>
      </w:r>
      <w:r>
        <w:t>, pominou-li důvody pro jejich zápis a učiní takto nepr</w:t>
      </w:r>
      <w:r w:rsidR="00C47C31">
        <w:t>odleně. V § 84 odst. 1 zákona o </w:t>
      </w:r>
      <w:r>
        <w:t xml:space="preserve">hazardních hrách je uvedeno, že o zápisu na </w:t>
      </w:r>
      <w:r w:rsidR="00A00A73">
        <w:t xml:space="preserve">tzv. </w:t>
      </w:r>
      <w:r w:rsidR="00E00562">
        <w:t>black</w:t>
      </w:r>
      <w:r w:rsidR="000478A9">
        <w:t>-</w:t>
      </w:r>
      <w:r w:rsidR="006F1923">
        <w:t>list</w:t>
      </w:r>
      <w:r>
        <w:t xml:space="preserve"> rozhoduje </w:t>
      </w:r>
      <w:r w:rsidR="00C47C31">
        <w:t>M</w:t>
      </w:r>
      <w:r>
        <w:t xml:space="preserve">inisterstvo </w:t>
      </w:r>
      <w:r w:rsidR="00C47C31">
        <w:t xml:space="preserve">financí </w:t>
      </w:r>
      <w:r>
        <w:t xml:space="preserve">z moci úřední. </w:t>
      </w:r>
      <w:r w:rsidR="00A00A73">
        <w:t>Obdobná úprava v případě výmazu absentuje.</w:t>
      </w:r>
      <w:r w:rsidR="007A339E">
        <w:t xml:space="preserve"> </w:t>
      </w:r>
    </w:p>
    <w:p w14:paraId="522BCDCC" w14:textId="4F71EFC6" w:rsidR="00596495" w:rsidRDefault="00ED6BB8" w:rsidP="005E45EA">
      <w:r>
        <w:t>Tato problematika by byla vyřešena l</w:t>
      </w:r>
      <w:r w:rsidR="007A339E">
        <w:t>egislativní úpravou § 84 zákona o hazardních hrách</w:t>
      </w:r>
      <w:r>
        <w:t>, kdy by došlo k doplnění procesních ustanovení ve věci výmazu internetové stránky zapsané na tzv. black-listu</w:t>
      </w:r>
      <w:r w:rsidR="007A339E">
        <w:t xml:space="preserve">, </w:t>
      </w:r>
      <w:r>
        <w:t xml:space="preserve">a to tím způsobem, že </w:t>
      </w:r>
      <w:r w:rsidR="00652DC0">
        <w:t xml:space="preserve">by </w:t>
      </w:r>
      <w:r>
        <w:t>b</w:t>
      </w:r>
      <w:r w:rsidR="00652DC0">
        <w:t>ylo</w:t>
      </w:r>
      <w:r>
        <w:t xml:space="preserve"> výslovně uvedeno, že o procesu výmazu z tzv. black-listu rozhoduje Ministerstvo financí z moci úřední. Tato úprava </w:t>
      </w:r>
      <w:r w:rsidR="007C3C64">
        <w:t xml:space="preserve">by posílila právní jistotu všech relevantních subjektů. </w:t>
      </w:r>
    </w:p>
    <w:p w14:paraId="7F02A674" w14:textId="77777777" w:rsidR="006A4FBB" w:rsidRDefault="006A4FBB" w:rsidP="006A4FBB">
      <w:pPr>
        <w:pStyle w:val="Nadpis5"/>
      </w:pPr>
      <w:bookmarkStart w:id="10" w:name="_Toc73607705"/>
      <w:r>
        <w:lastRenderedPageBreak/>
        <w:t>Blokace internetových stránek</w:t>
      </w:r>
      <w:bookmarkEnd w:id="10"/>
    </w:p>
    <w:p w14:paraId="3B5F4441" w14:textId="728AC539" w:rsidR="008959CC" w:rsidRDefault="0070524A" w:rsidP="0070524A">
      <w:pPr>
        <w:rPr>
          <w:i/>
        </w:rPr>
      </w:pPr>
      <w:r>
        <w:t>Česká repu</w:t>
      </w:r>
      <w:r w:rsidR="004617F9">
        <w:t xml:space="preserve">blika patří mezi členské státy </w:t>
      </w:r>
      <w:r>
        <w:t>Evropské unie a Evropského hospodářského prostoru, které využívají institut blokace internetových stránek, což znázorňuje níže uvedená mapa. Státy označené tmavě modrou barvou používají blokaci (přibližně 60</w:t>
      </w:r>
      <w:r w:rsidR="00D6367C">
        <w:t> </w:t>
      </w:r>
      <w:r>
        <w:t>%) a státy označené světle modrou barvou institut blokace nepoužívají. U států, které blokaci internetových stránek nevyužívají, jsou dle dostupných informací nejčastějšími důvody chybějící legislativa (např. absence podmínek provozování hazardních her on</w:t>
      </w:r>
      <w:r w:rsidR="009F7F8F">
        <w:t>-</w:t>
      </w:r>
      <w:r>
        <w:t>line) nebo politický nesouhlas (jedná se o</w:t>
      </w:r>
      <w:r w:rsidR="00E14D78">
        <w:t> </w:t>
      </w:r>
      <w:r>
        <w:t>kontroverzní politické téma).</w:t>
      </w:r>
      <w:r>
        <w:rPr>
          <w:rStyle w:val="Znakapoznpodarou"/>
        </w:rPr>
        <w:footnoteReference w:id="6"/>
      </w:r>
      <w:r>
        <w:t xml:space="preserve"> </w:t>
      </w:r>
    </w:p>
    <w:p w14:paraId="011DDD07" w14:textId="7B5CFC77" w:rsidR="0070524A" w:rsidRPr="00861862" w:rsidRDefault="0070524A" w:rsidP="00E13B0F">
      <w:pPr>
        <w:keepNext/>
        <w:rPr>
          <w:i/>
        </w:rPr>
      </w:pPr>
      <w:bookmarkStart w:id="11" w:name="_Toc73367590"/>
      <w:bookmarkStart w:id="12" w:name="_Toc73538404"/>
      <w:r w:rsidRPr="00861862">
        <w:rPr>
          <w:i/>
        </w:rPr>
        <w:t xml:space="preserve">Obrázek č. </w:t>
      </w:r>
      <w:r w:rsidR="0030049F" w:rsidRPr="00861862">
        <w:rPr>
          <w:i/>
        </w:rPr>
        <w:fldChar w:fldCharType="begin"/>
      </w:r>
      <w:r w:rsidRPr="00861862">
        <w:rPr>
          <w:i/>
        </w:rPr>
        <w:instrText xml:space="preserve"> SEQ Obrázek_č._ \* ARABIC </w:instrText>
      </w:r>
      <w:r w:rsidR="0030049F" w:rsidRPr="00861862">
        <w:rPr>
          <w:i/>
        </w:rPr>
        <w:fldChar w:fldCharType="separate"/>
      </w:r>
      <w:r w:rsidR="00BE0E00">
        <w:rPr>
          <w:i/>
          <w:noProof/>
        </w:rPr>
        <w:t>1</w:t>
      </w:r>
      <w:r w:rsidR="0030049F" w:rsidRPr="00861862">
        <w:rPr>
          <w:i/>
          <w:noProof/>
        </w:rPr>
        <w:fldChar w:fldCharType="end"/>
      </w:r>
      <w:r w:rsidRPr="00861862">
        <w:rPr>
          <w:i/>
        </w:rPr>
        <w:t>: Užívání blokace internetových stránek napříč státy EU a EEA</w:t>
      </w:r>
      <w:bookmarkEnd w:id="11"/>
      <w:bookmarkEnd w:id="12"/>
    </w:p>
    <w:p w14:paraId="71B50857" w14:textId="77777777" w:rsidR="0070524A" w:rsidRDefault="0070524A" w:rsidP="0070524A">
      <w:r>
        <w:rPr>
          <w:noProof/>
          <w:lang w:eastAsia="cs-CZ"/>
        </w:rPr>
        <w:drawing>
          <wp:inline distT="0" distB="0" distL="0" distR="0" wp14:anchorId="6158B42A" wp14:editId="23049F5A">
            <wp:extent cx="5760720" cy="607695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760720" cy="6076950"/>
                    </a:xfrm>
                    <a:prstGeom prst="rect">
                      <a:avLst/>
                    </a:prstGeom>
                  </pic:spPr>
                </pic:pic>
              </a:graphicData>
            </a:graphic>
          </wp:inline>
        </w:drawing>
      </w:r>
    </w:p>
    <w:p w14:paraId="490DF7A7" w14:textId="77777777" w:rsidR="0070524A" w:rsidRPr="001C46CB" w:rsidRDefault="0070524A" w:rsidP="0070524A">
      <w:pPr>
        <w:rPr>
          <w:rFonts w:cs="Arial"/>
          <w:i/>
          <w:sz w:val="20"/>
          <w:szCs w:val="20"/>
        </w:rPr>
      </w:pPr>
      <w:r w:rsidRPr="001C46CB">
        <w:rPr>
          <w:rFonts w:cs="Arial"/>
          <w:i/>
          <w:sz w:val="20"/>
          <w:szCs w:val="20"/>
        </w:rPr>
        <w:lastRenderedPageBreak/>
        <w:t>Zdroj:</w:t>
      </w:r>
      <w:r w:rsidRPr="00AB7D82">
        <w:t xml:space="preserve"> </w:t>
      </w:r>
      <w:r w:rsidRPr="00AB7D82">
        <w:rPr>
          <w:rFonts w:cs="Arial"/>
          <w:i/>
          <w:sz w:val="20"/>
          <w:szCs w:val="20"/>
        </w:rPr>
        <w:t>Evaluation of Regulatory Tools for Enforcing Online Gambling Rules and Channelling Demand towards Controlled Offers.</w:t>
      </w:r>
    </w:p>
    <w:p w14:paraId="37E2A566" w14:textId="54475D48" w:rsidR="0070524A" w:rsidRDefault="0070524A" w:rsidP="0070524A">
      <w:r>
        <w:t>Diskuze o blokaci internetových stránek se nevyhnula ani Č</w:t>
      </w:r>
      <w:r w:rsidR="006E4A61">
        <w:t>eská republika</w:t>
      </w:r>
      <w:r>
        <w:t xml:space="preserve">. V roce 2016 byla podána ústavní stížnost politického uskupení Pirátská strana a iniciativy </w:t>
      </w:r>
      <w:r w:rsidRPr="00A809AE">
        <w:t>Přichází cenzor</w:t>
      </w:r>
      <w:r>
        <w:t xml:space="preserve">. Ústavní stížnost byla mířená proti </w:t>
      </w:r>
      <w:r w:rsidR="004617F9">
        <w:t xml:space="preserve">§ 82 a § 84 </w:t>
      </w:r>
      <w:r w:rsidR="006E4A61">
        <w:t>zákona o hazardních hrách</w:t>
      </w:r>
      <w:r w:rsidR="004617F9">
        <w:t>. Důvodem</w:t>
      </w:r>
      <w:r w:rsidR="00E14D78">
        <w:t xml:space="preserve"> </w:t>
      </w:r>
      <w:r w:rsidR="00680012">
        <w:t xml:space="preserve">byla </w:t>
      </w:r>
      <w:r>
        <w:t>mimo jiné obava z neoprávněno blokování stránek, které s nelegálním hazardem nesouvisí. Tato obava vycházela z názoru, že</w:t>
      </w:r>
      <w:r w:rsidR="00C631DA" w:rsidRPr="00C631DA">
        <w:t xml:space="preserve"> </w:t>
      </w:r>
      <w:r w:rsidR="00C631DA">
        <w:t>by p</w:t>
      </w:r>
      <w:r w:rsidR="00DC64DD">
        <w:t>ravomoc k </w:t>
      </w:r>
      <w:r w:rsidR="00C631DA" w:rsidRPr="00C631DA">
        <w:t xml:space="preserve">rozhodování o zařazení konkrétní internetové stránky na seznam nepovolených hazardních her zákon </w:t>
      </w:r>
      <w:r w:rsidR="00C631DA">
        <w:t xml:space="preserve">neměla být </w:t>
      </w:r>
      <w:r w:rsidR="00C631DA" w:rsidRPr="00C631DA">
        <w:t>svěř</w:t>
      </w:r>
      <w:r w:rsidR="00C631DA">
        <w:t>ena</w:t>
      </w:r>
      <w:r w:rsidR="00C631DA" w:rsidRPr="00C631DA">
        <w:t xml:space="preserve"> správním orgánům</w:t>
      </w:r>
      <w:r w:rsidR="00C631DA">
        <w:t xml:space="preserve">, ale </w:t>
      </w:r>
      <w:r>
        <w:t>soud</w:t>
      </w:r>
      <w:r w:rsidR="00C631DA">
        <w:t>ům.</w:t>
      </w:r>
      <w:r>
        <w:t xml:space="preserve"> Ústavní soud dospěl k závěru, že návrh není důvodný</w:t>
      </w:r>
      <w:r w:rsidR="00F44291">
        <w:t xml:space="preserve"> (blíže Ná</w:t>
      </w:r>
      <w:r w:rsidR="0024138C">
        <w:t>l</w:t>
      </w:r>
      <w:r w:rsidR="00F44291">
        <w:t xml:space="preserve">ez Ústavního soudu </w:t>
      </w:r>
      <w:r w:rsidR="0024138C">
        <w:t xml:space="preserve">České republiky </w:t>
      </w:r>
      <w:r w:rsidR="00F44291">
        <w:t>Pl. ÚS 28/16</w:t>
      </w:r>
      <w:r w:rsidR="00680012">
        <w:t xml:space="preserve"> ze dne 14. 2. </w:t>
      </w:r>
      <w:r w:rsidR="0024138C">
        <w:t>2017)</w:t>
      </w:r>
      <w:r>
        <w:t xml:space="preserve">. Od účinnosti zákona o hazardních hrách Ministerstvo financí nezaznamenalo případ, kdy by byla oprávněnost blokace rozporována s odkazem na případnou cenzuru obsahu internetové stránky, na které je provozována hazardní hra. </w:t>
      </w:r>
    </w:p>
    <w:p w14:paraId="0CF00AD5" w14:textId="77777777" w:rsidR="0070524A" w:rsidRDefault="0070524A" w:rsidP="004F24DB">
      <w:pPr>
        <w:pStyle w:val="Nadpis6"/>
        <w:numPr>
          <w:ilvl w:val="0"/>
          <w:numId w:val="20"/>
        </w:numPr>
      </w:pPr>
      <w:bookmarkStart w:id="13" w:name="_Toc73607706"/>
      <w:r>
        <w:t>Způsob blokace</w:t>
      </w:r>
      <w:bookmarkEnd w:id="13"/>
    </w:p>
    <w:p w14:paraId="6FDC3982" w14:textId="56FCE9EB" w:rsidR="0070524A" w:rsidRDefault="0070524A" w:rsidP="0070524A">
      <w:r>
        <w:t xml:space="preserve">Na rozdíl od kamenných provozoven </w:t>
      </w:r>
      <w:r w:rsidR="00683FB0">
        <w:t xml:space="preserve">lze u </w:t>
      </w:r>
      <w:r>
        <w:t xml:space="preserve">provozování hazardních her na internetu obecně obtížněji </w:t>
      </w:r>
      <w:r w:rsidR="00683FB0">
        <w:t>vykonávat dozor</w:t>
      </w:r>
      <w:r>
        <w:t xml:space="preserve">, a to mimo jiné i z důvodu vysoké anonymity internetového prostředí, a také podstatně rizikovější </w:t>
      </w:r>
      <w:r w:rsidRPr="00EA2D09">
        <w:t xml:space="preserve">(blíže </w:t>
      </w:r>
      <w:r w:rsidR="003622BB">
        <w:t>P</w:t>
      </w:r>
      <w:r w:rsidR="00683FB0">
        <w:t xml:space="preserve">říloha č. 2 </w:t>
      </w:r>
      <w:r w:rsidR="003622BB">
        <w:t>Rizikovost</w:t>
      </w:r>
      <w:r w:rsidRPr="00EA2D09">
        <w:t xml:space="preserve">), </w:t>
      </w:r>
      <w:r w:rsidR="00DC64DD">
        <w:t>a </w:t>
      </w:r>
      <w:r>
        <w:t xml:space="preserve">to mimo jiné v souvislosti s dostupností internetových her. </w:t>
      </w:r>
    </w:p>
    <w:p w14:paraId="6E972FE7" w14:textId="43DD272E" w:rsidR="0070524A" w:rsidRDefault="0070524A" w:rsidP="0070524A">
      <w:r>
        <w:t xml:space="preserve">Regulace obsažená v zákoně o hazardních hrách obsahuje takové nástroje, </w:t>
      </w:r>
      <w:r w:rsidR="00683FB0">
        <w:t xml:space="preserve">které minimalizují </w:t>
      </w:r>
      <w:r>
        <w:t>negativní dopady účasti na hazardních hrách. Tyto nástroje jsou však zaměřené na legální provozovatele, jejichž činnost podléhá povolení ze strany Ministerstva financí</w:t>
      </w:r>
      <w:r w:rsidR="00683FB0">
        <w:t xml:space="preserve"> a</w:t>
      </w:r>
      <w:r>
        <w:t xml:space="preserve"> </w:t>
      </w:r>
      <w:r w:rsidR="00683FB0">
        <w:t>jejichž</w:t>
      </w:r>
      <w:r w:rsidR="00AB4544">
        <w:t xml:space="preserve"> dodržování těchto legislativních nástrojů je</w:t>
      </w:r>
      <w:r>
        <w:t xml:space="preserve"> dozorován</w:t>
      </w:r>
      <w:r w:rsidR="00AB4544">
        <w:t>o</w:t>
      </w:r>
      <w:r>
        <w:t xml:space="preserve"> </w:t>
      </w:r>
      <w:r w:rsidR="004B349F">
        <w:t>dozoru</w:t>
      </w:r>
      <w:r w:rsidR="00683FB0">
        <w:t>jí</w:t>
      </w:r>
      <w:r w:rsidR="004B349F">
        <w:t xml:space="preserve">cími </w:t>
      </w:r>
      <w:r>
        <w:t xml:space="preserve">orgány. V případě nelegálních provozovatelů však nelze očekávat, že se regulaci obsažené v zákoně o hazardních hrách přizpůsobí a účast na takto provozovaných hazardních hrách je tak považována za vysoce rizikovou. </w:t>
      </w:r>
    </w:p>
    <w:p w14:paraId="39159E8A" w14:textId="4FFA554C" w:rsidR="0070524A" w:rsidRDefault="0070524A" w:rsidP="0070524A">
      <w:r>
        <w:t>Vzhledem k výše uvedenému je zásadní, aby právní úprava obsahovala účinné nástroje pro odstraňování nelegální nabídky hazardních her v</w:t>
      </w:r>
      <w:r w:rsidR="009F7F8F">
        <w:t> </w:t>
      </w:r>
      <w:r>
        <w:t>on</w:t>
      </w:r>
      <w:r w:rsidR="009F7F8F">
        <w:t>-</w:t>
      </w:r>
      <w:r>
        <w:t>line prostředí. Jedním z takových nástrojů je institut blokace, resp. zamezení dostupnosti internetových stránek,</w:t>
      </w:r>
      <w:r w:rsidR="00AB4544">
        <w:t xml:space="preserve"> které nabízejí nelegální hazardní hru,</w:t>
      </w:r>
      <w:r>
        <w:t xml:space="preserve"> přičemž toto je povinností poskytovatelů připojení k internetu, a to podle § 82 zákona o hazardních hrách. </w:t>
      </w:r>
    </w:p>
    <w:p w14:paraId="0D6FE416" w14:textId="77777777" w:rsidR="0070524A" w:rsidRDefault="0070524A" w:rsidP="0070524A">
      <w:r>
        <w:t xml:space="preserve">Existuje několik technických řešení blokace, které se liší finanční náročností, zásahem do práv třetích osob (ve smyslu blokování ve větším rozsahu, než je nezbytně nutné) a také účinností ve smyslu schopnosti zabránit osobám s bydlištěm na území České republiky účastnit se hazardních her na těchto internetových stránkách (tj. náročnost obejití implementovaného technického řešení). </w:t>
      </w:r>
    </w:p>
    <w:p w14:paraId="188DCC34" w14:textId="0DBE5FE7" w:rsidR="0070524A" w:rsidRDefault="0070524A" w:rsidP="0070524A">
      <w:r>
        <w:t>Veškeré způsoby blokace internetových stránek musí být provedeny poskytovateli připojení k internetu, byť se může odlišovat subjekt, který v rám</w:t>
      </w:r>
      <w:r w:rsidR="00701B06">
        <w:t>ci této skupiny blokaci provádí. D</w:t>
      </w:r>
      <w:r>
        <w:t>le informací získaných od poskytovatelů připojení k internetu lze dovozovat, že někteří poskytovatelé např. pro firmy evidují seznam blokovaných stránek, který z</w:t>
      </w:r>
      <w:r w:rsidR="00B6257F">
        <w:t> tzv. black</w:t>
      </w:r>
      <w:r w:rsidR="000478A9">
        <w:t>-</w:t>
      </w:r>
      <w:r>
        <w:t>listu vy</w:t>
      </w:r>
      <w:r w:rsidR="002A17A9">
        <w:t>chází. Bohužel DNS poskytovatele připojení k internetu (páteřní poskytovatelé připojení k internetu)</w:t>
      </w:r>
      <w:r>
        <w:t xml:space="preserve"> využívá málo </w:t>
      </w:r>
      <w:r w:rsidR="002A17A9">
        <w:t>koncových poskytovatelů připojení k</w:t>
      </w:r>
      <w:r w:rsidR="00701B06">
        <w:t> </w:t>
      </w:r>
      <w:r w:rsidR="002A17A9">
        <w:t>internetu</w:t>
      </w:r>
      <w:r w:rsidR="00701B06">
        <w:t>, kteří</w:t>
      </w:r>
      <w:r>
        <w:t xml:space="preserve"> většinou přichází s vlastním řešením DNS.</w:t>
      </w:r>
    </w:p>
    <w:p w14:paraId="12DFA0D0" w14:textId="77777777" w:rsidR="0070524A" w:rsidRDefault="0070524A" w:rsidP="0070524A">
      <w:r>
        <w:t xml:space="preserve">Zákon o hazardních hrách obsahuje obecnou povinnost poskytovatelů internetového připojení provést blokaci, nicméně volba technického řešení není pro tyto subjekty stanovena. Jak je uvedeno výše, metodický pokyn k plnění povinností uvádí jako </w:t>
      </w:r>
      <w:r>
        <w:lastRenderedPageBreak/>
        <w:t xml:space="preserve">akceptovatelnou úroveň blokace </w:t>
      </w:r>
      <w:r w:rsidR="00B9319E">
        <w:t>blokaci na úrovni DNS</w:t>
      </w:r>
      <w:r>
        <w:t>. Již v průběhu přípravy tohoto metodického pokynu bylo zřejmé, že blokace na úrovni DNS není schopná relevantní internetové stránky zcela znepřístupnit, nicméně z pohledu ochrany běžného účastníka hazardní hry ve vazbě na náklady na straně poskytovatelů internetového připojení, byla zvolena jako dostačující. Zároveň se však objevují diskuze nad zvolenou akceptovatelnou metodou, a to právě s přihlédnutím k poměrně snadnému způsobu obejití tohoto technického řešení.</w:t>
      </w:r>
    </w:p>
    <w:p w14:paraId="28290EB3" w14:textId="676AAF96" w:rsidR="0070524A" w:rsidRDefault="0070524A" w:rsidP="005516BD">
      <w:pPr>
        <w:pStyle w:val="Nadpis7"/>
      </w:pPr>
      <w:r>
        <w:t xml:space="preserve">Varianta I. – </w:t>
      </w:r>
      <w:r w:rsidR="000376F4">
        <w:t xml:space="preserve">Zachování </w:t>
      </w:r>
      <w:r>
        <w:t>současného stavu a zachování blokace pomocí DNS jako minimální úrovně blokace</w:t>
      </w:r>
    </w:p>
    <w:p w14:paraId="4A25B946" w14:textId="6555A16F" w:rsidR="0070524A" w:rsidRDefault="0070524A" w:rsidP="0070524A">
      <w:r>
        <w:t xml:space="preserve">Jedná se o </w:t>
      </w:r>
      <w:r w:rsidR="008E5BDE">
        <w:t>v </w:t>
      </w:r>
      <w:r>
        <w:t>současn</w:t>
      </w:r>
      <w:r w:rsidR="008E5BDE">
        <w:t>é době</w:t>
      </w:r>
      <w:r>
        <w:t xml:space="preserve"> doporučený způsob blokace internetových stránek. Blokování formou DNS na úrovni domény druhého řádu znamená, že pokud je blokována např. stránka nelegalnihazard.com, tak není možné se připojit i na její subdomény typu např. nelegalnihazard.com/sazej.</w:t>
      </w:r>
    </w:p>
    <w:p w14:paraId="2441A0E0" w14:textId="77777777" w:rsidR="0070524A" w:rsidRDefault="0070524A" w:rsidP="0070524A">
      <w:r>
        <w:t>Standardním řešením pro blokování určitých doménových jmen je technologie RPZ (Response Policy Zone)</w:t>
      </w:r>
      <w:r>
        <w:rPr>
          <w:rStyle w:val="Znakapoznpodarou"/>
        </w:rPr>
        <w:footnoteReference w:id="7"/>
      </w:r>
      <w:r>
        <w:t xml:space="preserve">. Jedná se o speciální zónový soubor, který namísto běžných DNS dat obsahuje instrukce k blokování, případně pozměňování odpovědí DNS serveru. </w:t>
      </w:r>
    </w:p>
    <w:p w14:paraId="04C5812D" w14:textId="5604BEC0" w:rsidR="0070524A" w:rsidRDefault="0070524A" w:rsidP="0070524A">
      <w:r>
        <w:t>Takto nastavená RPZ zóna provádí naprosto minimální zásahy do DNS provozu. Pouze přesná shoda doménového jména vyvolá změnu IP adresy v odpovědi. Pokud tedy poskytovatel připojení k internetu danou internetovou stránku blokuje, tak při pokusu o přístup na internetovou stránku se objeví informace (</w:t>
      </w:r>
      <w:r w:rsidR="00E0542E">
        <w:t xml:space="preserve">tzv. </w:t>
      </w:r>
      <w:r>
        <w:t>landing page) s</w:t>
      </w:r>
      <w:r w:rsidR="00E14D78">
        <w:t> </w:t>
      </w:r>
      <w:r>
        <w:t>oznámením o nemožnosti se na danou stránku připojit.</w:t>
      </w:r>
    </w:p>
    <w:p w14:paraId="27F95FFC" w14:textId="3DDA8FED" w:rsidR="0070524A" w:rsidRDefault="0070524A" w:rsidP="0070524A">
      <w:r>
        <w:t xml:space="preserve">Jak je uvedeno výše, podle metodického pokynu k plnění povinností je nutné blokovat doménu druhého řádu např. nelegalnihazard.com. Tento způsob blokace patří mezi nejrozšířenější způsoby z hlediska časové a finanční náročnosti, která </w:t>
      </w:r>
      <w:r w:rsidR="00E24907">
        <w:t xml:space="preserve">je </w:t>
      </w:r>
      <w:r>
        <w:t>v</w:t>
      </w:r>
      <w:r w:rsidR="00E14D78">
        <w:t> </w:t>
      </w:r>
      <w:r>
        <w:t xml:space="preserve">tomto případě relativně nízká. Vzhledem ke skutečnosti, že na jednotlivé druhy hazardních her jsou na internetových stránkách provozovány nejčastěji na úrovni domény třetího řádu, lze tímto způsobem zablokovat všechny druhy nelegálních hazardních her na dané internetové stránce. Není tedy nutné blokovat jednotlivé druhy hazardních her samostatně. </w:t>
      </w:r>
    </w:p>
    <w:p w14:paraId="24E408B6" w14:textId="77777777" w:rsidR="0070524A" w:rsidRDefault="0070524A" w:rsidP="0070524A">
      <w:r>
        <w:t>Výhody:</w:t>
      </w:r>
    </w:p>
    <w:p w14:paraId="5B2EF081" w14:textId="29692411" w:rsidR="0070524A" w:rsidRDefault="0070524A" w:rsidP="0070524A">
      <w:r>
        <w:t>Výhodou blokace pomocí DNS je nižší finanční a časová náročnost, což je důležité zejména s přihlédnutím ke skutečnosti, že řada poskytovatelů připojení k internetu jsou menší, regionální</w:t>
      </w:r>
      <w:r w:rsidR="00A17F09">
        <w:t xml:space="preserve"> </w:t>
      </w:r>
      <w:r>
        <w:t xml:space="preserve">poskytovatelé. </w:t>
      </w:r>
    </w:p>
    <w:p w14:paraId="32CD5C28" w14:textId="77777777" w:rsidR="0070524A" w:rsidRDefault="0070524A" w:rsidP="0070524A">
      <w:r>
        <w:t>Nevýhody:</w:t>
      </w:r>
    </w:p>
    <w:p w14:paraId="0B553577" w14:textId="4AA09948" w:rsidR="0070524A" w:rsidRDefault="0070524A" w:rsidP="0070524A">
      <w:r>
        <w:t>Přístup na internetové stránky zablokované pomocí DN</w:t>
      </w:r>
      <w:r w:rsidR="00942A56">
        <w:t>S</w:t>
      </w:r>
      <w:r>
        <w:t xml:space="preserve"> je možné relativně snadno obejít, a to s minimálními náklady</w:t>
      </w:r>
      <w:r w:rsidR="00CD45DA">
        <w:t>.</w:t>
      </w:r>
    </w:p>
    <w:p w14:paraId="5EF0BBEB" w14:textId="77777777" w:rsidR="0070524A" w:rsidRDefault="0070524A" w:rsidP="005516BD">
      <w:pPr>
        <w:pStyle w:val="Nadpis7"/>
      </w:pPr>
      <w:r>
        <w:t>Varianta II. – Blokace pomocí aplikačního firewallu (proxy)</w:t>
      </w:r>
    </w:p>
    <w:p w14:paraId="54660E39" w14:textId="77777777" w:rsidR="0070524A" w:rsidRDefault="0070524A" w:rsidP="0070524A">
      <w:r w:rsidRPr="00A210D0">
        <w:t xml:space="preserve">Veškerá komunikace přes aplikační bránu probíhá formou dvou spojení – klient (iniciátor spojení) se připojí na aplikační bránu (proxy), </w:t>
      </w:r>
      <w:r>
        <w:t xml:space="preserve">která </w:t>
      </w:r>
      <w:r w:rsidRPr="00A210D0">
        <w:t xml:space="preserve">příchozí spojení zpracuje a na základě požadavku klienta otevře nové spojení k serveru, kde klientem je </w:t>
      </w:r>
      <w:r w:rsidRPr="00A210D0">
        <w:lastRenderedPageBreak/>
        <w:t xml:space="preserve">aplikační brána. Data, která aplikační brána </w:t>
      </w:r>
      <w:r>
        <w:t>získá</w:t>
      </w:r>
      <w:r w:rsidRPr="00A210D0">
        <w:t xml:space="preserve"> od serveru, jsou</w:t>
      </w:r>
      <w:r>
        <w:t xml:space="preserve"> dále</w:t>
      </w:r>
      <w:r w:rsidRPr="00A210D0">
        <w:t xml:space="preserve"> původním spojení předá</w:t>
      </w:r>
      <w:r>
        <w:t>na</w:t>
      </w:r>
      <w:r w:rsidRPr="00A210D0">
        <w:t xml:space="preserve"> klientovi.</w:t>
      </w:r>
    </w:p>
    <w:p w14:paraId="6A3C711A" w14:textId="77777777" w:rsidR="0070524A" w:rsidRDefault="0070524A" w:rsidP="0070524A">
      <w:r>
        <w:t>Výhody:</w:t>
      </w:r>
    </w:p>
    <w:p w14:paraId="2BCBEED4" w14:textId="6B4D3ACA" w:rsidR="0070524A" w:rsidRDefault="0070524A" w:rsidP="0070524A">
      <w:r>
        <w:t>Výhodou tohoto způsobu blokace pomocí aplikačního firewallu je</w:t>
      </w:r>
      <w:r w:rsidR="009678B8">
        <w:t xml:space="preserve"> možnost</w:t>
      </w:r>
      <w:r>
        <w:t xml:space="preserve"> s</w:t>
      </w:r>
      <w:r w:rsidRPr="00FC0A9F">
        <w:t>právc</w:t>
      </w:r>
      <w:r w:rsidR="009678B8">
        <w:t>ů</w:t>
      </w:r>
      <w:r w:rsidRPr="00FC0A9F">
        <w:t xml:space="preserve"> sítí snadno identifikovat konkrétní apli</w:t>
      </w:r>
      <w:r>
        <w:t xml:space="preserve">kace, zablokovat jejich použití </w:t>
      </w:r>
      <w:r w:rsidRPr="00FC0A9F">
        <w:t>a potom automaticky uvědomit uživatele o tom, proč byla daná aplikace zablokována.</w:t>
      </w:r>
      <w:r>
        <w:t xml:space="preserve"> </w:t>
      </w:r>
    </w:p>
    <w:p w14:paraId="49960292" w14:textId="77777777" w:rsidR="0070524A" w:rsidRDefault="0070524A" w:rsidP="0070524A">
      <w:r>
        <w:t>Nevýhody:</w:t>
      </w:r>
    </w:p>
    <w:p w14:paraId="1AED86CA" w14:textId="77777777" w:rsidR="0070524A" w:rsidRDefault="0070524A" w:rsidP="0070524A">
      <w:r>
        <w:t xml:space="preserve">Blokace pomocí aplikačního firewallu je finančně velmi nákladná. </w:t>
      </w:r>
    </w:p>
    <w:p w14:paraId="2558AE81" w14:textId="7484BA8A" w:rsidR="0070524A" w:rsidRDefault="00E44FC7" w:rsidP="0070524A">
      <w:r>
        <w:t>Další nevýhodou je</w:t>
      </w:r>
      <w:r w:rsidR="009678B8">
        <w:t xml:space="preserve"> možnost</w:t>
      </w:r>
      <w:r w:rsidR="00720354">
        <w:t xml:space="preserve"> obejít blokaci</w:t>
      </w:r>
      <w:r>
        <w:t xml:space="preserve"> v</w:t>
      </w:r>
      <w:r w:rsidR="0070524A" w:rsidRPr="006B7B2B">
        <w:t xml:space="preserve"> případě administrátorských práv ukončením procesu dané aplikace nebo služby </w:t>
      </w:r>
      <w:r w:rsidR="0070524A">
        <w:t>zajišťují</w:t>
      </w:r>
      <w:r w:rsidR="00C934B1">
        <w:t>cí</w:t>
      </w:r>
      <w:r w:rsidR="0070524A">
        <w:t xml:space="preserve"> blokaci aplikace. </w:t>
      </w:r>
      <w:r w:rsidR="0070524A" w:rsidRPr="00FC0A9F">
        <w:t>Správce konkrétní služby či aplikace může také nastavit oprávnění pro určité skupiny a tím zpřístupnit danou aplikaci.</w:t>
      </w:r>
    </w:p>
    <w:p w14:paraId="562B4A67" w14:textId="77777777" w:rsidR="0070524A" w:rsidRDefault="0070524A" w:rsidP="005516BD">
      <w:pPr>
        <w:pStyle w:val="Nadpis7"/>
      </w:pPr>
      <w:r>
        <w:t xml:space="preserve">Varianta III. – </w:t>
      </w:r>
      <w:r w:rsidRPr="00FC0A9F">
        <w:t>Blokace pomocí stavového firewallu (packetový filtr)</w:t>
      </w:r>
    </w:p>
    <w:p w14:paraId="55D22C74" w14:textId="68E0FE38" w:rsidR="0070524A" w:rsidRDefault="0070524A" w:rsidP="0070524A">
      <w:r w:rsidRPr="00FC0A9F">
        <w:t>Stavový firewall (též stavový paketový filtr) je označení pro t</w:t>
      </w:r>
      <w:r>
        <w:t>akový firewall, který podporuje</w:t>
      </w:r>
      <w:r w:rsidR="00680012">
        <w:t xml:space="preserve"> </w:t>
      </w:r>
      <w:r w:rsidR="00F80BE4">
        <w:t>SPI (Stateful Packet I</w:t>
      </w:r>
      <w:r w:rsidRPr="00FC0A9F">
        <w:t>nspection). Tento firewall je schopen sledovat a</w:t>
      </w:r>
      <w:r>
        <w:t> </w:t>
      </w:r>
      <w:r w:rsidRPr="00FC0A9F">
        <w:t>udržovat všechny navázané TCP/UDP relace (pracuje na transportní vrstvě referenčního modelu ISO/OSI). Stavový firewall je schopen rozlišovat různé stavy paketů</w:t>
      </w:r>
      <w:r>
        <w:rPr>
          <w:rStyle w:val="Znakapoznpodarou"/>
        </w:rPr>
        <w:footnoteReference w:id="8"/>
      </w:r>
      <w:r w:rsidRPr="00FC0A9F">
        <w:t xml:space="preserve"> v rámci jednotlivých relací (spojení) a jeho úkolem je propustit pouze takové relace, které patří do již povolené relace (jiné jsou zamítnuty). Služby v jednotlivých aplikacích mají své porty</w:t>
      </w:r>
      <w:r w:rsidR="000A4469">
        <w:t>.</w:t>
      </w:r>
    </w:p>
    <w:p w14:paraId="7B005293" w14:textId="77777777" w:rsidR="0070524A" w:rsidRDefault="0070524A" w:rsidP="0070524A">
      <w:r>
        <w:t>Výhody:</w:t>
      </w:r>
    </w:p>
    <w:p w14:paraId="566CDBF2" w14:textId="77777777" w:rsidR="0070524A" w:rsidRDefault="0070524A" w:rsidP="0070524A">
      <w:r>
        <w:t>Tento způsob blokace p</w:t>
      </w:r>
      <w:r w:rsidRPr="009028E5">
        <w:t>racuje s pakety jako se skupinou (relací). Umožňuje</w:t>
      </w:r>
      <w:r>
        <w:t xml:space="preserve"> tak</w:t>
      </w:r>
      <w:r w:rsidRPr="009028E5">
        <w:t xml:space="preserve"> zjistit</w:t>
      </w:r>
      <w:r>
        <w:t>,</w:t>
      </w:r>
      <w:r w:rsidRPr="009028E5">
        <w:t xml:space="preserve"> </w:t>
      </w:r>
      <w:r w:rsidRPr="0044315B">
        <w:t>zda je paket součástí daného spojení, podvodný paket nebo se pokouší navázat nové spojení.</w:t>
      </w:r>
      <w:r w:rsidRPr="00C97B7F">
        <w:t xml:space="preserve"> </w:t>
      </w:r>
      <w:r w:rsidRPr="009028E5">
        <w:t>Porty základních sl</w:t>
      </w:r>
      <w:r>
        <w:t>užeb jsou veřejně známé</w:t>
      </w:r>
      <w:r w:rsidRPr="009028E5">
        <w:t xml:space="preserve">. </w:t>
      </w:r>
      <w:r>
        <w:t>Zvolená metoda je v</w:t>
      </w:r>
      <w:r w:rsidRPr="009028E5">
        <w:t>hodn</w:t>
      </w:r>
      <w:r>
        <w:t>á</w:t>
      </w:r>
      <w:r w:rsidRPr="009028E5">
        <w:t xml:space="preserve"> pro monitorování sítě</w:t>
      </w:r>
      <w:r>
        <w:t>.</w:t>
      </w:r>
    </w:p>
    <w:p w14:paraId="293EA736" w14:textId="77777777" w:rsidR="0070524A" w:rsidRDefault="0070524A" w:rsidP="0070524A">
      <w:r>
        <w:t>Nevýhody:</w:t>
      </w:r>
    </w:p>
    <w:p w14:paraId="63A1835A" w14:textId="77777777" w:rsidR="0070524A" w:rsidRDefault="0070524A" w:rsidP="0070524A">
      <w:r w:rsidRPr="009028E5">
        <w:t xml:space="preserve">Porty pro některé služby je nutné zjistit manuálně. </w:t>
      </w:r>
      <w:r>
        <w:t>Tento způsob blokování vyžaduje v</w:t>
      </w:r>
      <w:r w:rsidRPr="009028E5">
        <w:t>yšší hardwarové nároky na paměť</w:t>
      </w:r>
      <w:r>
        <w:t xml:space="preserve"> a tím jsou tedy zvýšeny i finanční náklady na implementaci tohoto řešení. Dalším rizikem spojeným s blokací pomoci stavového paketu je skutečnost, že některé služby mohou mít stejné porty, a tím by mohlo dojít k blokaci služeb, které nesouvisí s provozování nelegálních hazardních her.</w:t>
      </w:r>
    </w:p>
    <w:p w14:paraId="46391180" w14:textId="77777777" w:rsidR="0070524A" w:rsidRDefault="0070524A" w:rsidP="005516BD">
      <w:pPr>
        <w:pStyle w:val="Nadpis7"/>
      </w:pPr>
      <w:r>
        <w:t xml:space="preserve">Varianta IV. – </w:t>
      </w:r>
      <w:r w:rsidRPr="00FC0A9F">
        <w:t xml:space="preserve">Blokace pomocí </w:t>
      </w:r>
      <w:r>
        <w:t>nestavového firewallu</w:t>
      </w:r>
    </w:p>
    <w:p w14:paraId="1661345E" w14:textId="77777777" w:rsidR="0070524A" w:rsidRDefault="0070524A" w:rsidP="0070524A">
      <w:r w:rsidRPr="0044315B">
        <w:t>Nestavový firewall rozhoduje pouze na základě informací obsažených v konkrétním paketu (pracuje na nižší síťové vrstvě ISO/OSI modelu).</w:t>
      </w:r>
    </w:p>
    <w:p w14:paraId="2A22BDF6" w14:textId="77777777" w:rsidR="0070524A" w:rsidRDefault="0070524A" w:rsidP="0070524A">
      <w:r>
        <w:t>Výhody:</w:t>
      </w:r>
    </w:p>
    <w:p w14:paraId="11DE489B" w14:textId="77777777" w:rsidR="0070524A" w:rsidRDefault="0070524A" w:rsidP="0070524A">
      <w:r>
        <w:t>Tento způsob blokace je finančně nenákladný.</w:t>
      </w:r>
    </w:p>
    <w:p w14:paraId="17942BAB" w14:textId="77777777" w:rsidR="0070524A" w:rsidRDefault="0070524A" w:rsidP="0070524A">
      <w:r>
        <w:lastRenderedPageBreak/>
        <w:t>Nevýhody:</w:t>
      </w:r>
    </w:p>
    <w:p w14:paraId="2A5BEBEE" w14:textId="77777777" w:rsidR="0070524A" w:rsidRDefault="0070524A" w:rsidP="0070524A">
      <w:r>
        <w:t>Nestavový firewall pracuje vždy s jednotlivými pakety samostatně. Není tedy možné zjistit, zda daný paket je již součástí daného spojení, podvodný paket nebo se pokouší navázat nové spojení. Dalším negativem vyplývajícím z používání tohoto typu firewallu je obtížnější monitorování sítě. Tento způsob blokace lze obejít zasláním podvodného paketu nebo vypnutím této kontroly administrátorským přístupem.</w:t>
      </w:r>
    </w:p>
    <w:p w14:paraId="2376D4C4" w14:textId="77777777" w:rsidR="0070524A" w:rsidRDefault="0070524A" w:rsidP="005516BD">
      <w:pPr>
        <w:pStyle w:val="Nadpis7"/>
      </w:pPr>
      <w:r>
        <w:t>Hodnocení variant</w:t>
      </w:r>
    </w:p>
    <w:p w14:paraId="20CD2BBC" w14:textId="77777777" w:rsidR="0070524A" w:rsidRDefault="0070524A" w:rsidP="0070524A">
      <w:r>
        <w:t xml:space="preserve">V rámci výše hodnocených variant byly zvažovány jak náklady spojené s implementací řešení na straně poskytovatelů připojení k internetu, tak i dopad na účastníky hazardních her, resp. míra ochrany před negativními vlivy spojenými s účastí na nelegální hazardní hře. Na základě tohoto hodnocení je za nejvhodnější minimální úroveň blokace považována </w:t>
      </w:r>
      <w:r w:rsidRPr="006362E8">
        <w:t>blokace pomocí DNS</w:t>
      </w:r>
      <w:r>
        <w:t>, tedy zachování aktuálního stavu. Zároveň zvolený způsob blokace s</w:t>
      </w:r>
      <w:r w:rsidRPr="0044315B">
        <w:t>louží jako ochrana běžných účastníků hazardních her</w:t>
      </w:r>
      <w:r>
        <w:t xml:space="preserve">, neboť při snaze o běžný přístup na internetovou stránku jsou seznámeni se skutečností, že je internetová stránka nedostupná. Navíc v případě blokace DNS </w:t>
      </w:r>
      <w:r w:rsidRPr="0044315B">
        <w:t xml:space="preserve"> lze určit přesnou internetovou stránku, na kterou se blokace má zaměřit a </w:t>
      </w:r>
      <w:r>
        <w:t xml:space="preserve">nejsou s ní tak spojena rizika ohrožení </w:t>
      </w:r>
      <w:r w:rsidRPr="0044315B">
        <w:t>funkcionalit odlišných internetových stránek.</w:t>
      </w:r>
    </w:p>
    <w:p w14:paraId="7A139E8A" w14:textId="77777777" w:rsidR="0070524A" w:rsidRDefault="0070524A" w:rsidP="004F24DB">
      <w:pPr>
        <w:pStyle w:val="Nadpis6"/>
      </w:pPr>
      <w:bookmarkStart w:id="14" w:name="_Toc73607707"/>
      <w:r>
        <w:t>Provozování hazardních her prostřednictvím aplikací</w:t>
      </w:r>
      <w:bookmarkEnd w:id="14"/>
    </w:p>
    <w:p w14:paraId="5DB60CC4" w14:textId="6BAC0014" w:rsidR="0070524A" w:rsidRDefault="0070524A" w:rsidP="0070524A">
      <w:r>
        <w:t>S technologickým rozvojem a dostupností tzv. chytrých telefonů se rozšiřuje nabídka služeb prostřednictvím aplikací. Ty jsou využívány také k provozování hazardních her, včetně nelegálního provozování. Zákon o hazardních hrách však možnost blokovat aplikace nepředvídá, a tím je i snížena vymahat</w:t>
      </w:r>
      <w:r w:rsidR="00680012">
        <w:t>elnost povinností stanovených v </w:t>
      </w:r>
      <w:r>
        <w:t>zákoně o hazardních hrách a zároveň i ochrana účastníků hazardních her.</w:t>
      </w:r>
    </w:p>
    <w:p w14:paraId="2C14A621" w14:textId="0A06032C" w:rsidR="0070524A" w:rsidRDefault="0070524A" w:rsidP="0070524A">
      <w:r>
        <w:t>Mobilní aplikace je počítačový program nebo software určený pro mobilní zařízení jako např. chytré mobilní telefony, tablety nebo chytré hodinky. Nejběžnější dělení aplikací je na nativní, hybridní a webové aplikace. Mobilní aplikace mohou být rovněž navázané na určité internetové stránky, které však mohou být zablokované a tím</w:t>
      </w:r>
      <w:r w:rsidR="006362E8">
        <w:t>to vedlejším přístupem</w:t>
      </w:r>
      <w:r>
        <w:t xml:space="preserve"> by došlo k obcházení zákona</w:t>
      </w:r>
      <w:r w:rsidR="00DB28EB">
        <w:t xml:space="preserve"> o hazardních hrách</w:t>
      </w:r>
      <w:r>
        <w:t>. Tyto aplikace mohou kopírovat rozhraní nebo být napojené na totožné databáze kont účastníků hazardních her. Případná blokace internetové stránky neovlivňuje umístění dat, které využívá internetová stránka, a</w:t>
      </w:r>
      <w:r w:rsidR="009400F0">
        <w:t> </w:t>
      </w:r>
      <w:r>
        <w:t>z</w:t>
      </w:r>
      <w:r w:rsidR="009400F0">
        <w:t> </w:t>
      </w:r>
      <w:r>
        <w:t>tohoto důvodu může aplikace využívat společné prvky.</w:t>
      </w:r>
    </w:p>
    <w:p w14:paraId="2F35FB2F" w14:textId="4532DEB3" w:rsidR="0070524A" w:rsidRPr="004043A8" w:rsidRDefault="0070524A" w:rsidP="0070524A">
      <w:r>
        <w:t>Hlavními provozovateli obchodů s aplikacemi v České republice jsou App Store americké společnosti Apple Inc.</w:t>
      </w:r>
      <w:r w:rsidR="00FB2B46">
        <w:t xml:space="preserve"> pro mobilní zařízení s operačním systémem iOS</w:t>
      </w:r>
      <w:r>
        <w:t xml:space="preserve"> a</w:t>
      </w:r>
      <w:r w:rsidR="00FB2B46">
        <w:t> </w:t>
      </w:r>
      <w:r>
        <w:t xml:space="preserve">Google Play Store americké společnosti Google, Inc. </w:t>
      </w:r>
      <w:r w:rsidR="00FB2B46">
        <w:t xml:space="preserve">pro mobilní zařízení s operačním systémem Android. </w:t>
      </w:r>
      <w:r>
        <w:t>Zařazení aplikace do nabídky App Store je vždy rozhodnutím daného provozovatele. Dle dostupných informací probíhá před zařazením aplikace schvalovací proces.</w:t>
      </w:r>
      <w:r w:rsidR="004043A8">
        <w:rPr>
          <w:rStyle w:val="Znakapoznpodarou"/>
        </w:rPr>
        <w:footnoteReference w:id="9"/>
      </w:r>
    </w:p>
    <w:p w14:paraId="44F20095" w14:textId="60E780F7" w:rsidR="0070524A" w:rsidRDefault="008D4C0D" w:rsidP="0070524A">
      <w:r>
        <w:t>Zpravidla</w:t>
      </w:r>
      <w:r w:rsidR="0070524A">
        <w:t xml:space="preserve"> aplikace nesmí umožnit přístup na internetové stránky, na kterých je možné hrát o reálné peníze, pokud k provozování takových internetových stránek nebylo vydáno příslušné povolení v daném státě. Tato oblast je regulována na straně obchodů s</w:t>
      </w:r>
      <w:r w:rsidR="001B1AFC">
        <w:t> </w:t>
      </w:r>
      <w:r w:rsidR="0070524A">
        <w:t>aplikacemi</w:t>
      </w:r>
      <w:r w:rsidR="001B1AFC">
        <w:t>,</w:t>
      </w:r>
      <w:r w:rsidR="0070524A">
        <w:t xml:space="preserve"> např. proces pro schválení hazardní aplikace je pro</w:t>
      </w:r>
      <w:r w:rsidR="00FB2B46">
        <w:t xml:space="preserve"> </w:t>
      </w:r>
      <w:r w:rsidR="00DB28EB">
        <w:t>i</w:t>
      </w:r>
      <w:r w:rsidR="0070524A">
        <w:t xml:space="preserve">OS značně náročný. </w:t>
      </w:r>
      <w:r w:rsidR="0070524A">
        <w:lastRenderedPageBreak/>
        <w:t>V případě Android i iOS je možné nainstalovat aplikace třetích stran mimo daný obchod. V případě operačního systému Android jde o poměrně jednoduchý proces, naopak u operačního systému iOS je instalace aplikacích třetích stran velice obtížná.</w:t>
      </w:r>
      <w:r w:rsidR="0070524A" w:rsidRPr="0071260C">
        <w:t xml:space="preserve"> </w:t>
      </w:r>
    </w:p>
    <w:p w14:paraId="130D2B0C" w14:textId="6556B8EC" w:rsidR="0070524A" w:rsidRDefault="0070524A" w:rsidP="0070524A">
      <w:r>
        <w:t>Kromě výše uvedených App Store a Goo</w:t>
      </w:r>
      <w:r w:rsidR="001B1AFC">
        <w:t>g</w:t>
      </w:r>
      <w:r>
        <w:t>le Play Store existuje ještě celá řada dalších menších obchodů s aplikacemi. Zákaznická základna je nicméně menší než u výše zmíněných obchodů. Někteří výrobci</w:t>
      </w:r>
      <w:r w:rsidR="00C9305A">
        <w:t xml:space="preserve"> operačních systémů </w:t>
      </w:r>
      <w:r>
        <w:t xml:space="preserve">přímo předinstalují své vlastní verze obchodů s aplikacemi do mobilního zařízení. </w:t>
      </w:r>
    </w:p>
    <w:p w14:paraId="7B3939CE" w14:textId="7213B550" w:rsidR="0070524A" w:rsidRDefault="0070524A" w:rsidP="0070524A">
      <w:r>
        <w:t>App Stores také mohou využívat individualizace nabídky dle státu, ke kterému je mobilní zařízení přihlášeno, Např. Android i iOS tento způsob ind</w:t>
      </w:r>
      <w:r w:rsidR="003653FF">
        <w:t>ividualizace nabídky využívají.</w:t>
      </w:r>
      <w:r w:rsidRPr="0071260C">
        <w:t xml:space="preserve"> </w:t>
      </w:r>
      <w:r>
        <w:t>V rámci operačního systému iOS i Android je možné změnit si zemi obchodu a touto změnou získat přístup k některým aplikacím, které jsou např. v</w:t>
      </w:r>
      <w:r w:rsidR="009400F0">
        <w:t> </w:t>
      </w:r>
      <w:r>
        <w:t>rámci obchodu pro Českou republiku zakázány. Na platformě Android je možné tuto změnu provést pouze 1x za rok. iOS tuto změnu neomezuje.</w:t>
      </w:r>
    </w:p>
    <w:p w14:paraId="5D6B9ADB" w14:textId="47972666" w:rsidR="0070524A" w:rsidRDefault="00641457" w:rsidP="0070524A">
      <w:r>
        <w:t>N</w:t>
      </w:r>
      <w:r w:rsidR="0070524A">
        <w:t xml:space="preserve">ěkteré aplikace mohou využívat mechanismy, které slouží k zakrytí pravého významu aplikace, a tím omezovat možnost nalézt takovou aplikaci.  </w:t>
      </w:r>
    </w:p>
    <w:p w14:paraId="0420A9B1" w14:textId="79441D32" w:rsidR="0070524A" w:rsidRDefault="0070524A" w:rsidP="005516BD">
      <w:pPr>
        <w:pStyle w:val="Nadpis7"/>
      </w:pPr>
      <w:r>
        <w:t xml:space="preserve">Varianta I. – </w:t>
      </w:r>
      <w:r w:rsidRPr="00EF0BEF">
        <w:t xml:space="preserve">Rozšíření blokování </w:t>
      </w:r>
      <w:r w:rsidR="006C2D49">
        <w:t xml:space="preserve">internetových </w:t>
      </w:r>
      <w:r w:rsidRPr="00EF0BEF">
        <w:t>stránek i na blokování aplikací</w:t>
      </w:r>
    </w:p>
    <w:p w14:paraId="741A8E84" w14:textId="0CA8FB3D" w:rsidR="0070524A" w:rsidRDefault="0070524A" w:rsidP="0070524A">
      <w:r>
        <w:t>Navrhovaná varianta</w:t>
      </w:r>
      <w:r w:rsidRPr="001A78FA">
        <w:t xml:space="preserve"> </w:t>
      </w:r>
      <w:r>
        <w:t>by spočívala v obdobné právní úpravě jako v případě blokací internetových stránek. Na tzv. black</w:t>
      </w:r>
      <w:r w:rsidR="000478A9">
        <w:t>-</w:t>
      </w:r>
      <w:r>
        <w:t xml:space="preserve">list by byly zapsány aplikace, a to na základě správního řízení, a </w:t>
      </w:r>
      <w:r w:rsidR="001B1AFC">
        <w:t>údaje z něj by byly</w:t>
      </w:r>
      <w:r>
        <w:t xml:space="preserve"> zveřejňován</w:t>
      </w:r>
      <w:r w:rsidR="001B1AFC">
        <w:t>y</w:t>
      </w:r>
      <w:r>
        <w:t xml:space="preserve"> totožným způsobem jako v případě standardního black</w:t>
      </w:r>
      <w:r w:rsidR="000478A9">
        <w:t>-</w:t>
      </w:r>
      <w:r>
        <w:t>listu.</w:t>
      </w:r>
    </w:p>
    <w:p w14:paraId="39DA4607" w14:textId="477B4AFA" w:rsidR="0070524A" w:rsidRDefault="0070524A" w:rsidP="0070524A">
      <w:r>
        <w:t xml:space="preserve">Povinnost </w:t>
      </w:r>
      <w:r w:rsidRPr="00E240E1">
        <w:t>zamezit v</w:t>
      </w:r>
      <w:r>
        <w:t> </w:t>
      </w:r>
      <w:r w:rsidRPr="00E240E1">
        <w:t>přístupu</w:t>
      </w:r>
      <w:r>
        <w:t xml:space="preserve"> k aplikacím uvedeným na tzv. black</w:t>
      </w:r>
      <w:r w:rsidR="000478A9">
        <w:t>-</w:t>
      </w:r>
      <w:r>
        <w:t xml:space="preserve">listu by byla stanovena </w:t>
      </w:r>
      <w:r w:rsidR="00DE3FA5">
        <w:t xml:space="preserve">subjektům, které dané aplikace </w:t>
      </w:r>
      <w:r w:rsidR="000E125A">
        <w:t>nabízejí nebo umožňují jej</w:t>
      </w:r>
      <w:r w:rsidR="00554CC3">
        <w:t>ich</w:t>
      </w:r>
      <w:r w:rsidR="000E125A">
        <w:t xml:space="preserve"> stažení</w:t>
      </w:r>
      <w:r w:rsidR="00DE3FA5">
        <w:t xml:space="preserve">, </w:t>
      </w:r>
      <w:r>
        <w:t xml:space="preserve">přičemž technické řešení blokace by nebylo výslovně stanoveno. Za účelem zajištění vymahatelnosti povinnosti blokovat příslušné aplikace by byly stanoveny sankce. </w:t>
      </w:r>
    </w:p>
    <w:p w14:paraId="05BD5FED" w14:textId="77777777" w:rsidR="0070524A" w:rsidRDefault="0070524A" w:rsidP="0070524A">
      <w:r>
        <w:t>Výhody:</w:t>
      </w:r>
    </w:p>
    <w:p w14:paraId="4D15B15B" w14:textId="0E71361A" w:rsidR="0070524A" w:rsidRDefault="0070524A" w:rsidP="0070524A">
      <w:r>
        <w:t xml:space="preserve">Vzhledem k rozšiřování provozování hazardních her prostřednictvím aplikací v současné době není zajištěna ochrana účastníků hazardních her v nejvyšší možné míře. Zavedením povinnosti </w:t>
      </w:r>
      <w:r w:rsidR="00DE3FA5">
        <w:t xml:space="preserve">dotčených subjektů </w:t>
      </w:r>
      <w:r>
        <w:t xml:space="preserve">by byla narovnána situace mezi provozovateli nelegálních hazardních her provozovaných prostřednictvím internetových stránek a prostřednictvím aplikací. </w:t>
      </w:r>
    </w:p>
    <w:p w14:paraId="5441DAFB" w14:textId="4D2FAFF0" w:rsidR="0070524A" w:rsidRDefault="0070524A" w:rsidP="0070524A">
      <w:r>
        <w:t>Nevýhody:</w:t>
      </w:r>
    </w:p>
    <w:p w14:paraId="4858DDA6" w14:textId="77777777" w:rsidR="00454AC6" w:rsidRDefault="0070524A" w:rsidP="00454AC6">
      <w:r>
        <w:t xml:space="preserve">Aby bylo možné založit </w:t>
      </w:r>
      <w:r w:rsidR="00970040">
        <w:t xml:space="preserve">dotčeným subjektům </w:t>
      </w:r>
      <w:r>
        <w:t xml:space="preserve">povinnost zamezit přístup ke konkrétní aplikaci, je nutné ji nezaměnitelně označit, a to prostřednictvím jedinečného </w:t>
      </w:r>
      <w:r>
        <w:lastRenderedPageBreak/>
        <w:t xml:space="preserve">identifikátoru. V rámci různých obchodů s aplikacemi se </w:t>
      </w:r>
      <w:r w:rsidR="00554CC3">
        <w:t xml:space="preserve">však </w:t>
      </w:r>
      <w:r>
        <w:t xml:space="preserve">identifikátory </w:t>
      </w:r>
      <w:r w:rsidR="00970040">
        <w:t xml:space="preserve">i aplikace </w:t>
      </w:r>
      <w:r>
        <w:t xml:space="preserve">mohou lišit. </w:t>
      </w:r>
    </w:p>
    <w:p w14:paraId="016E7781" w14:textId="5F25CDE6" w:rsidR="00FC2989" w:rsidRPr="00454AC6" w:rsidRDefault="0070524A" w:rsidP="005516BD">
      <w:pPr>
        <w:pStyle w:val="Nadpis7"/>
      </w:pPr>
      <w:r w:rsidRPr="00454AC6">
        <w:t>Varianta II. – Přímá komunikace s</w:t>
      </w:r>
      <w:r w:rsidR="00554CC3" w:rsidRPr="00454AC6">
        <w:t>e subjekty, které aplikace nabízejí nebo umožňují jejich stažení</w:t>
      </w:r>
    </w:p>
    <w:p w14:paraId="01BB4B67" w14:textId="1634E8F4" w:rsidR="0070524A" w:rsidRDefault="0070524A" w:rsidP="004C4C69">
      <w:pPr>
        <w:pStyle w:val="Bezmezer"/>
      </w:pPr>
      <w:r w:rsidRPr="009C4518">
        <w:t>Možné řešení by mohlo spočívat v neformální komunikaci Ministerstva financí s</w:t>
      </w:r>
      <w:r w:rsidR="00554CC3" w:rsidRPr="009C4518">
        <w:t>e</w:t>
      </w:r>
      <w:r w:rsidRPr="009C4518">
        <w:t> </w:t>
      </w:r>
      <w:r w:rsidR="00554CC3" w:rsidRPr="009C4518">
        <w:t>subjekty, které aplikace nabízejí nebo umožňují jejich stažení</w:t>
      </w:r>
      <w:r w:rsidRPr="009C4518">
        <w:t xml:space="preserve">. V případě zjištění aplikace, prostřednictvím které jsou provozovány nelegální hazardní hry, by Ministerstvo financí </w:t>
      </w:r>
      <w:r w:rsidR="006C2D49" w:rsidRPr="009C4518">
        <w:t xml:space="preserve">konkrétní subjekt </w:t>
      </w:r>
      <w:r w:rsidRPr="009C4518">
        <w:t xml:space="preserve">kontaktovalo </w:t>
      </w:r>
      <w:r w:rsidR="003653FF">
        <w:t>s požadavkem na přijetí</w:t>
      </w:r>
      <w:r w:rsidRPr="009C4518">
        <w:t xml:space="preserve"> odpovídající</w:t>
      </w:r>
      <w:r w:rsidR="003653FF">
        <w:t>ho</w:t>
      </w:r>
      <w:r w:rsidRPr="009C4518">
        <w:t xml:space="preserve"> opatření, neboť taková aplikace s největší pravděpodobnosti porušuje</w:t>
      </w:r>
      <w:r w:rsidR="003855F9" w:rsidRPr="009C4518">
        <w:t xml:space="preserve"> </w:t>
      </w:r>
      <w:r w:rsidR="006C2D49" w:rsidRPr="009C4518">
        <w:t xml:space="preserve">také </w:t>
      </w:r>
      <w:r w:rsidR="003855F9" w:rsidRPr="009C4518">
        <w:t>pravidla obchodu s aplikacemi.</w:t>
      </w:r>
    </w:p>
    <w:p w14:paraId="0E4EB448" w14:textId="77777777" w:rsidR="004C4C69" w:rsidRPr="009C4518" w:rsidRDefault="004C4C69" w:rsidP="004C4C69">
      <w:pPr>
        <w:pStyle w:val="Bezmezer"/>
      </w:pPr>
    </w:p>
    <w:p w14:paraId="6149236A" w14:textId="77777777" w:rsidR="00C6787E" w:rsidRDefault="00C6787E">
      <w:pPr>
        <w:spacing w:line="259" w:lineRule="auto"/>
        <w:jc w:val="left"/>
      </w:pPr>
      <w:r>
        <w:br w:type="page"/>
      </w:r>
    </w:p>
    <w:p w14:paraId="09485D7A" w14:textId="18AA88A7" w:rsidR="0070524A" w:rsidRDefault="0070524A" w:rsidP="0070524A">
      <w:r>
        <w:lastRenderedPageBreak/>
        <w:t>Výhody:</w:t>
      </w:r>
    </w:p>
    <w:p w14:paraId="3836C77F" w14:textId="099DEE38" w:rsidR="0070524A" w:rsidRDefault="0070524A" w:rsidP="0070524A">
      <w:r>
        <w:t>Neformální komunikace</w:t>
      </w:r>
      <w:r w:rsidR="0013144A">
        <w:t xml:space="preserve"> se</w:t>
      </w:r>
      <w:r>
        <w:t xml:space="preserve"> </w:t>
      </w:r>
      <w:r w:rsidR="0013144A">
        <w:t xml:space="preserve">subjekty, které </w:t>
      </w:r>
      <w:r w:rsidR="0013144A" w:rsidRPr="00554CC3">
        <w:t>apli</w:t>
      </w:r>
      <w:r w:rsidR="0013144A">
        <w:t>kace nabízejí nebo umožňují jejich</w:t>
      </w:r>
      <w:r w:rsidR="0013144A" w:rsidRPr="00554CC3">
        <w:t xml:space="preserve"> stažení</w:t>
      </w:r>
      <w:r w:rsidR="0013144A">
        <w:t>,</w:t>
      </w:r>
      <w:r w:rsidR="0013144A" w:rsidRPr="00554CC3" w:rsidDel="00554CC3">
        <w:t xml:space="preserve"> </w:t>
      </w:r>
      <w:r>
        <w:t>by s největší pravděpodobností probíhala operativně a výsledky, tj. ochrana účastníků hazardních her</w:t>
      </w:r>
      <w:r w:rsidR="009400F0">
        <w:t xml:space="preserve">, </w:t>
      </w:r>
      <w:r>
        <w:t xml:space="preserve">by </w:t>
      </w:r>
      <w:r w:rsidR="00C60958">
        <w:t xml:space="preserve">v návaznosti na součinnost </w:t>
      </w:r>
      <w:r w:rsidR="0013144A">
        <w:t xml:space="preserve">těchto </w:t>
      </w:r>
      <w:r w:rsidR="00554CC3">
        <w:t>subjektu</w:t>
      </w:r>
      <w:r w:rsidR="00C60958">
        <w:t xml:space="preserve"> </w:t>
      </w:r>
      <w:r>
        <w:t>byly dosaženy obratem.</w:t>
      </w:r>
      <w:r w:rsidR="00C60958">
        <w:t xml:space="preserve"> K uvedenému by mohlo Ministerstvo financí přistoupit bez jakékoliv legislativní změny.</w:t>
      </w:r>
    </w:p>
    <w:p w14:paraId="28902A1F" w14:textId="77777777" w:rsidR="0070524A" w:rsidRDefault="0070524A" w:rsidP="0070524A">
      <w:r>
        <w:t>Nevýhody:</w:t>
      </w:r>
    </w:p>
    <w:p w14:paraId="3DACAD65" w14:textId="4E007FEA" w:rsidR="0070524A" w:rsidRDefault="0070524A" w:rsidP="0070524A">
      <w:r>
        <w:t xml:space="preserve">V případě neformální komunikace by nebylo možné případné neodstranění aplikace z obchodu s aplikacemi sankcionovat, neboť by neexistovala příslušná povinnost </w:t>
      </w:r>
      <w:r w:rsidR="00554CC3">
        <w:t>subjektu</w:t>
      </w:r>
      <w:r>
        <w:t xml:space="preserve"> zamezit </w:t>
      </w:r>
      <w:r w:rsidRPr="00E240E1">
        <w:t>v</w:t>
      </w:r>
      <w:r>
        <w:t> </w:t>
      </w:r>
      <w:r w:rsidRPr="00E240E1">
        <w:t>přístupu</w:t>
      </w:r>
      <w:r>
        <w:t xml:space="preserve"> k aplikacím. </w:t>
      </w:r>
      <w:r w:rsidR="00970040">
        <w:t>Daná úprava by také neměla chtěný dopad na ostatní distributory aplikací.</w:t>
      </w:r>
    </w:p>
    <w:p w14:paraId="2484D622" w14:textId="7DBAAB6D" w:rsidR="0070524A" w:rsidRPr="009C4518" w:rsidRDefault="0070524A" w:rsidP="005516BD">
      <w:pPr>
        <w:pStyle w:val="Nadpis7"/>
      </w:pPr>
      <w:r w:rsidRPr="009C4518">
        <w:t xml:space="preserve">Varianta III. – Stanovení povinnosti </w:t>
      </w:r>
      <w:r w:rsidR="0013144A" w:rsidRPr="009C4518">
        <w:t>subjektům, které aplikace nabízejí nebo umožňují jejich stažení,</w:t>
      </w:r>
      <w:r w:rsidR="0013144A" w:rsidRPr="009C4518" w:rsidDel="00554CC3">
        <w:t xml:space="preserve"> </w:t>
      </w:r>
      <w:r w:rsidR="0013144A" w:rsidRPr="009C4518">
        <w:t>ne</w:t>
      </w:r>
      <w:r w:rsidRPr="009C4518">
        <w:t>nabízet</w:t>
      </w:r>
      <w:r w:rsidR="0013144A" w:rsidRPr="009C4518">
        <w:t>, resp. neumožnit stažení</w:t>
      </w:r>
      <w:r w:rsidRPr="009C4518">
        <w:t xml:space="preserve"> </w:t>
      </w:r>
      <w:r w:rsidR="008B7B92" w:rsidRPr="009C4518">
        <w:t xml:space="preserve">aplikace </w:t>
      </w:r>
      <w:r w:rsidRPr="009C4518">
        <w:t xml:space="preserve">na území České republiky, jejichž provozovatelé </w:t>
      </w:r>
      <w:r w:rsidR="0013144A" w:rsidRPr="009C4518">
        <w:t>ne</w:t>
      </w:r>
      <w:r w:rsidRPr="009C4518">
        <w:t>disponují základním povolením</w:t>
      </w:r>
    </w:p>
    <w:p w14:paraId="1717930C" w14:textId="7D4F5F84" w:rsidR="0070524A" w:rsidRPr="008B7B92" w:rsidRDefault="0070524A" w:rsidP="0070524A">
      <w:r w:rsidRPr="008B7B92">
        <w:t xml:space="preserve">Varianta řešení by spočívala v povinnosti </w:t>
      </w:r>
      <w:r w:rsidR="008B7B92">
        <w:t xml:space="preserve">subjektů, </w:t>
      </w:r>
      <w:r w:rsidR="008B7B92" w:rsidRPr="008B7B92">
        <w:t>které aplikace nabízejí nebo umožňují jejich stažení</w:t>
      </w:r>
      <w:r w:rsidR="008B7B92" w:rsidRPr="008B7B92" w:rsidDel="008B7B92">
        <w:t xml:space="preserve"> </w:t>
      </w:r>
      <w:r w:rsidRPr="008B7B92">
        <w:t>zajistit, že veškeré jimi nabízené aplikace na území České republiky, které obsahují hazardní hry, jsou provozovány na základě základního povolení. Jednalo by se tedy o obdobnou úpravu jako v zákoně o reklamě</w:t>
      </w:r>
      <w:r w:rsidR="008B7B92">
        <w:rPr>
          <w:rStyle w:val="Znakapoznpodarou"/>
        </w:rPr>
        <w:footnoteReference w:id="10"/>
      </w:r>
      <w:r w:rsidRPr="008B7B92">
        <w:t>.</w:t>
      </w:r>
    </w:p>
    <w:p w14:paraId="7E70EBC7" w14:textId="5FCD42A3" w:rsidR="0070524A" w:rsidRDefault="0070524A" w:rsidP="0070524A">
      <w:r w:rsidRPr="008B7B92">
        <w:t xml:space="preserve">V této souvislosti je nutné odkázat na </w:t>
      </w:r>
      <w:r w:rsidR="003622BB">
        <w:t>P</w:t>
      </w:r>
      <w:r w:rsidR="003653FF">
        <w:t>řílohu č. 2 Obecná</w:t>
      </w:r>
      <w:r w:rsidRPr="008B7B92">
        <w:t xml:space="preserve"> ustanovení, konkrétně pak část cílení, neboť zde je řešena otázka</w:t>
      </w:r>
      <w:r>
        <w:t xml:space="preserve">, zda </w:t>
      </w:r>
      <w:r w:rsidR="003653FF">
        <w:t xml:space="preserve">by </w:t>
      </w:r>
      <w:r>
        <w:t xml:space="preserve">za nelegálně provozovanou měla být </w:t>
      </w:r>
      <w:r w:rsidR="00454822">
        <w:t xml:space="preserve">považována </w:t>
      </w:r>
      <w:r>
        <w:t>hazardní hra, která cílí nebo se jinak zaměřuje na osoby s bydlištěm na území České republiky, nebo jakákoli hazardní hra, která je na území České republiky dostupná. Výše uvedené předpokládá také vznik o</w:t>
      </w:r>
      <w:r w:rsidR="00680012">
        <w:t>dpovídající skutkové podstaty a </w:t>
      </w:r>
      <w:r>
        <w:t>přiměřené sankce v případě, že by v obchodě s aplikací byla na území České republiky nabízena hazardní hra, k jejímuž provozování nebylo vydáno základní povolení.</w:t>
      </w:r>
    </w:p>
    <w:p w14:paraId="4D1228E1" w14:textId="77777777" w:rsidR="0070524A" w:rsidRDefault="0070524A" w:rsidP="0070524A">
      <w:r>
        <w:t>Výhody:</w:t>
      </w:r>
    </w:p>
    <w:p w14:paraId="4CB715AE" w14:textId="5963BF95" w:rsidR="0070524A" w:rsidRDefault="0070524A" w:rsidP="0070524A">
      <w:r>
        <w:t>Navrhovaná varianta zajišťuje, že aplikace, prostřednictvím které je provozována hazardní hra bez základního povolení, nebude osobám s bydlištěm na území České republiky</w:t>
      </w:r>
      <w:r w:rsidR="003653FF">
        <w:t xml:space="preserve"> vůbec</w:t>
      </w:r>
      <w:r>
        <w:t xml:space="preserve"> k dispozici. Toto maximalizuje och</w:t>
      </w:r>
      <w:r w:rsidR="00DC64DD">
        <w:t>ranu účastníků hazardních her a </w:t>
      </w:r>
      <w:r>
        <w:t>zároveň minimalizuje náklady na straně Ministerstva financí, neboť k zajištění ochrany účastníků hazardních her nebude nutné činit další kroky, např. vést správní řízení o zápisu na tzv. black</w:t>
      </w:r>
      <w:r w:rsidR="000478A9">
        <w:t>-</w:t>
      </w:r>
      <w:r>
        <w:t xml:space="preserve">list. </w:t>
      </w:r>
    </w:p>
    <w:p w14:paraId="26C79B2A" w14:textId="77777777" w:rsidR="0070524A" w:rsidRDefault="0070524A" w:rsidP="0070524A">
      <w:r>
        <w:t>Nevýhody:</w:t>
      </w:r>
    </w:p>
    <w:p w14:paraId="529863C3" w14:textId="6990B2B8" w:rsidR="0070524A" w:rsidRDefault="006E7E76" w:rsidP="0070524A">
      <w:r>
        <w:t>Pokud</w:t>
      </w:r>
      <w:r w:rsidR="0070524A">
        <w:t xml:space="preserve"> by nebyla provedena změna právní úpravy</w:t>
      </w:r>
      <w:r w:rsidR="003653FF">
        <w:t>, podle které by</w:t>
      </w:r>
      <w:r w:rsidR="0070524A">
        <w:t xml:space="preserve"> za nelegálně provozovanou hazardní hru </w:t>
      </w:r>
      <w:r w:rsidR="003653FF">
        <w:t xml:space="preserve">byla </w:t>
      </w:r>
      <w:r w:rsidR="0070524A">
        <w:t xml:space="preserve">považována taková hra, která je na území České republiky dostupná, a nadále </w:t>
      </w:r>
      <w:r>
        <w:t xml:space="preserve">by se za nelegálně provozovanou považovala </w:t>
      </w:r>
      <w:r w:rsidR="0070524A">
        <w:t xml:space="preserve">hazardní hra, která cílí nebo se zaměřuje na osoby s bydlištěm na území České republiky, mohlo by na straně provozovatelů obchodů s aplikacemi docházet k nejistotě, která aplikace tyto definiční znaky splňuje. Bylo by </w:t>
      </w:r>
      <w:r>
        <w:t xml:space="preserve">pak </w:t>
      </w:r>
      <w:r w:rsidR="0070524A">
        <w:t xml:space="preserve">nutné </w:t>
      </w:r>
      <w:r>
        <w:t xml:space="preserve">za účelem zvýšení právní jistoty provozovatelů obchodů s aplikacemi </w:t>
      </w:r>
      <w:r w:rsidR="0070524A">
        <w:t xml:space="preserve">ze strany Ministerstva financí připravit metodický </w:t>
      </w:r>
      <w:r w:rsidR="0070524A">
        <w:lastRenderedPageBreak/>
        <w:t xml:space="preserve">pokyn. Za nevýhodu mohou být považovány případné náklady na straně provozovatelů obchodů s aplikacemi, které mohou vzniknout v souvislosti s posuzováním jednotlivých aplikací. Nicméně vzhledem ke skutečnosti, že již dnes většina obchodů s aplikacemi prostřednictvím obchodních podmínek zakazuje aplikace provozující hazardní hry bez povolení příslušné jurisdikce, lze očekávat, že navrhovanou variantou by k výraznému navýšení nákladů nedošlo. </w:t>
      </w:r>
    </w:p>
    <w:p w14:paraId="3B3810F3" w14:textId="4329D9C4" w:rsidR="0070524A" w:rsidRDefault="00C02E5D" w:rsidP="005516BD">
      <w:pPr>
        <w:pStyle w:val="Nadpis7"/>
      </w:pPr>
      <w:r>
        <w:t>Hodnocení variant</w:t>
      </w:r>
    </w:p>
    <w:p w14:paraId="70EEFD56" w14:textId="324B01D4" w:rsidR="0070524A" w:rsidRDefault="0070524A" w:rsidP="0070524A">
      <w:r w:rsidRPr="00C627B9">
        <w:t xml:space="preserve">Na základě výše uvedeného lze konstatovat, že </w:t>
      </w:r>
      <w:r>
        <w:t>varianta III. se je jeví jako nejoptimálnější, neboť poskytuje výraznější ochranu účastníkům hazardních her a</w:t>
      </w:r>
      <w:r w:rsidR="009400F0">
        <w:t> </w:t>
      </w:r>
      <w:r>
        <w:t xml:space="preserve">minimalizuje náklady na straně Ministerstva financí. Zároveň není důvod očekávat zvýšené náklady na straně </w:t>
      </w:r>
      <w:r w:rsidR="0060345C">
        <w:t xml:space="preserve">subjektů, </w:t>
      </w:r>
      <w:r w:rsidR="0060345C" w:rsidRPr="008B7B92">
        <w:t>které aplikace nabízejí nebo umožňují jejich stažení</w:t>
      </w:r>
      <w:r>
        <w:t>, neboť ti již dnes deklarují, že nabízené aplikace jsou v souladu s právem státu, na jehož území jsou nabízeny.</w:t>
      </w:r>
    </w:p>
    <w:p w14:paraId="1B79BBE3" w14:textId="3ECD3D7D" w:rsidR="0070524A" w:rsidRDefault="006E7E76" w:rsidP="004F24DB">
      <w:pPr>
        <w:pStyle w:val="Nadpis6"/>
      </w:pPr>
      <w:bookmarkStart w:id="15" w:name="_Toc73607708"/>
      <w:r>
        <w:t xml:space="preserve">Tzv. </w:t>
      </w:r>
      <w:r w:rsidR="000613BD">
        <w:t>l</w:t>
      </w:r>
      <w:r w:rsidR="0070524A">
        <w:t xml:space="preserve">anding </w:t>
      </w:r>
      <w:r w:rsidR="000613BD">
        <w:t>p</w:t>
      </w:r>
      <w:r w:rsidR="0070524A">
        <w:t>ages (cílov</w:t>
      </w:r>
      <w:r>
        <w:t>é</w:t>
      </w:r>
      <w:r w:rsidR="0070524A">
        <w:t xml:space="preserve"> stránk</w:t>
      </w:r>
      <w:r w:rsidR="00E0542E">
        <w:t>y</w:t>
      </w:r>
      <w:r w:rsidR="0070524A">
        <w:t>)</w:t>
      </w:r>
      <w:bookmarkEnd w:id="15"/>
    </w:p>
    <w:p w14:paraId="2829BFD2" w14:textId="3AB08D8E" w:rsidR="0070524A" w:rsidRDefault="0070524A" w:rsidP="0070524A">
      <w:r>
        <w:t>Zákon o hazardních hrách obsahuje obecnou povinnost poskytovatelů připojení k</w:t>
      </w:r>
      <w:r w:rsidR="009400F0">
        <w:t> </w:t>
      </w:r>
      <w:r>
        <w:t xml:space="preserve">internetu zamezit </w:t>
      </w:r>
      <w:r w:rsidRPr="007947DF">
        <w:t>v přístupu k internetovým stránkám</w:t>
      </w:r>
      <w:r>
        <w:t xml:space="preserve"> zapsaným na tzv. black</w:t>
      </w:r>
      <w:r w:rsidR="000478A9">
        <w:t>-</w:t>
      </w:r>
      <w:r>
        <w:t xml:space="preserve">list, nicméně volba technického řešení a případná vizualizace (tzv. </w:t>
      </w:r>
      <w:r w:rsidR="00A8356E">
        <w:t>l</w:t>
      </w:r>
      <w:r>
        <w:t xml:space="preserve">anding </w:t>
      </w:r>
      <w:r w:rsidR="00A8356E">
        <w:t>l</w:t>
      </w:r>
      <w:r>
        <w:t>age) není pro tyto subjekty stanovena. Vizuální stránka blokovaných stránek je tak napříč poskytovateli internetu nejednotná. Někteří poskytovatelé připojení k internetu mají již v současné době přesměrování zablokovaných internetových stránek s dostačujícím vysvětlujícím textem implementováno (např. Vodafone)</w:t>
      </w:r>
      <w:r w:rsidR="006E7E76">
        <w:t xml:space="preserve"> - k</w:t>
      </w:r>
      <w:r>
        <w:t>romě textu informujícího o</w:t>
      </w:r>
      <w:r w:rsidR="009400F0">
        <w:t> </w:t>
      </w:r>
      <w:r>
        <w:t>tom, že je daná internetová stránka nedostupná</w:t>
      </w:r>
      <w:r w:rsidR="006E7E76">
        <w:t>,</w:t>
      </w:r>
      <w:r>
        <w:t xml:space="preserve"> obsahuje i odkaz na konkrétní internetovou stránku Ministerstva financí, na které je zveřejňován tzv. black</w:t>
      </w:r>
      <w:r w:rsidR="000478A9">
        <w:t>-</w:t>
      </w:r>
      <w:r>
        <w:t>list. Tento přístup poskytovatelů připojení k internetu je však spíše výjimečný a běžně poskytovatelé internetu neposkytují uživatelům, kteří se snaží na internetovou stránku vstoupit, žádné bližší informace nebo vysvětlení, proč je internetová stránka nedostupn</w:t>
      </w:r>
      <w:r w:rsidR="00454822">
        <w:t>á</w:t>
      </w:r>
      <w:r>
        <w:t>.</w:t>
      </w:r>
    </w:p>
    <w:p w14:paraId="64B09249" w14:textId="77777777" w:rsidR="0070524A" w:rsidRDefault="0070524A" w:rsidP="0070524A">
      <w:r>
        <w:t xml:space="preserve">Za účelem zvýšení informovanosti účastníků hazardních her, kteří si často nemusí být ani vědomi, že vstupují na internetovou stránku, která obsahuje nelegální nabídku hazardních her, by bylo vhodné, aby při přístupu na zablokovanou internetovou stránku byly poskytnuty návštěvníkovi internetové stránky jednotné informace obsahující sdělení důvodu zablokování internetové stránky. Tímto způsobem může být zvýšen pozitivní dopad regulace. </w:t>
      </w:r>
    </w:p>
    <w:p w14:paraId="64E8E0CB" w14:textId="4B3AF1BD" w:rsidR="0070524A" w:rsidRDefault="0070524A" w:rsidP="0070524A">
      <w:r>
        <w:t xml:space="preserve">V rámci srovnání jurisdikcí členských států Evropské unie je zřejmé, že institut </w:t>
      </w:r>
      <w:r w:rsidR="00E0542E">
        <w:t xml:space="preserve">tzv. </w:t>
      </w:r>
      <w:r>
        <w:t>landing page se objevuje pom</w:t>
      </w:r>
      <w:r w:rsidR="006B38C2">
        <w:t>ěrně často. Studie Testing the Effectiveness of Online Legal Warnings with the H</w:t>
      </w:r>
      <w:r>
        <w:t>el</w:t>
      </w:r>
      <w:r w:rsidR="006B38C2">
        <w:t>p of Eye-tracking E</w:t>
      </w:r>
      <w:r>
        <w:t>xperiments</w:t>
      </w:r>
      <w:r>
        <w:rPr>
          <w:rStyle w:val="Znakapoznpodarou"/>
        </w:rPr>
        <w:footnoteReference w:id="11"/>
      </w:r>
      <w:r>
        <w:t>, jejíž závěry jsou prozatím pouze předběžné, se zaměřila na rozdíly mezi jednot</w:t>
      </w:r>
      <w:r w:rsidR="00680012">
        <w:t>livými státy z pohledu obsahu a </w:t>
      </w:r>
      <w:r>
        <w:t>formy</w:t>
      </w:r>
      <w:r w:rsidR="00E0542E">
        <w:t xml:space="preserve"> tzv.</w:t>
      </w:r>
      <w:r>
        <w:t xml:space="preserve"> landing pages. Níže jsou zobrazeny některé</w:t>
      </w:r>
      <w:r w:rsidR="00E0542E">
        <w:t xml:space="preserve"> tzv.</w:t>
      </w:r>
      <w:r>
        <w:t xml:space="preserve"> land</w:t>
      </w:r>
      <w:r w:rsidR="00720AEE">
        <w:t>ing</w:t>
      </w:r>
      <w:r>
        <w:t xml:space="preserve"> pages států Evropské unie.</w:t>
      </w:r>
    </w:p>
    <w:p w14:paraId="5504C9A0" w14:textId="793C99DA" w:rsidR="0070524A" w:rsidRPr="00091F86" w:rsidRDefault="0070524A" w:rsidP="0070524A">
      <w:pPr>
        <w:pStyle w:val="Titulek"/>
        <w:keepNext/>
        <w:spacing w:after="160"/>
        <w:rPr>
          <w:rFonts w:ascii="Arial" w:hAnsi="Arial" w:cs="Arial"/>
          <w:color w:val="auto"/>
          <w:sz w:val="24"/>
          <w:szCs w:val="24"/>
        </w:rPr>
      </w:pPr>
      <w:bookmarkStart w:id="16" w:name="_Toc73367591"/>
      <w:bookmarkStart w:id="17" w:name="_Toc73538405"/>
      <w:r w:rsidRPr="00091F86">
        <w:rPr>
          <w:rFonts w:ascii="Arial" w:hAnsi="Arial" w:cs="Arial"/>
          <w:color w:val="auto"/>
          <w:sz w:val="24"/>
          <w:szCs w:val="24"/>
        </w:rPr>
        <w:lastRenderedPageBreak/>
        <w:t xml:space="preserve">Obrázek č. </w:t>
      </w:r>
      <w:r w:rsidR="0030049F" w:rsidRPr="00091F86">
        <w:rPr>
          <w:rFonts w:ascii="Arial" w:hAnsi="Arial" w:cs="Arial"/>
          <w:color w:val="auto"/>
          <w:sz w:val="24"/>
          <w:szCs w:val="24"/>
        </w:rPr>
        <w:fldChar w:fldCharType="begin"/>
      </w:r>
      <w:r w:rsidRPr="00091F86">
        <w:rPr>
          <w:rFonts w:ascii="Arial" w:hAnsi="Arial" w:cs="Arial"/>
          <w:color w:val="auto"/>
          <w:sz w:val="24"/>
          <w:szCs w:val="24"/>
        </w:rPr>
        <w:instrText xml:space="preserve"> SEQ Obrázek_č._ \* ARABIC </w:instrText>
      </w:r>
      <w:r w:rsidR="0030049F" w:rsidRPr="00091F86">
        <w:rPr>
          <w:rFonts w:ascii="Arial" w:hAnsi="Arial" w:cs="Arial"/>
          <w:color w:val="auto"/>
          <w:sz w:val="24"/>
          <w:szCs w:val="24"/>
        </w:rPr>
        <w:fldChar w:fldCharType="separate"/>
      </w:r>
      <w:r w:rsidR="00BE0E00">
        <w:rPr>
          <w:rFonts w:ascii="Arial" w:hAnsi="Arial" w:cs="Arial"/>
          <w:noProof/>
          <w:color w:val="auto"/>
          <w:sz w:val="24"/>
          <w:szCs w:val="24"/>
        </w:rPr>
        <w:t>2</w:t>
      </w:r>
      <w:r w:rsidR="0030049F" w:rsidRPr="00091F86">
        <w:rPr>
          <w:rFonts w:ascii="Arial" w:hAnsi="Arial" w:cs="Arial"/>
          <w:color w:val="auto"/>
          <w:sz w:val="24"/>
          <w:szCs w:val="24"/>
        </w:rPr>
        <w:fldChar w:fldCharType="end"/>
      </w:r>
      <w:r w:rsidRPr="00091F86">
        <w:rPr>
          <w:rFonts w:ascii="Arial" w:hAnsi="Arial" w:cs="Arial"/>
          <w:color w:val="auto"/>
          <w:sz w:val="24"/>
          <w:szCs w:val="24"/>
        </w:rPr>
        <w:t xml:space="preserve">: </w:t>
      </w:r>
      <w:r w:rsidR="00E0542E">
        <w:rPr>
          <w:rFonts w:ascii="Arial" w:hAnsi="Arial" w:cs="Arial"/>
          <w:color w:val="auto"/>
          <w:sz w:val="24"/>
          <w:szCs w:val="24"/>
        </w:rPr>
        <w:t xml:space="preserve">Tzv. </w:t>
      </w:r>
      <w:r w:rsidR="00A8356E">
        <w:rPr>
          <w:rFonts w:ascii="Arial" w:hAnsi="Arial" w:cs="Arial"/>
          <w:color w:val="auto"/>
          <w:sz w:val="24"/>
          <w:szCs w:val="24"/>
        </w:rPr>
        <w:t>l</w:t>
      </w:r>
      <w:r w:rsidRPr="00091F86">
        <w:rPr>
          <w:rFonts w:ascii="Arial" w:hAnsi="Arial" w:cs="Arial"/>
          <w:color w:val="auto"/>
          <w:sz w:val="24"/>
          <w:szCs w:val="24"/>
        </w:rPr>
        <w:t>and</w:t>
      </w:r>
      <w:r w:rsidR="00720AEE">
        <w:rPr>
          <w:rFonts w:ascii="Arial" w:hAnsi="Arial" w:cs="Arial"/>
          <w:color w:val="auto"/>
          <w:sz w:val="24"/>
          <w:szCs w:val="24"/>
        </w:rPr>
        <w:t>ing</w:t>
      </w:r>
      <w:r w:rsidRPr="00091F86">
        <w:rPr>
          <w:rFonts w:ascii="Arial" w:hAnsi="Arial" w:cs="Arial"/>
          <w:color w:val="auto"/>
          <w:sz w:val="24"/>
          <w:szCs w:val="24"/>
        </w:rPr>
        <w:t xml:space="preserve"> page Estonska</w:t>
      </w:r>
      <w:bookmarkEnd w:id="16"/>
      <w:bookmarkEnd w:id="17"/>
    </w:p>
    <w:p w14:paraId="33B7DEF6" w14:textId="77777777" w:rsidR="0070524A" w:rsidRDefault="0070524A" w:rsidP="0070524A">
      <w:pPr>
        <w:keepNext/>
        <w:jc w:val="center"/>
      </w:pPr>
      <w:r>
        <w:rPr>
          <w:noProof/>
          <w:lang w:eastAsia="cs-CZ"/>
        </w:rPr>
        <w:drawing>
          <wp:inline distT="0" distB="0" distL="0" distR="0" wp14:anchorId="03620F59" wp14:editId="63F38007">
            <wp:extent cx="5731510" cy="16954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t="3840" b="43569"/>
                    <a:stretch/>
                  </pic:blipFill>
                  <pic:spPr bwMode="auto">
                    <a:xfrm>
                      <a:off x="0" y="0"/>
                      <a:ext cx="5731510" cy="1695450"/>
                    </a:xfrm>
                    <a:prstGeom prst="rect">
                      <a:avLst/>
                    </a:prstGeom>
                    <a:ln>
                      <a:noFill/>
                    </a:ln>
                    <a:extLst>
                      <a:ext uri="{53640926-AAD7-44D8-BBD7-CCE9431645EC}">
                        <a14:shadowObscured xmlns:a14="http://schemas.microsoft.com/office/drawing/2010/main"/>
                      </a:ext>
                    </a:extLst>
                  </pic:spPr>
                </pic:pic>
              </a:graphicData>
            </a:graphic>
          </wp:inline>
        </w:drawing>
      </w:r>
    </w:p>
    <w:p w14:paraId="2FF1430F" w14:textId="77777777" w:rsidR="00903F8C" w:rsidRDefault="00903F8C" w:rsidP="0070524A">
      <w:pPr>
        <w:pStyle w:val="Titulek"/>
        <w:keepNext/>
        <w:spacing w:after="160"/>
        <w:rPr>
          <w:rFonts w:ascii="Arial" w:hAnsi="Arial"/>
          <w:iCs w:val="0"/>
          <w:color w:val="auto"/>
          <w:sz w:val="20"/>
          <w:szCs w:val="22"/>
        </w:rPr>
      </w:pPr>
      <w:r w:rsidRPr="00903F8C">
        <w:rPr>
          <w:rFonts w:ascii="Arial" w:hAnsi="Arial"/>
          <w:iCs w:val="0"/>
          <w:color w:val="auto"/>
          <w:sz w:val="20"/>
          <w:szCs w:val="22"/>
        </w:rPr>
        <w:t>Zdroj: Testing the Effectiveness of Online Legal Warnings with the Help of Eye-tracking Experiments.</w:t>
      </w:r>
    </w:p>
    <w:p w14:paraId="69B380A5" w14:textId="24E725E0" w:rsidR="0070524A" w:rsidRPr="00091F86" w:rsidRDefault="0070524A" w:rsidP="0070524A">
      <w:pPr>
        <w:pStyle w:val="Titulek"/>
        <w:keepNext/>
        <w:spacing w:after="160"/>
        <w:rPr>
          <w:rFonts w:ascii="Arial" w:hAnsi="Arial" w:cs="Arial"/>
          <w:color w:val="auto"/>
          <w:sz w:val="24"/>
          <w:szCs w:val="24"/>
        </w:rPr>
      </w:pPr>
      <w:bookmarkStart w:id="18" w:name="_Toc73367592"/>
      <w:bookmarkStart w:id="19" w:name="_Toc73538406"/>
      <w:r w:rsidRPr="00091F86">
        <w:rPr>
          <w:rFonts w:ascii="Arial" w:hAnsi="Arial" w:cs="Arial"/>
          <w:color w:val="auto"/>
          <w:sz w:val="24"/>
          <w:szCs w:val="24"/>
        </w:rPr>
        <w:t xml:space="preserve">Obrázek č. </w:t>
      </w:r>
      <w:r w:rsidR="0030049F" w:rsidRPr="00091F86">
        <w:rPr>
          <w:rFonts w:ascii="Arial" w:hAnsi="Arial" w:cs="Arial"/>
          <w:color w:val="auto"/>
          <w:sz w:val="24"/>
          <w:szCs w:val="24"/>
        </w:rPr>
        <w:fldChar w:fldCharType="begin"/>
      </w:r>
      <w:r w:rsidRPr="00091F86">
        <w:rPr>
          <w:rFonts w:ascii="Arial" w:hAnsi="Arial" w:cs="Arial"/>
          <w:color w:val="auto"/>
          <w:sz w:val="24"/>
          <w:szCs w:val="24"/>
        </w:rPr>
        <w:instrText xml:space="preserve"> SEQ Obrázek_č._ \* ARABIC </w:instrText>
      </w:r>
      <w:r w:rsidR="0030049F" w:rsidRPr="00091F86">
        <w:rPr>
          <w:rFonts w:ascii="Arial" w:hAnsi="Arial" w:cs="Arial"/>
          <w:color w:val="auto"/>
          <w:sz w:val="24"/>
          <w:szCs w:val="24"/>
        </w:rPr>
        <w:fldChar w:fldCharType="separate"/>
      </w:r>
      <w:r w:rsidR="00BE0E00">
        <w:rPr>
          <w:rFonts w:ascii="Arial" w:hAnsi="Arial" w:cs="Arial"/>
          <w:noProof/>
          <w:color w:val="auto"/>
          <w:sz w:val="24"/>
          <w:szCs w:val="24"/>
        </w:rPr>
        <w:t>3</w:t>
      </w:r>
      <w:r w:rsidR="0030049F" w:rsidRPr="00091F86">
        <w:rPr>
          <w:rFonts w:ascii="Arial" w:hAnsi="Arial" w:cs="Arial"/>
          <w:color w:val="auto"/>
          <w:sz w:val="24"/>
          <w:szCs w:val="24"/>
        </w:rPr>
        <w:fldChar w:fldCharType="end"/>
      </w:r>
      <w:r w:rsidRPr="00091F86">
        <w:rPr>
          <w:rFonts w:ascii="Arial" w:hAnsi="Arial" w:cs="Arial"/>
          <w:color w:val="auto"/>
          <w:sz w:val="24"/>
          <w:szCs w:val="24"/>
        </w:rPr>
        <w:t xml:space="preserve">: </w:t>
      </w:r>
      <w:r w:rsidR="00E0542E">
        <w:rPr>
          <w:rFonts w:ascii="Arial" w:hAnsi="Arial" w:cs="Arial"/>
          <w:color w:val="auto"/>
          <w:sz w:val="24"/>
          <w:szCs w:val="24"/>
        </w:rPr>
        <w:t>Tzv. l</w:t>
      </w:r>
      <w:r w:rsidRPr="00091F86">
        <w:rPr>
          <w:rFonts w:ascii="Arial" w:hAnsi="Arial" w:cs="Arial"/>
          <w:color w:val="auto"/>
          <w:sz w:val="24"/>
          <w:szCs w:val="24"/>
        </w:rPr>
        <w:t>and</w:t>
      </w:r>
      <w:r w:rsidR="00720AEE">
        <w:rPr>
          <w:rFonts w:ascii="Arial" w:hAnsi="Arial" w:cs="Arial"/>
          <w:color w:val="auto"/>
          <w:sz w:val="24"/>
          <w:szCs w:val="24"/>
        </w:rPr>
        <w:t>ing</w:t>
      </w:r>
      <w:r w:rsidRPr="00091F86">
        <w:rPr>
          <w:rFonts w:ascii="Arial" w:hAnsi="Arial" w:cs="Arial"/>
          <w:color w:val="auto"/>
          <w:sz w:val="24"/>
          <w:szCs w:val="24"/>
        </w:rPr>
        <w:t xml:space="preserve"> page Francie</w:t>
      </w:r>
      <w:bookmarkEnd w:id="18"/>
      <w:bookmarkEnd w:id="19"/>
    </w:p>
    <w:p w14:paraId="265B1EDF" w14:textId="77777777" w:rsidR="0070524A" w:rsidRPr="00AB7D82" w:rsidRDefault="0070524A" w:rsidP="0070524A">
      <w:pPr>
        <w:keepNext/>
        <w:jc w:val="center"/>
      </w:pPr>
      <w:r>
        <w:rPr>
          <w:noProof/>
          <w:lang w:eastAsia="cs-CZ"/>
        </w:rPr>
        <w:drawing>
          <wp:inline distT="0" distB="0" distL="0" distR="0" wp14:anchorId="0F837D50" wp14:editId="426B27B3">
            <wp:extent cx="5731510" cy="250507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t="2376" b="19489"/>
                    <a:stretch/>
                  </pic:blipFill>
                  <pic:spPr bwMode="auto">
                    <a:xfrm>
                      <a:off x="0" y="0"/>
                      <a:ext cx="5731510" cy="2505075"/>
                    </a:xfrm>
                    <a:prstGeom prst="rect">
                      <a:avLst/>
                    </a:prstGeom>
                    <a:ln>
                      <a:noFill/>
                    </a:ln>
                    <a:extLst>
                      <a:ext uri="{53640926-AAD7-44D8-BBD7-CCE9431645EC}">
                        <a14:shadowObscured xmlns:a14="http://schemas.microsoft.com/office/drawing/2010/main"/>
                      </a:ext>
                    </a:extLst>
                  </pic:spPr>
                </pic:pic>
              </a:graphicData>
            </a:graphic>
          </wp:inline>
        </w:drawing>
      </w:r>
    </w:p>
    <w:p w14:paraId="10BC1E31" w14:textId="77777777" w:rsidR="0070524A" w:rsidRDefault="00903F8C" w:rsidP="0070524A">
      <w:r w:rsidRPr="001C46CB">
        <w:rPr>
          <w:rFonts w:cs="Arial"/>
          <w:i/>
          <w:sz w:val="20"/>
          <w:szCs w:val="20"/>
        </w:rPr>
        <w:t>Zdroj:</w:t>
      </w:r>
      <w:r>
        <w:rPr>
          <w:rFonts w:cs="Arial"/>
          <w:i/>
          <w:sz w:val="20"/>
          <w:szCs w:val="20"/>
        </w:rPr>
        <w:t xml:space="preserve"> </w:t>
      </w:r>
      <w:r w:rsidRPr="006602B0">
        <w:rPr>
          <w:rFonts w:cs="Arial"/>
          <w:i/>
          <w:sz w:val="20"/>
          <w:szCs w:val="20"/>
        </w:rPr>
        <w:t>Testing the Effectiveness of Online Legal Warnings with the Help of Eye-tracking Experiments.</w:t>
      </w:r>
    </w:p>
    <w:p w14:paraId="1BDEF4BA" w14:textId="77777777" w:rsidR="0070524A" w:rsidRDefault="0070524A" w:rsidP="0070524A"/>
    <w:p w14:paraId="535F3C84" w14:textId="67B8B3F3" w:rsidR="0070524A" w:rsidRDefault="0070524A" w:rsidP="0070524A">
      <w:pPr>
        <w:keepNext/>
        <w:jc w:val="left"/>
        <w:rPr>
          <w:rFonts w:cs="Arial"/>
          <w:i/>
          <w:sz w:val="20"/>
          <w:szCs w:val="20"/>
        </w:rPr>
      </w:pPr>
      <w:r w:rsidRPr="001C46CB">
        <w:rPr>
          <w:rFonts w:cs="Arial"/>
          <w:i/>
          <w:noProof/>
          <w:color w:val="44546A" w:themeColor="text2"/>
          <w:sz w:val="20"/>
          <w:szCs w:val="24"/>
          <w:lang w:eastAsia="cs-CZ"/>
        </w:rPr>
        <w:lastRenderedPageBreak/>
        <w:drawing>
          <wp:anchor distT="0" distB="0" distL="114300" distR="114300" simplePos="0" relativeHeight="251657216" behindDoc="0" locked="0" layoutInCell="1" allowOverlap="1" wp14:anchorId="23DEDC5D" wp14:editId="37B8A990">
            <wp:simplePos x="0" y="0"/>
            <wp:positionH relativeFrom="margin">
              <wp:posOffset>58801</wp:posOffset>
            </wp:positionH>
            <wp:positionV relativeFrom="paragraph">
              <wp:posOffset>194378</wp:posOffset>
            </wp:positionV>
            <wp:extent cx="3743325" cy="2981325"/>
            <wp:effectExtent l="0" t="0" r="9525" b="9525"/>
            <wp:wrapTopAndBottom/>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0416" t="2940" r="24603" b="5056"/>
                    <a:stretch/>
                  </pic:blipFill>
                  <pic:spPr bwMode="auto">
                    <a:xfrm>
                      <a:off x="0" y="0"/>
                      <a:ext cx="3743325" cy="2981325"/>
                    </a:xfrm>
                    <a:prstGeom prst="rect">
                      <a:avLst/>
                    </a:prstGeom>
                    <a:ln>
                      <a:noFill/>
                    </a:ln>
                    <a:extLst>
                      <a:ext uri="{53640926-AAD7-44D8-BBD7-CCE9431645EC}">
                        <a14:shadowObscured xmlns:a14="http://schemas.microsoft.com/office/drawing/2010/main"/>
                      </a:ext>
                    </a:extLst>
                  </pic:spPr>
                </pic:pic>
              </a:graphicData>
            </a:graphic>
          </wp:anchor>
        </w:drawing>
      </w:r>
      <w:r w:rsidR="00A65B44">
        <w:rPr>
          <w:rFonts w:cs="Arial"/>
          <w:i/>
          <w:noProof/>
          <w:color w:val="44546A" w:themeColor="text2"/>
          <w:sz w:val="20"/>
          <w:szCs w:val="24"/>
          <w:lang w:eastAsia="cs-CZ"/>
        </w:rPr>
        <mc:AlternateContent>
          <mc:Choice Requires="wps">
            <w:drawing>
              <wp:anchor distT="0" distB="0" distL="114300" distR="114300" simplePos="0" relativeHeight="251659264" behindDoc="0" locked="0" layoutInCell="1" allowOverlap="1" wp14:anchorId="424DC19E" wp14:editId="26B4233D">
                <wp:simplePos x="0" y="0"/>
                <wp:positionH relativeFrom="column">
                  <wp:posOffset>53975</wp:posOffset>
                </wp:positionH>
                <wp:positionV relativeFrom="paragraph">
                  <wp:posOffset>0</wp:posOffset>
                </wp:positionV>
                <wp:extent cx="3743325" cy="457200"/>
                <wp:effectExtent l="0" t="0" r="0" b="0"/>
                <wp:wrapTopAndBottom/>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3325" cy="457200"/>
                        </a:xfrm>
                        <a:prstGeom prst="rect">
                          <a:avLst/>
                        </a:prstGeom>
                        <a:solidFill>
                          <a:prstClr val="white"/>
                        </a:solidFill>
                        <a:ln>
                          <a:noFill/>
                        </a:ln>
                      </wps:spPr>
                      <wps:txbx>
                        <w:txbxContent>
                          <w:p w14:paraId="08B8B1F9" w14:textId="520C746D" w:rsidR="00EA0960" w:rsidRPr="00091F86" w:rsidRDefault="00EA0960" w:rsidP="0070524A">
                            <w:pPr>
                              <w:pStyle w:val="Titulek"/>
                              <w:keepNext/>
                              <w:spacing w:after="160"/>
                              <w:rPr>
                                <w:rFonts w:cs="Arial"/>
                                <w:szCs w:val="24"/>
                              </w:rPr>
                            </w:pPr>
                            <w:bookmarkStart w:id="20" w:name="_Toc73367593"/>
                            <w:bookmarkStart w:id="21" w:name="_Toc73538407"/>
                            <w:r w:rsidRPr="00091F86">
                              <w:rPr>
                                <w:rFonts w:ascii="Arial" w:hAnsi="Arial" w:cs="Arial"/>
                                <w:color w:val="auto"/>
                                <w:sz w:val="24"/>
                                <w:szCs w:val="24"/>
                              </w:rPr>
                              <w:t xml:space="preserve">Obrázek č. </w:t>
                            </w:r>
                            <w:r w:rsidRPr="00091F86">
                              <w:rPr>
                                <w:rFonts w:ascii="Arial" w:hAnsi="Arial" w:cs="Arial"/>
                                <w:color w:val="auto"/>
                                <w:sz w:val="24"/>
                                <w:szCs w:val="24"/>
                              </w:rPr>
                              <w:fldChar w:fldCharType="begin"/>
                            </w:r>
                            <w:r w:rsidRPr="00091F86">
                              <w:rPr>
                                <w:rFonts w:ascii="Arial" w:hAnsi="Arial" w:cs="Arial"/>
                                <w:color w:val="auto"/>
                                <w:sz w:val="24"/>
                                <w:szCs w:val="24"/>
                              </w:rPr>
                              <w:instrText xml:space="preserve"> SEQ Obrázek_č._ \* ARABIC </w:instrText>
                            </w:r>
                            <w:r w:rsidRPr="00091F86">
                              <w:rPr>
                                <w:rFonts w:ascii="Arial" w:hAnsi="Arial" w:cs="Arial"/>
                                <w:color w:val="auto"/>
                                <w:sz w:val="24"/>
                                <w:szCs w:val="24"/>
                              </w:rPr>
                              <w:fldChar w:fldCharType="separate"/>
                            </w:r>
                            <w:r>
                              <w:rPr>
                                <w:rFonts w:ascii="Arial" w:hAnsi="Arial" w:cs="Arial"/>
                                <w:noProof/>
                                <w:color w:val="auto"/>
                                <w:sz w:val="24"/>
                                <w:szCs w:val="24"/>
                              </w:rPr>
                              <w:t>4</w:t>
                            </w:r>
                            <w:r w:rsidRPr="00091F86">
                              <w:rPr>
                                <w:rFonts w:ascii="Arial" w:hAnsi="Arial" w:cs="Arial"/>
                                <w:color w:val="auto"/>
                                <w:sz w:val="24"/>
                                <w:szCs w:val="24"/>
                              </w:rPr>
                              <w:fldChar w:fldCharType="end"/>
                            </w:r>
                            <w:r w:rsidRPr="00091F86">
                              <w:rPr>
                                <w:rFonts w:ascii="Arial" w:hAnsi="Arial" w:cs="Arial"/>
                                <w:color w:val="auto"/>
                                <w:sz w:val="24"/>
                                <w:szCs w:val="24"/>
                              </w:rPr>
                              <w:t xml:space="preserve">: </w:t>
                            </w:r>
                            <w:r>
                              <w:rPr>
                                <w:rFonts w:ascii="Arial" w:hAnsi="Arial" w:cs="Arial"/>
                                <w:color w:val="auto"/>
                                <w:sz w:val="24"/>
                                <w:szCs w:val="24"/>
                              </w:rPr>
                              <w:t>Tzv. l</w:t>
                            </w:r>
                            <w:r w:rsidRPr="00091F86">
                              <w:rPr>
                                <w:rFonts w:ascii="Arial" w:hAnsi="Arial" w:cs="Arial"/>
                                <w:color w:val="auto"/>
                                <w:sz w:val="24"/>
                                <w:szCs w:val="24"/>
                              </w:rPr>
                              <w:t>and</w:t>
                            </w:r>
                            <w:r>
                              <w:rPr>
                                <w:rFonts w:ascii="Arial" w:hAnsi="Arial" w:cs="Arial"/>
                                <w:color w:val="auto"/>
                                <w:sz w:val="24"/>
                                <w:szCs w:val="24"/>
                              </w:rPr>
                              <w:t>ing</w:t>
                            </w:r>
                            <w:r w:rsidRPr="00091F86">
                              <w:rPr>
                                <w:rFonts w:ascii="Arial" w:hAnsi="Arial" w:cs="Arial"/>
                                <w:color w:val="auto"/>
                                <w:sz w:val="24"/>
                                <w:szCs w:val="24"/>
                              </w:rPr>
                              <w:t xml:space="preserve"> page Litvy</w:t>
                            </w:r>
                            <w:bookmarkEnd w:id="20"/>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4DC19E" id="_x0000_t202" coordsize="21600,21600" o:spt="202" path="m,l,21600r21600,l21600,xe">
                <v:stroke joinstyle="miter"/>
                <v:path gradientshapeok="t" o:connecttype="rect"/>
              </v:shapetype>
              <v:shape id="Textové pole 4" o:spid="_x0000_s1026" type="#_x0000_t202" style="position:absolute;margin-left:4.25pt;margin-top:0;width:294.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" stroked="f">
                <v:path arrowok="t"/>
                <v:textbox inset="0,0,0,0">
                  <w:txbxContent>
                    <w:p w14:paraId="08B8B1F9" w14:textId="520C746D" w:rsidR="00EA0960" w:rsidRPr="00091F86" w:rsidRDefault="00EA0960" w:rsidP="0070524A">
                      <w:pPr>
                        <w:pStyle w:val="Titulek"/>
                        <w:keepNext/>
                        <w:spacing w:after="160"/>
                        <w:rPr>
                          <w:rFonts w:cs="Arial"/>
                          <w:szCs w:val="24"/>
                        </w:rPr>
                      </w:pPr>
                      <w:bookmarkStart w:id="22" w:name="_Toc73367593"/>
                      <w:bookmarkStart w:id="23" w:name="_Toc73538407"/>
                      <w:r w:rsidRPr="00091F86">
                        <w:rPr>
                          <w:rFonts w:ascii="Arial" w:hAnsi="Arial" w:cs="Arial"/>
                          <w:color w:val="auto"/>
                          <w:sz w:val="24"/>
                          <w:szCs w:val="24"/>
                        </w:rPr>
                        <w:t xml:space="preserve">Obrázek č. </w:t>
                      </w:r>
                      <w:r w:rsidRPr="00091F86">
                        <w:rPr>
                          <w:rFonts w:ascii="Arial" w:hAnsi="Arial" w:cs="Arial"/>
                          <w:color w:val="auto"/>
                          <w:sz w:val="24"/>
                          <w:szCs w:val="24"/>
                        </w:rPr>
                        <w:fldChar w:fldCharType="begin"/>
                      </w:r>
                      <w:r w:rsidRPr="00091F86">
                        <w:rPr>
                          <w:rFonts w:ascii="Arial" w:hAnsi="Arial" w:cs="Arial"/>
                          <w:color w:val="auto"/>
                          <w:sz w:val="24"/>
                          <w:szCs w:val="24"/>
                        </w:rPr>
                        <w:instrText xml:space="preserve"> SEQ Obrázek_č._ \* ARABIC </w:instrText>
                      </w:r>
                      <w:r w:rsidRPr="00091F86">
                        <w:rPr>
                          <w:rFonts w:ascii="Arial" w:hAnsi="Arial" w:cs="Arial"/>
                          <w:color w:val="auto"/>
                          <w:sz w:val="24"/>
                          <w:szCs w:val="24"/>
                        </w:rPr>
                        <w:fldChar w:fldCharType="separate"/>
                      </w:r>
                      <w:r>
                        <w:rPr>
                          <w:rFonts w:ascii="Arial" w:hAnsi="Arial" w:cs="Arial"/>
                          <w:noProof/>
                          <w:color w:val="auto"/>
                          <w:sz w:val="24"/>
                          <w:szCs w:val="24"/>
                        </w:rPr>
                        <w:t>4</w:t>
                      </w:r>
                      <w:r w:rsidRPr="00091F86">
                        <w:rPr>
                          <w:rFonts w:ascii="Arial" w:hAnsi="Arial" w:cs="Arial"/>
                          <w:color w:val="auto"/>
                          <w:sz w:val="24"/>
                          <w:szCs w:val="24"/>
                        </w:rPr>
                        <w:fldChar w:fldCharType="end"/>
                      </w:r>
                      <w:r w:rsidRPr="00091F86">
                        <w:rPr>
                          <w:rFonts w:ascii="Arial" w:hAnsi="Arial" w:cs="Arial"/>
                          <w:color w:val="auto"/>
                          <w:sz w:val="24"/>
                          <w:szCs w:val="24"/>
                        </w:rPr>
                        <w:t xml:space="preserve">: </w:t>
                      </w:r>
                      <w:r>
                        <w:rPr>
                          <w:rFonts w:ascii="Arial" w:hAnsi="Arial" w:cs="Arial"/>
                          <w:color w:val="auto"/>
                          <w:sz w:val="24"/>
                          <w:szCs w:val="24"/>
                        </w:rPr>
                        <w:t>Tzv. l</w:t>
                      </w:r>
                      <w:r w:rsidRPr="00091F86">
                        <w:rPr>
                          <w:rFonts w:ascii="Arial" w:hAnsi="Arial" w:cs="Arial"/>
                          <w:color w:val="auto"/>
                          <w:sz w:val="24"/>
                          <w:szCs w:val="24"/>
                        </w:rPr>
                        <w:t>and</w:t>
                      </w:r>
                      <w:r>
                        <w:rPr>
                          <w:rFonts w:ascii="Arial" w:hAnsi="Arial" w:cs="Arial"/>
                          <w:color w:val="auto"/>
                          <w:sz w:val="24"/>
                          <w:szCs w:val="24"/>
                        </w:rPr>
                        <w:t>ing</w:t>
                      </w:r>
                      <w:r w:rsidRPr="00091F86">
                        <w:rPr>
                          <w:rFonts w:ascii="Arial" w:hAnsi="Arial" w:cs="Arial"/>
                          <w:color w:val="auto"/>
                          <w:sz w:val="24"/>
                          <w:szCs w:val="24"/>
                        </w:rPr>
                        <w:t xml:space="preserve"> page Litvy</w:t>
                      </w:r>
                      <w:bookmarkEnd w:id="22"/>
                      <w:bookmarkEnd w:id="23"/>
                    </w:p>
                  </w:txbxContent>
                </v:textbox>
                <w10:wrap type="topAndBottom"/>
              </v:shape>
            </w:pict>
          </mc:Fallback>
        </mc:AlternateContent>
      </w:r>
      <w:r w:rsidRPr="001C46CB">
        <w:rPr>
          <w:rFonts w:cs="Arial"/>
          <w:i/>
          <w:sz w:val="20"/>
          <w:szCs w:val="24"/>
        </w:rPr>
        <w:t xml:space="preserve"> </w:t>
      </w:r>
      <w:r w:rsidR="00903F8C" w:rsidRPr="001C46CB">
        <w:rPr>
          <w:rFonts w:cs="Arial"/>
          <w:i/>
          <w:sz w:val="20"/>
          <w:szCs w:val="20"/>
        </w:rPr>
        <w:t>Zdroj:</w:t>
      </w:r>
      <w:r w:rsidR="00903F8C">
        <w:rPr>
          <w:rFonts w:cs="Arial"/>
          <w:i/>
          <w:sz w:val="20"/>
          <w:szCs w:val="20"/>
        </w:rPr>
        <w:t xml:space="preserve"> </w:t>
      </w:r>
      <w:r w:rsidR="00903F8C" w:rsidRPr="006602B0">
        <w:rPr>
          <w:rFonts w:cs="Arial"/>
          <w:i/>
          <w:sz w:val="20"/>
          <w:szCs w:val="20"/>
        </w:rPr>
        <w:t>Testing the Effectiveness of Online Legal Warnings with the Help of Eye-tracking Experiments.</w:t>
      </w:r>
    </w:p>
    <w:p w14:paraId="07A16F98" w14:textId="77777777" w:rsidR="00903F8C" w:rsidRPr="0026409C" w:rsidRDefault="00903F8C" w:rsidP="0070524A">
      <w:pPr>
        <w:keepNext/>
        <w:jc w:val="left"/>
        <w:rPr>
          <w:i/>
          <w:sz w:val="20"/>
        </w:rPr>
      </w:pPr>
    </w:p>
    <w:p w14:paraId="5742D350" w14:textId="347E97EA" w:rsidR="0070524A" w:rsidRDefault="0070524A" w:rsidP="0070524A">
      <w:r w:rsidRPr="00541CB6">
        <w:t xml:space="preserve">Studie mimo jiné obsahuje </w:t>
      </w:r>
      <w:r>
        <w:t xml:space="preserve">také shrnutí ve formě </w:t>
      </w:r>
      <w:r w:rsidRPr="00541CB6">
        <w:t>tabulk</w:t>
      </w:r>
      <w:r w:rsidR="00B5495C">
        <w:t>y</w:t>
      </w:r>
      <w:r w:rsidRPr="00541CB6">
        <w:t>, která popisuje jednotlivé vlastnosti a prvky</w:t>
      </w:r>
      <w:r w:rsidR="00E0542E">
        <w:t xml:space="preserve"> tzv.</w:t>
      </w:r>
      <w:r w:rsidRPr="00541CB6">
        <w:t xml:space="preserve"> land</w:t>
      </w:r>
      <w:r w:rsidR="00720AEE">
        <w:t>ing</w:t>
      </w:r>
      <w:r w:rsidR="009B2FA3">
        <w:t xml:space="preserve"> pages</w:t>
      </w:r>
      <w:r w:rsidRPr="00541CB6">
        <w:t>.</w:t>
      </w:r>
    </w:p>
    <w:p w14:paraId="4D67393E" w14:textId="77777777" w:rsidR="0006659F" w:rsidRDefault="0006659F" w:rsidP="0070524A">
      <w:pPr>
        <w:rPr>
          <w:i/>
          <w:szCs w:val="24"/>
        </w:rPr>
      </w:pPr>
    </w:p>
    <w:p w14:paraId="6B937D6E" w14:textId="611DC04D" w:rsidR="0070524A" w:rsidRPr="00091F86" w:rsidRDefault="0070524A" w:rsidP="0070524A">
      <w:pPr>
        <w:rPr>
          <w:i/>
          <w:szCs w:val="24"/>
        </w:rPr>
      </w:pPr>
      <w:bookmarkStart w:id="22" w:name="_Toc73538383"/>
      <w:r w:rsidRPr="00091F86">
        <w:rPr>
          <w:i/>
          <w:szCs w:val="24"/>
        </w:rPr>
        <w:t xml:space="preserve">Tabulka č. </w:t>
      </w:r>
      <w:r w:rsidR="0030049F" w:rsidRPr="00091F86">
        <w:rPr>
          <w:i/>
          <w:szCs w:val="24"/>
        </w:rPr>
        <w:fldChar w:fldCharType="begin"/>
      </w:r>
      <w:r w:rsidRPr="00091F86">
        <w:rPr>
          <w:i/>
          <w:szCs w:val="24"/>
        </w:rPr>
        <w:instrText xml:space="preserve"> SEQ Tabulka_č. \* ARABIC </w:instrText>
      </w:r>
      <w:r w:rsidR="0030049F" w:rsidRPr="00091F86">
        <w:rPr>
          <w:i/>
          <w:szCs w:val="24"/>
        </w:rPr>
        <w:fldChar w:fldCharType="separate"/>
      </w:r>
      <w:r w:rsidR="00BE0E00">
        <w:rPr>
          <w:i/>
          <w:noProof/>
          <w:szCs w:val="24"/>
        </w:rPr>
        <w:t>1</w:t>
      </w:r>
      <w:r w:rsidR="0030049F" w:rsidRPr="00091F86">
        <w:rPr>
          <w:i/>
          <w:szCs w:val="24"/>
        </w:rPr>
        <w:fldChar w:fldCharType="end"/>
      </w:r>
      <w:r w:rsidRPr="00091F86">
        <w:rPr>
          <w:i/>
          <w:szCs w:val="24"/>
        </w:rPr>
        <w:t>: Prvky a vlastnosti</w:t>
      </w:r>
      <w:r w:rsidR="00E0542E">
        <w:rPr>
          <w:i/>
          <w:szCs w:val="24"/>
        </w:rPr>
        <w:t xml:space="preserve"> tzv.</w:t>
      </w:r>
      <w:r w:rsidRPr="00091F86">
        <w:rPr>
          <w:i/>
          <w:szCs w:val="24"/>
        </w:rPr>
        <w:t xml:space="preserve"> land</w:t>
      </w:r>
      <w:r w:rsidR="00720AEE">
        <w:rPr>
          <w:i/>
          <w:szCs w:val="24"/>
        </w:rPr>
        <w:t>ing</w:t>
      </w:r>
      <w:r w:rsidRPr="00091F86">
        <w:rPr>
          <w:i/>
          <w:szCs w:val="24"/>
        </w:rPr>
        <w:t xml:space="preserve"> pages ve vybraných zemích</w:t>
      </w:r>
      <w:bookmarkEnd w:id="22"/>
    </w:p>
    <w:tbl>
      <w:tblPr>
        <w:tblStyle w:val="Mkatabulky"/>
        <w:tblW w:w="9623" w:type="dxa"/>
        <w:tblLook w:val="04A0" w:firstRow="1" w:lastRow="0" w:firstColumn="1" w:lastColumn="0" w:noHBand="0" w:noVBand="1"/>
      </w:tblPr>
      <w:tblGrid>
        <w:gridCol w:w="1485"/>
        <w:gridCol w:w="1117"/>
        <w:gridCol w:w="982"/>
        <w:gridCol w:w="930"/>
        <w:gridCol w:w="864"/>
        <w:gridCol w:w="1095"/>
        <w:gridCol w:w="867"/>
        <w:gridCol w:w="955"/>
        <w:gridCol w:w="1328"/>
      </w:tblGrid>
      <w:tr w:rsidR="0070524A" w:rsidRPr="001F1660" w14:paraId="0A85F89A" w14:textId="77777777" w:rsidTr="0070524A">
        <w:trPr>
          <w:trHeight w:val="359"/>
        </w:trPr>
        <w:tc>
          <w:tcPr>
            <w:tcW w:w="1485" w:type="dxa"/>
          </w:tcPr>
          <w:p w14:paraId="143FCF4A" w14:textId="77777777" w:rsidR="0070524A" w:rsidRPr="001F1660" w:rsidRDefault="0070524A" w:rsidP="0070524A">
            <w:pPr>
              <w:rPr>
                <w:sz w:val="20"/>
                <w:szCs w:val="20"/>
                <w:lang w:val="cs-CZ"/>
              </w:rPr>
            </w:pPr>
          </w:p>
        </w:tc>
        <w:tc>
          <w:tcPr>
            <w:tcW w:w="1117" w:type="dxa"/>
          </w:tcPr>
          <w:p w14:paraId="6EFFF3C4" w14:textId="77777777" w:rsidR="0070524A" w:rsidRPr="001F1660" w:rsidRDefault="0070524A" w:rsidP="0070524A">
            <w:pPr>
              <w:rPr>
                <w:b/>
                <w:sz w:val="20"/>
                <w:szCs w:val="20"/>
                <w:lang w:val="cs-CZ"/>
              </w:rPr>
            </w:pPr>
            <w:r w:rsidRPr="001F1660">
              <w:rPr>
                <w:b/>
                <w:sz w:val="20"/>
                <w:szCs w:val="20"/>
                <w:lang w:val="cs-CZ"/>
              </w:rPr>
              <w:t>Estonsko</w:t>
            </w:r>
          </w:p>
        </w:tc>
        <w:tc>
          <w:tcPr>
            <w:tcW w:w="982" w:type="dxa"/>
          </w:tcPr>
          <w:p w14:paraId="6C3794A5" w14:textId="77777777" w:rsidR="0070524A" w:rsidRPr="001F1660" w:rsidRDefault="0070524A" w:rsidP="0070524A">
            <w:pPr>
              <w:rPr>
                <w:b/>
                <w:sz w:val="20"/>
                <w:szCs w:val="20"/>
                <w:lang w:val="cs-CZ"/>
              </w:rPr>
            </w:pPr>
            <w:r w:rsidRPr="001F1660">
              <w:rPr>
                <w:b/>
                <w:sz w:val="20"/>
                <w:szCs w:val="20"/>
                <w:lang w:val="cs-CZ"/>
              </w:rPr>
              <w:t>Francie</w:t>
            </w:r>
          </w:p>
        </w:tc>
        <w:tc>
          <w:tcPr>
            <w:tcW w:w="930" w:type="dxa"/>
          </w:tcPr>
          <w:p w14:paraId="2B4E7441" w14:textId="77777777" w:rsidR="0070524A" w:rsidRPr="001F1660" w:rsidRDefault="0070524A" w:rsidP="0070524A">
            <w:pPr>
              <w:rPr>
                <w:b/>
                <w:sz w:val="20"/>
                <w:szCs w:val="20"/>
                <w:lang w:val="cs-CZ"/>
              </w:rPr>
            </w:pPr>
            <w:r w:rsidRPr="001F1660">
              <w:rPr>
                <w:b/>
                <w:sz w:val="20"/>
                <w:szCs w:val="20"/>
                <w:lang w:val="cs-CZ"/>
              </w:rPr>
              <w:t>Řecko</w:t>
            </w:r>
          </w:p>
        </w:tc>
        <w:tc>
          <w:tcPr>
            <w:tcW w:w="864" w:type="dxa"/>
          </w:tcPr>
          <w:p w14:paraId="7BCEB442" w14:textId="77777777" w:rsidR="0070524A" w:rsidRPr="001F1660" w:rsidRDefault="0070524A" w:rsidP="0070524A">
            <w:pPr>
              <w:rPr>
                <w:b/>
                <w:sz w:val="20"/>
                <w:szCs w:val="20"/>
                <w:lang w:val="cs-CZ"/>
              </w:rPr>
            </w:pPr>
            <w:r w:rsidRPr="001F1660">
              <w:rPr>
                <w:b/>
                <w:sz w:val="20"/>
                <w:szCs w:val="20"/>
                <w:lang w:val="cs-CZ"/>
              </w:rPr>
              <w:t>Itálie</w:t>
            </w:r>
          </w:p>
        </w:tc>
        <w:tc>
          <w:tcPr>
            <w:tcW w:w="1095" w:type="dxa"/>
          </w:tcPr>
          <w:p w14:paraId="43E62F3A" w14:textId="77777777" w:rsidR="0070524A" w:rsidRPr="001F1660" w:rsidRDefault="0070524A" w:rsidP="0070524A">
            <w:pPr>
              <w:rPr>
                <w:b/>
                <w:sz w:val="20"/>
                <w:szCs w:val="20"/>
                <w:lang w:val="cs-CZ"/>
              </w:rPr>
            </w:pPr>
            <w:r w:rsidRPr="001F1660">
              <w:rPr>
                <w:b/>
                <w:sz w:val="20"/>
                <w:szCs w:val="20"/>
                <w:lang w:val="cs-CZ"/>
              </w:rPr>
              <w:t>Lotyšsko</w:t>
            </w:r>
          </w:p>
        </w:tc>
        <w:tc>
          <w:tcPr>
            <w:tcW w:w="867" w:type="dxa"/>
          </w:tcPr>
          <w:p w14:paraId="70AEA998" w14:textId="77777777" w:rsidR="0070524A" w:rsidRPr="001F1660" w:rsidRDefault="0070524A" w:rsidP="0070524A">
            <w:pPr>
              <w:rPr>
                <w:b/>
                <w:sz w:val="20"/>
                <w:szCs w:val="20"/>
                <w:lang w:val="cs-CZ"/>
              </w:rPr>
            </w:pPr>
            <w:r w:rsidRPr="001F1660">
              <w:rPr>
                <w:b/>
                <w:sz w:val="20"/>
                <w:szCs w:val="20"/>
                <w:lang w:val="cs-CZ"/>
              </w:rPr>
              <w:t>Litva</w:t>
            </w:r>
          </w:p>
        </w:tc>
        <w:tc>
          <w:tcPr>
            <w:tcW w:w="955" w:type="dxa"/>
          </w:tcPr>
          <w:p w14:paraId="77AD3123" w14:textId="77777777" w:rsidR="0070524A" w:rsidRPr="001F1660" w:rsidRDefault="0070524A" w:rsidP="0070524A">
            <w:pPr>
              <w:rPr>
                <w:b/>
                <w:sz w:val="20"/>
                <w:szCs w:val="20"/>
                <w:lang w:val="cs-CZ"/>
              </w:rPr>
            </w:pPr>
            <w:r w:rsidRPr="001F1660">
              <w:rPr>
                <w:b/>
                <w:sz w:val="20"/>
                <w:szCs w:val="20"/>
                <w:lang w:val="cs-CZ"/>
              </w:rPr>
              <w:t>Polsko</w:t>
            </w:r>
          </w:p>
        </w:tc>
        <w:tc>
          <w:tcPr>
            <w:tcW w:w="1328" w:type="dxa"/>
          </w:tcPr>
          <w:p w14:paraId="4A4314E9" w14:textId="77777777" w:rsidR="0070524A" w:rsidRPr="001F1660" w:rsidRDefault="0070524A" w:rsidP="0070524A">
            <w:pPr>
              <w:rPr>
                <w:b/>
                <w:sz w:val="20"/>
                <w:szCs w:val="20"/>
                <w:lang w:val="cs-CZ"/>
              </w:rPr>
            </w:pPr>
            <w:r w:rsidRPr="001F1660">
              <w:rPr>
                <w:b/>
                <w:sz w:val="20"/>
                <w:szCs w:val="20"/>
                <w:lang w:val="cs-CZ"/>
              </w:rPr>
              <w:t>Španělsko</w:t>
            </w:r>
          </w:p>
        </w:tc>
      </w:tr>
      <w:tr w:rsidR="0070524A" w:rsidRPr="001F1660" w14:paraId="1EC4C48C" w14:textId="77777777" w:rsidTr="0070524A">
        <w:trPr>
          <w:trHeight w:val="339"/>
        </w:trPr>
        <w:tc>
          <w:tcPr>
            <w:tcW w:w="1485" w:type="dxa"/>
            <w:shd w:val="clear" w:color="auto" w:fill="F4B083" w:themeFill="accent2" w:themeFillTint="99"/>
          </w:tcPr>
          <w:p w14:paraId="509EEA23" w14:textId="77777777" w:rsidR="0070524A" w:rsidRPr="001F1660" w:rsidRDefault="0070524A" w:rsidP="0070524A">
            <w:pPr>
              <w:rPr>
                <w:b/>
                <w:sz w:val="20"/>
                <w:szCs w:val="20"/>
                <w:lang w:val="cs-CZ"/>
              </w:rPr>
            </w:pPr>
            <w:r w:rsidRPr="001F1660">
              <w:rPr>
                <w:b/>
                <w:sz w:val="20"/>
                <w:szCs w:val="20"/>
                <w:lang w:val="cs-CZ"/>
              </w:rPr>
              <w:t>Obsah</w:t>
            </w:r>
          </w:p>
        </w:tc>
        <w:tc>
          <w:tcPr>
            <w:tcW w:w="1117" w:type="dxa"/>
            <w:shd w:val="clear" w:color="auto" w:fill="F4B083" w:themeFill="accent2" w:themeFillTint="99"/>
          </w:tcPr>
          <w:p w14:paraId="7B891169" w14:textId="77777777" w:rsidR="0070524A" w:rsidRPr="001F1660" w:rsidRDefault="0070524A" w:rsidP="0070524A">
            <w:pPr>
              <w:jc w:val="center"/>
              <w:rPr>
                <w:sz w:val="20"/>
                <w:szCs w:val="20"/>
                <w:lang w:val="cs-CZ"/>
              </w:rPr>
            </w:pPr>
          </w:p>
        </w:tc>
        <w:tc>
          <w:tcPr>
            <w:tcW w:w="982" w:type="dxa"/>
            <w:shd w:val="clear" w:color="auto" w:fill="F4B083" w:themeFill="accent2" w:themeFillTint="99"/>
          </w:tcPr>
          <w:p w14:paraId="546DDB09" w14:textId="77777777" w:rsidR="0070524A" w:rsidRPr="001F1660" w:rsidRDefault="0070524A" w:rsidP="0070524A">
            <w:pPr>
              <w:jc w:val="center"/>
              <w:rPr>
                <w:sz w:val="20"/>
                <w:szCs w:val="20"/>
                <w:lang w:val="cs-CZ"/>
              </w:rPr>
            </w:pPr>
          </w:p>
        </w:tc>
        <w:tc>
          <w:tcPr>
            <w:tcW w:w="930" w:type="dxa"/>
            <w:shd w:val="clear" w:color="auto" w:fill="F4B083" w:themeFill="accent2" w:themeFillTint="99"/>
          </w:tcPr>
          <w:p w14:paraId="1578C5B5" w14:textId="77777777" w:rsidR="0070524A" w:rsidRPr="001F1660" w:rsidRDefault="0070524A" w:rsidP="0070524A">
            <w:pPr>
              <w:jc w:val="center"/>
              <w:rPr>
                <w:sz w:val="20"/>
                <w:szCs w:val="20"/>
                <w:lang w:val="cs-CZ"/>
              </w:rPr>
            </w:pPr>
          </w:p>
        </w:tc>
        <w:tc>
          <w:tcPr>
            <w:tcW w:w="864" w:type="dxa"/>
            <w:shd w:val="clear" w:color="auto" w:fill="F4B083" w:themeFill="accent2" w:themeFillTint="99"/>
          </w:tcPr>
          <w:p w14:paraId="554577A3" w14:textId="77777777" w:rsidR="0070524A" w:rsidRPr="001F1660" w:rsidRDefault="0070524A" w:rsidP="0070524A">
            <w:pPr>
              <w:jc w:val="center"/>
              <w:rPr>
                <w:sz w:val="20"/>
                <w:szCs w:val="20"/>
                <w:lang w:val="cs-CZ"/>
              </w:rPr>
            </w:pPr>
          </w:p>
        </w:tc>
        <w:tc>
          <w:tcPr>
            <w:tcW w:w="1095" w:type="dxa"/>
            <w:shd w:val="clear" w:color="auto" w:fill="F4B083" w:themeFill="accent2" w:themeFillTint="99"/>
          </w:tcPr>
          <w:p w14:paraId="650B7B9C" w14:textId="77777777" w:rsidR="0070524A" w:rsidRPr="001F1660" w:rsidRDefault="0070524A" w:rsidP="0070524A">
            <w:pPr>
              <w:jc w:val="center"/>
              <w:rPr>
                <w:sz w:val="20"/>
                <w:szCs w:val="20"/>
                <w:lang w:val="cs-CZ"/>
              </w:rPr>
            </w:pPr>
          </w:p>
        </w:tc>
        <w:tc>
          <w:tcPr>
            <w:tcW w:w="867" w:type="dxa"/>
            <w:shd w:val="clear" w:color="auto" w:fill="F4B083" w:themeFill="accent2" w:themeFillTint="99"/>
          </w:tcPr>
          <w:p w14:paraId="0491EFE2" w14:textId="77777777" w:rsidR="0070524A" w:rsidRPr="001F1660" w:rsidRDefault="0070524A" w:rsidP="0070524A">
            <w:pPr>
              <w:jc w:val="center"/>
              <w:rPr>
                <w:sz w:val="20"/>
                <w:szCs w:val="20"/>
                <w:lang w:val="cs-CZ"/>
              </w:rPr>
            </w:pPr>
          </w:p>
        </w:tc>
        <w:tc>
          <w:tcPr>
            <w:tcW w:w="955" w:type="dxa"/>
            <w:shd w:val="clear" w:color="auto" w:fill="F4B083" w:themeFill="accent2" w:themeFillTint="99"/>
          </w:tcPr>
          <w:p w14:paraId="6DAC6D44" w14:textId="77777777" w:rsidR="0070524A" w:rsidRPr="001F1660" w:rsidRDefault="0070524A" w:rsidP="0070524A">
            <w:pPr>
              <w:jc w:val="center"/>
              <w:rPr>
                <w:sz w:val="20"/>
                <w:szCs w:val="20"/>
                <w:lang w:val="cs-CZ"/>
              </w:rPr>
            </w:pPr>
          </w:p>
        </w:tc>
        <w:tc>
          <w:tcPr>
            <w:tcW w:w="1328" w:type="dxa"/>
            <w:shd w:val="clear" w:color="auto" w:fill="F4B083" w:themeFill="accent2" w:themeFillTint="99"/>
          </w:tcPr>
          <w:p w14:paraId="0AE8C470" w14:textId="77777777" w:rsidR="0070524A" w:rsidRPr="001F1660" w:rsidRDefault="0070524A" w:rsidP="0070524A">
            <w:pPr>
              <w:jc w:val="center"/>
              <w:rPr>
                <w:sz w:val="20"/>
                <w:szCs w:val="20"/>
                <w:lang w:val="cs-CZ"/>
              </w:rPr>
            </w:pPr>
          </w:p>
        </w:tc>
      </w:tr>
      <w:tr w:rsidR="0070524A" w:rsidRPr="001F1660" w14:paraId="07C0211D" w14:textId="77777777" w:rsidTr="0070524A">
        <w:trPr>
          <w:trHeight w:val="1032"/>
        </w:trPr>
        <w:tc>
          <w:tcPr>
            <w:tcW w:w="1485" w:type="dxa"/>
            <w:tcBorders>
              <w:bottom w:val="single" w:sz="24" w:space="0" w:color="auto"/>
            </w:tcBorders>
            <w:shd w:val="clear" w:color="auto" w:fill="FBE4D5" w:themeFill="accent2" w:themeFillTint="33"/>
          </w:tcPr>
          <w:p w14:paraId="7DB4E9C0" w14:textId="77777777" w:rsidR="0070524A" w:rsidRPr="001F1660" w:rsidRDefault="0070524A" w:rsidP="0070524A">
            <w:pPr>
              <w:rPr>
                <w:sz w:val="20"/>
                <w:szCs w:val="20"/>
                <w:lang w:val="cs-CZ"/>
              </w:rPr>
            </w:pPr>
            <w:r w:rsidRPr="001F1660">
              <w:rPr>
                <w:sz w:val="20"/>
                <w:szCs w:val="20"/>
                <w:lang w:val="cs-CZ"/>
              </w:rPr>
              <w:t>Vícero jazykových verzí (včetně angličtiny)</w:t>
            </w:r>
          </w:p>
        </w:tc>
        <w:tc>
          <w:tcPr>
            <w:tcW w:w="1117" w:type="dxa"/>
            <w:tcBorders>
              <w:bottom w:val="single" w:sz="24" w:space="0" w:color="auto"/>
            </w:tcBorders>
            <w:shd w:val="clear" w:color="auto" w:fill="FBE4D5" w:themeFill="accent2" w:themeFillTint="33"/>
          </w:tcPr>
          <w:p w14:paraId="2078621D" w14:textId="77777777" w:rsidR="0070524A" w:rsidRPr="001F1660" w:rsidRDefault="0070524A" w:rsidP="0070524A">
            <w:pPr>
              <w:jc w:val="center"/>
              <w:rPr>
                <w:sz w:val="20"/>
                <w:szCs w:val="20"/>
                <w:lang w:val="cs-CZ"/>
              </w:rPr>
            </w:pPr>
          </w:p>
          <w:p w14:paraId="4558B3A6" w14:textId="77777777" w:rsidR="0070524A" w:rsidRPr="001F1660" w:rsidRDefault="0070524A" w:rsidP="0070524A">
            <w:pPr>
              <w:jc w:val="center"/>
              <w:rPr>
                <w:sz w:val="20"/>
                <w:szCs w:val="20"/>
                <w:lang w:val="cs-CZ"/>
              </w:rPr>
            </w:pPr>
            <w:r w:rsidRPr="001F1660">
              <w:rPr>
                <w:sz w:val="20"/>
                <w:szCs w:val="20"/>
                <w:lang w:val="cs-CZ"/>
              </w:rPr>
              <w:t>X</w:t>
            </w:r>
          </w:p>
        </w:tc>
        <w:tc>
          <w:tcPr>
            <w:tcW w:w="982" w:type="dxa"/>
            <w:tcBorders>
              <w:bottom w:val="single" w:sz="24" w:space="0" w:color="auto"/>
            </w:tcBorders>
            <w:shd w:val="clear" w:color="auto" w:fill="FBE4D5" w:themeFill="accent2" w:themeFillTint="33"/>
          </w:tcPr>
          <w:p w14:paraId="76F0BB39" w14:textId="77777777" w:rsidR="0070524A" w:rsidRPr="001F1660" w:rsidRDefault="0070524A" w:rsidP="0070524A">
            <w:pPr>
              <w:jc w:val="center"/>
              <w:rPr>
                <w:sz w:val="20"/>
                <w:szCs w:val="20"/>
                <w:lang w:val="cs-CZ"/>
              </w:rPr>
            </w:pPr>
          </w:p>
          <w:p w14:paraId="0C4B6455" w14:textId="77777777" w:rsidR="0070524A" w:rsidRPr="001F1660" w:rsidRDefault="0070524A" w:rsidP="0070524A">
            <w:pPr>
              <w:jc w:val="center"/>
              <w:rPr>
                <w:sz w:val="20"/>
                <w:szCs w:val="20"/>
                <w:lang w:val="cs-CZ"/>
              </w:rPr>
            </w:pPr>
          </w:p>
        </w:tc>
        <w:tc>
          <w:tcPr>
            <w:tcW w:w="930" w:type="dxa"/>
            <w:tcBorders>
              <w:bottom w:val="single" w:sz="24" w:space="0" w:color="auto"/>
            </w:tcBorders>
            <w:shd w:val="clear" w:color="auto" w:fill="FBE4D5" w:themeFill="accent2" w:themeFillTint="33"/>
          </w:tcPr>
          <w:p w14:paraId="4354D6A3" w14:textId="77777777" w:rsidR="0070524A" w:rsidRPr="001F1660" w:rsidRDefault="0070524A" w:rsidP="0070524A">
            <w:pPr>
              <w:jc w:val="center"/>
              <w:rPr>
                <w:sz w:val="20"/>
                <w:szCs w:val="20"/>
                <w:lang w:val="cs-CZ"/>
              </w:rPr>
            </w:pPr>
          </w:p>
          <w:p w14:paraId="28BB092D"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bottom w:val="single" w:sz="24" w:space="0" w:color="auto"/>
            </w:tcBorders>
            <w:shd w:val="clear" w:color="auto" w:fill="FBE4D5" w:themeFill="accent2" w:themeFillTint="33"/>
          </w:tcPr>
          <w:p w14:paraId="2A5BD4A6" w14:textId="77777777" w:rsidR="0070524A" w:rsidRPr="001F1660" w:rsidRDefault="0070524A" w:rsidP="0070524A">
            <w:pPr>
              <w:jc w:val="center"/>
              <w:rPr>
                <w:sz w:val="20"/>
                <w:szCs w:val="20"/>
                <w:lang w:val="cs-CZ"/>
              </w:rPr>
            </w:pPr>
          </w:p>
        </w:tc>
        <w:tc>
          <w:tcPr>
            <w:tcW w:w="1095" w:type="dxa"/>
            <w:tcBorders>
              <w:bottom w:val="single" w:sz="24" w:space="0" w:color="auto"/>
            </w:tcBorders>
            <w:shd w:val="clear" w:color="auto" w:fill="FBE4D5" w:themeFill="accent2" w:themeFillTint="33"/>
          </w:tcPr>
          <w:p w14:paraId="1FF99ADB" w14:textId="77777777" w:rsidR="0070524A" w:rsidRPr="001F1660" w:rsidRDefault="0070524A" w:rsidP="0070524A">
            <w:pPr>
              <w:jc w:val="center"/>
              <w:rPr>
                <w:sz w:val="20"/>
                <w:szCs w:val="20"/>
                <w:lang w:val="cs-CZ"/>
              </w:rPr>
            </w:pPr>
          </w:p>
          <w:p w14:paraId="45B68007" w14:textId="77777777" w:rsidR="0070524A" w:rsidRPr="001F1660" w:rsidRDefault="0070524A" w:rsidP="0070524A">
            <w:pPr>
              <w:jc w:val="center"/>
              <w:rPr>
                <w:sz w:val="20"/>
                <w:szCs w:val="20"/>
                <w:lang w:val="cs-CZ"/>
              </w:rPr>
            </w:pPr>
            <w:r w:rsidRPr="001F1660">
              <w:rPr>
                <w:sz w:val="20"/>
                <w:szCs w:val="20"/>
                <w:lang w:val="cs-CZ"/>
              </w:rPr>
              <w:t>X</w:t>
            </w:r>
          </w:p>
        </w:tc>
        <w:tc>
          <w:tcPr>
            <w:tcW w:w="867" w:type="dxa"/>
            <w:tcBorders>
              <w:bottom w:val="single" w:sz="24" w:space="0" w:color="auto"/>
            </w:tcBorders>
            <w:shd w:val="clear" w:color="auto" w:fill="FBE4D5" w:themeFill="accent2" w:themeFillTint="33"/>
          </w:tcPr>
          <w:p w14:paraId="055A566D" w14:textId="77777777" w:rsidR="0070524A" w:rsidRPr="001F1660" w:rsidRDefault="0070524A" w:rsidP="0070524A">
            <w:pPr>
              <w:jc w:val="center"/>
              <w:rPr>
                <w:sz w:val="20"/>
                <w:szCs w:val="20"/>
                <w:lang w:val="cs-CZ"/>
              </w:rPr>
            </w:pPr>
          </w:p>
          <w:p w14:paraId="75B24AD1" w14:textId="77777777" w:rsidR="0070524A" w:rsidRPr="001F1660" w:rsidRDefault="0070524A" w:rsidP="0070524A">
            <w:pPr>
              <w:jc w:val="center"/>
              <w:rPr>
                <w:sz w:val="20"/>
                <w:szCs w:val="20"/>
                <w:lang w:val="cs-CZ"/>
              </w:rPr>
            </w:pPr>
            <w:r w:rsidRPr="001F1660">
              <w:rPr>
                <w:sz w:val="20"/>
                <w:szCs w:val="20"/>
                <w:lang w:val="cs-CZ"/>
              </w:rPr>
              <w:t>X</w:t>
            </w:r>
          </w:p>
        </w:tc>
        <w:tc>
          <w:tcPr>
            <w:tcW w:w="955" w:type="dxa"/>
            <w:tcBorders>
              <w:bottom w:val="single" w:sz="24" w:space="0" w:color="auto"/>
            </w:tcBorders>
            <w:shd w:val="clear" w:color="auto" w:fill="FBE4D5" w:themeFill="accent2" w:themeFillTint="33"/>
          </w:tcPr>
          <w:p w14:paraId="53ED2F1B" w14:textId="77777777" w:rsidR="0070524A" w:rsidRPr="001F1660" w:rsidRDefault="0070524A" w:rsidP="0070524A">
            <w:pPr>
              <w:jc w:val="center"/>
              <w:rPr>
                <w:sz w:val="20"/>
                <w:szCs w:val="20"/>
                <w:lang w:val="cs-CZ"/>
              </w:rPr>
            </w:pPr>
          </w:p>
        </w:tc>
        <w:tc>
          <w:tcPr>
            <w:tcW w:w="1328" w:type="dxa"/>
            <w:tcBorders>
              <w:bottom w:val="single" w:sz="24" w:space="0" w:color="auto"/>
            </w:tcBorders>
            <w:shd w:val="clear" w:color="auto" w:fill="FBE4D5" w:themeFill="accent2" w:themeFillTint="33"/>
          </w:tcPr>
          <w:p w14:paraId="4D351053" w14:textId="77777777" w:rsidR="0070524A" w:rsidRPr="001F1660" w:rsidRDefault="0070524A" w:rsidP="0070524A">
            <w:pPr>
              <w:jc w:val="center"/>
              <w:rPr>
                <w:sz w:val="20"/>
                <w:szCs w:val="20"/>
                <w:lang w:val="cs-CZ"/>
              </w:rPr>
            </w:pPr>
          </w:p>
        </w:tc>
      </w:tr>
      <w:tr w:rsidR="0070524A" w:rsidRPr="001F1660" w14:paraId="6EA5C521" w14:textId="77777777" w:rsidTr="0070524A">
        <w:trPr>
          <w:trHeight w:val="359"/>
        </w:trPr>
        <w:tc>
          <w:tcPr>
            <w:tcW w:w="1485" w:type="dxa"/>
            <w:tcBorders>
              <w:top w:val="single" w:sz="24" w:space="0" w:color="auto"/>
            </w:tcBorders>
            <w:shd w:val="clear" w:color="auto" w:fill="F7CAAC" w:themeFill="accent2" w:themeFillTint="66"/>
          </w:tcPr>
          <w:p w14:paraId="70C30AA8" w14:textId="77777777" w:rsidR="0070524A" w:rsidRPr="001F1660" w:rsidRDefault="0070524A" w:rsidP="0070524A">
            <w:pPr>
              <w:rPr>
                <w:sz w:val="20"/>
                <w:szCs w:val="20"/>
                <w:lang w:val="cs-CZ"/>
              </w:rPr>
            </w:pPr>
            <w:r w:rsidRPr="001F1660">
              <w:rPr>
                <w:sz w:val="20"/>
                <w:szCs w:val="20"/>
                <w:lang w:val="cs-CZ"/>
              </w:rPr>
              <w:t>Nadpis:</w:t>
            </w:r>
          </w:p>
          <w:p w14:paraId="057CC6EC" w14:textId="77777777" w:rsidR="0070524A" w:rsidRPr="001F1660" w:rsidRDefault="0070524A" w:rsidP="0070524A">
            <w:pPr>
              <w:rPr>
                <w:sz w:val="20"/>
                <w:szCs w:val="20"/>
                <w:lang w:val="cs-CZ"/>
              </w:rPr>
            </w:pPr>
            <w:r>
              <w:rPr>
                <w:sz w:val="20"/>
                <w:szCs w:val="20"/>
                <w:lang w:val="cs-CZ"/>
              </w:rPr>
              <w:t>„</w:t>
            </w:r>
            <w:r w:rsidRPr="001F1660">
              <w:rPr>
                <w:sz w:val="20"/>
                <w:szCs w:val="20"/>
                <w:lang w:val="cs-CZ"/>
              </w:rPr>
              <w:t xml:space="preserve">varování” nebo </w:t>
            </w:r>
            <w:r>
              <w:rPr>
                <w:sz w:val="20"/>
                <w:szCs w:val="20"/>
                <w:lang w:val="cs-CZ"/>
              </w:rPr>
              <w:t>„</w:t>
            </w:r>
            <w:r w:rsidRPr="001F1660">
              <w:rPr>
                <w:sz w:val="20"/>
                <w:szCs w:val="20"/>
                <w:lang w:val="cs-CZ"/>
              </w:rPr>
              <w:t>upozornění”</w:t>
            </w:r>
          </w:p>
        </w:tc>
        <w:tc>
          <w:tcPr>
            <w:tcW w:w="1117" w:type="dxa"/>
            <w:tcBorders>
              <w:top w:val="single" w:sz="24" w:space="0" w:color="auto"/>
            </w:tcBorders>
            <w:shd w:val="clear" w:color="auto" w:fill="F7CAAC" w:themeFill="accent2" w:themeFillTint="66"/>
          </w:tcPr>
          <w:p w14:paraId="1EE7F0D4" w14:textId="77777777" w:rsidR="0070524A" w:rsidRPr="001F1660" w:rsidRDefault="0070524A" w:rsidP="0070524A">
            <w:pPr>
              <w:jc w:val="center"/>
              <w:rPr>
                <w:sz w:val="20"/>
                <w:szCs w:val="20"/>
                <w:lang w:val="cs-CZ"/>
              </w:rPr>
            </w:pPr>
          </w:p>
        </w:tc>
        <w:tc>
          <w:tcPr>
            <w:tcW w:w="982" w:type="dxa"/>
            <w:tcBorders>
              <w:top w:val="single" w:sz="24" w:space="0" w:color="auto"/>
            </w:tcBorders>
            <w:shd w:val="clear" w:color="auto" w:fill="F7CAAC" w:themeFill="accent2" w:themeFillTint="66"/>
          </w:tcPr>
          <w:p w14:paraId="430EA51F" w14:textId="77777777" w:rsidR="0070524A" w:rsidRPr="001F1660" w:rsidRDefault="0070524A" w:rsidP="0070524A">
            <w:pPr>
              <w:jc w:val="center"/>
              <w:rPr>
                <w:sz w:val="20"/>
                <w:szCs w:val="20"/>
                <w:lang w:val="cs-CZ"/>
              </w:rPr>
            </w:pPr>
          </w:p>
        </w:tc>
        <w:tc>
          <w:tcPr>
            <w:tcW w:w="930" w:type="dxa"/>
            <w:tcBorders>
              <w:top w:val="single" w:sz="24" w:space="0" w:color="auto"/>
            </w:tcBorders>
            <w:shd w:val="clear" w:color="auto" w:fill="F7CAAC" w:themeFill="accent2" w:themeFillTint="66"/>
          </w:tcPr>
          <w:p w14:paraId="23E16144" w14:textId="77777777" w:rsidR="0070524A" w:rsidRPr="001F1660" w:rsidRDefault="0070524A" w:rsidP="0070524A">
            <w:pPr>
              <w:jc w:val="center"/>
              <w:rPr>
                <w:sz w:val="20"/>
                <w:szCs w:val="20"/>
                <w:lang w:val="cs-CZ"/>
              </w:rPr>
            </w:pPr>
          </w:p>
        </w:tc>
        <w:tc>
          <w:tcPr>
            <w:tcW w:w="864" w:type="dxa"/>
            <w:tcBorders>
              <w:top w:val="single" w:sz="24" w:space="0" w:color="auto"/>
            </w:tcBorders>
            <w:shd w:val="clear" w:color="auto" w:fill="F7CAAC" w:themeFill="accent2" w:themeFillTint="66"/>
          </w:tcPr>
          <w:p w14:paraId="185D40BA" w14:textId="77777777" w:rsidR="0070524A" w:rsidRPr="001F1660" w:rsidRDefault="0070524A" w:rsidP="0070524A">
            <w:pPr>
              <w:jc w:val="center"/>
              <w:rPr>
                <w:sz w:val="20"/>
                <w:szCs w:val="20"/>
                <w:lang w:val="cs-CZ"/>
              </w:rPr>
            </w:pPr>
          </w:p>
          <w:p w14:paraId="4C88DCF0" w14:textId="77777777" w:rsidR="0070524A" w:rsidRPr="001F1660" w:rsidRDefault="0070524A" w:rsidP="0070524A">
            <w:pPr>
              <w:jc w:val="center"/>
              <w:rPr>
                <w:sz w:val="20"/>
                <w:szCs w:val="20"/>
                <w:lang w:val="cs-CZ"/>
              </w:rPr>
            </w:pPr>
            <w:r w:rsidRPr="001F1660">
              <w:rPr>
                <w:sz w:val="20"/>
                <w:szCs w:val="20"/>
                <w:lang w:val="cs-CZ"/>
              </w:rPr>
              <w:t>X</w:t>
            </w:r>
          </w:p>
        </w:tc>
        <w:tc>
          <w:tcPr>
            <w:tcW w:w="1095" w:type="dxa"/>
            <w:tcBorders>
              <w:top w:val="single" w:sz="24" w:space="0" w:color="auto"/>
            </w:tcBorders>
            <w:shd w:val="clear" w:color="auto" w:fill="F7CAAC" w:themeFill="accent2" w:themeFillTint="66"/>
          </w:tcPr>
          <w:p w14:paraId="3990B3F6"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F7CAAC" w:themeFill="accent2" w:themeFillTint="66"/>
          </w:tcPr>
          <w:p w14:paraId="7F54B6DC" w14:textId="77777777" w:rsidR="0070524A" w:rsidRPr="001F1660" w:rsidRDefault="0070524A" w:rsidP="0070524A">
            <w:pPr>
              <w:jc w:val="center"/>
              <w:rPr>
                <w:sz w:val="20"/>
                <w:szCs w:val="20"/>
                <w:lang w:val="cs-CZ"/>
              </w:rPr>
            </w:pPr>
          </w:p>
          <w:p w14:paraId="6FF81599" w14:textId="77777777" w:rsidR="0070524A" w:rsidRPr="001F1660" w:rsidRDefault="0070524A" w:rsidP="0070524A">
            <w:pPr>
              <w:jc w:val="center"/>
              <w:rPr>
                <w:sz w:val="20"/>
                <w:szCs w:val="20"/>
                <w:lang w:val="cs-CZ"/>
              </w:rPr>
            </w:pPr>
            <w:r w:rsidRPr="001F1660">
              <w:rPr>
                <w:sz w:val="20"/>
                <w:szCs w:val="20"/>
                <w:lang w:val="cs-CZ"/>
              </w:rPr>
              <w:t>X</w:t>
            </w:r>
          </w:p>
        </w:tc>
        <w:tc>
          <w:tcPr>
            <w:tcW w:w="955" w:type="dxa"/>
            <w:tcBorders>
              <w:top w:val="single" w:sz="24" w:space="0" w:color="auto"/>
            </w:tcBorders>
            <w:shd w:val="clear" w:color="auto" w:fill="F7CAAC" w:themeFill="accent2" w:themeFillTint="66"/>
          </w:tcPr>
          <w:p w14:paraId="1B617C34" w14:textId="77777777" w:rsidR="0070524A" w:rsidRPr="001F1660" w:rsidRDefault="0070524A" w:rsidP="0070524A">
            <w:pPr>
              <w:jc w:val="center"/>
              <w:rPr>
                <w:sz w:val="20"/>
                <w:szCs w:val="20"/>
                <w:lang w:val="cs-CZ"/>
              </w:rPr>
            </w:pPr>
          </w:p>
          <w:p w14:paraId="05E6A6D8" w14:textId="77777777" w:rsidR="0070524A" w:rsidRPr="001F1660" w:rsidRDefault="0070524A" w:rsidP="0070524A">
            <w:pPr>
              <w:jc w:val="center"/>
              <w:rPr>
                <w:sz w:val="20"/>
                <w:szCs w:val="20"/>
                <w:lang w:val="cs-CZ"/>
              </w:rPr>
            </w:pPr>
            <w:r w:rsidRPr="001F1660">
              <w:rPr>
                <w:sz w:val="20"/>
                <w:szCs w:val="20"/>
                <w:lang w:val="cs-CZ"/>
              </w:rPr>
              <w:t>X</w:t>
            </w:r>
          </w:p>
        </w:tc>
        <w:tc>
          <w:tcPr>
            <w:tcW w:w="1328" w:type="dxa"/>
            <w:tcBorders>
              <w:top w:val="single" w:sz="24" w:space="0" w:color="auto"/>
            </w:tcBorders>
            <w:shd w:val="clear" w:color="auto" w:fill="F7CAAC" w:themeFill="accent2" w:themeFillTint="66"/>
          </w:tcPr>
          <w:p w14:paraId="7C9B58AC" w14:textId="77777777" w:rsidR="0070524A" w:rsidRPr="001F1660" w:rsidRDefault="0070524A" w:rsidP="0070524A">
            <w:pPr>
              <w:jc w:val="center"/>
              <w:rPr>
                <w:sz w:val="20"/>
                <w:szCs w:val="20"/>
                <w:lang w:val="cs-CZ"/>
              </w:rPr>
            </w:pPr>
          </w:p>
        </w:tc>
      </w:tr>
      <w:tr w:rsidR="0070524A" w:rsidRPr="001F1660" w14:paraId="1D43F22F" w14:textId="77777777" w:rsidTr="0070524A">
        <w:trPr>
          <w:trHeight w:val="359"/>
        </w:trPr>
        <w:tc>
          <w:tcPr>
            <w:tcW w:w="1485" w:type="dxa"/>
            <w:shd w:val="clear" w:color="auto" w:fill="F7CAAC" w:themeFill="accent2" w:themeFillTint="66"/>
          </w:tcPr>
          <w:p w14:paraId="68886C8F" w14:textId="77777777" w:rsidR="0070524A" w:rsidRPr="001F1660" w:rsidRDefault="0070524A" w:rsidP="0070524A">
            <w:pPr>
              <w:rPr>
                <w:sz w:val="20"/>
                <w:szCs w:val="20"/>
                <w:lang w:val="cs-CZ"/>
              </w:rPr>
            </w:pPr>
            <w:r>
              <w:rPr>
                <w:sz w:val="20"/>
                <w:szCs w:val="20"/>
                <w:lang w:val="cs-CZ"/>
              </w:rPr>
              <w:t>Nadpis: „přístup zamítnut“, „stránka nedostupná“</w:t>
            </w:r>
          </w:p>
        </w:tc>
        <w:tc>
          <w:tcPr>
            <w:tcW w:w="1117" w:type="dxa"/>
            <w:shd w:val="clear" w:color="auto" w:fill="F7CAAC" w:themeFill="accent2" w:themeFillTint="66"/>
          </w:tcPr>
          <w:p w14:paraId="54B9A79A" w14:textId="77777777" w:rsidR="0070524A" w:rsidRPr="001F1660" w:rsidRDefault="0070524A" w:rsidP="0070524A">
            <w:pPr>
              <w:jc w:val="center"/>
              <w:rPr>
                <w:sz w:val="20"/>
                <w:szCs w:val="20"/>
                <w:lang w:val="cs-CZ"/>
              </w:rPr>
            </w:pPr>
          </w:p>
          <w:p w14:paraId="715FB03C" w14:textId="77777777" w:rsidR="0070524A" w:rsidRPr="001F1660" w:rsidRDefault="0070524A" w:rsidP="0070524A">
            <w:pPr>
              <w:jc w:val="center"/>
              <w:rPr>
                <w:sz w:val="20"/>
                <w:szCs w:val="20"/>
                <w:lang w:val="cs-CZ"/>
              </w:rPr>
            </w:pPr>
            <w:r w:rsidRPr="001F1660">
              <w:rPr>
                <w:sz w:val="20"/>
                <w:szCs w:val="20"/>
                <w:lang w:val="cs-CZ"/>
              </w:rPr>
              <w:t>X</w:t>
            </w:r>
          </w:p>
        </w:tc>
        <w:tc>
          <w:tcPr>
            <w:tcW w:w="982" w:type="dxa"/>
            <w:shd w:val="clear" w:color="auto" w:fill="F7CAAC" w:themeFill="accent2" w:themeFillTint="66"/>
          </w:tcPr>
          <w:p w14:paraId="7EF8E035" w14:textId="77777777" w:rsidR="0070524A" w:rsidRPr="001F1660" w:rsidRDefault="0070524A" w:rsidP="0070524A">
            <w:pPr>
              <w:jc w:val="center"/>
              <w:rPr>
                <w:sz w:val="20"/>
                <w:szCs w:val="20"/>
                <w:lang w:val="cs-CZ"/>
              </w:rPr>
            </w:pPr>
          </w:p>
          <w:p w14:paraId="2CBE5F8B" w14:textId="77777777" w:rsidR="0070524A" w:rsidRPr="001F1660" w:rsidRDefault="0070524A" w:rsidP="0070524A">
            <w:pPr>
              <w:jc w:val="center"/>
              <w:rPr>
                <w:sz w:val="20"/>
                <w:szCs w:val="20"/>
                <w:lang w:val="cs-CZ"/>
              </w:rPr>
            </w:pPr>
            <w:r w:rsidRPr="001F1660">
              <w:rPr>
                <w:sz w:val="20"/>
                <w:szCs w:val="20"/>
                <w:lang w:val="cs-CZ"/>
              </w:rPr>
              <w:t>X</w:t>
            </w:r>
          </w:p>
        </w:tc>
        <w:tc>
          <w:tcPr>
            <w:tcW w:w="930" w:type="dxa"/>
            <w:shd w:val="clear" w:color="auto" w:fill="F7CAAC" w:themeFill="accent2" w:themeFillTint="66"/>
          </w:tcPr>
          <w:p w14:paraId="1E642EF1" w14:textId="77777777" w:rsidR="0070524A" w:rsidRPr="001F1660" w:rsidRDefault="0070524A" w:rsidP="0070524A">
            <w:pPr>
              <w:jc w:val="center"/>
              <w:rPr>
                <w:sz w:val="20"/>
                <w:szCs w:val="20"/>
                <w:lang w:val="cs-CZ"/>
              </w:rPr>
            </w:pPr>
          </w:p>
        </w:tc>
        <w:tc>
          <w:tcPr>
            <w:tcW w:w="864" w:type="dxa"/>
            <w:shd w:val="clear" w:color="auto" w:fill="F7CAAC" w:themeFill="accent2" w:themeFillTint="66"/>
          </w:tcPr>
          <w:p w14:paraId="0469860E" w14:textId="77777777" w:rsidR="0070524A" w:rsidRPr="001F1660" w:rsidRDefault="0070524A" w:rsidP="0070524A">
            <w:pPr>
              <w:jc w:val="center"/>
              <w:rPr>
                <w:sz w:val="20"/>
                <w:szCs w:val="20"/>
                <w:lang w:val="cs-CZ"/>
              </w:rPr>
            </w:pPr>
          </w:p>
          <w:p w14:paraId="5F488AE5" w14:textId="77777777" w:rsidR="0070524A" w:rsidRPr="001F1660" w:rsidRDefault="0070524A" w:rsidP="0070524A">
            <w:pPr>
              <w:jc w:val="center"/>
              <w:rPr>
                <w:sz w:val="20"/>
                <w:szCs w:val="20"/>
                <w:lang w:val="cs-CZ"/>
              </w:rPr>
            </w:pPr>
            <w:r w:rsidRPr="001F1660">
              <w:rPr>
                <w:sz w:val="20"/>
                <w:szCs w:val="20"/>
                <w:lang w:val="cs-CZ"/>
              </w:rPr>
              <w:t>X</w:t>
            </w:r>
          </w:p>
        </w:tc>
        <w:tc>
          <w:tcPr>
            <w:tcW w:w="1095" w:type="dxa"/>
            <w:shd w:val="clear" w:color="auto" w:fill="F7CAAC" w:themeFill="accent2" w:themeFillTint="66"/>
          </w:tcPr>
          <w:p w14:paraId="7D055BCA" w14:textId="77777777" w:rsidR="0070524A" w:rsidRPr="001F1660" w:rsidRDefault="0070524A" w:rsidP="0070524A">
            <w:pPr>
              <w:jc w:val="center"/>
              <w:rPr>
                <w:sz w:val="20"/>
                <w:szCs w:val="20"/>
                <w:lang w:val="cs-CZ"/>
              </w:rPr>
            </w:pPr>
          </w:p>
        </w:tc>
        <w:tc>
          <w:tcPr>
            <w:tcW w:w="867" w:type="dxa"/>
            <w:shd w:val="clear" w:color="auto" w:fill="F7CAAC" w:themeFill="accent2" w:themeFillTint="66"/>
          </w:tcPr>
          <w:p w14:paraId="519F441A" w14:textId="77777777" w:rsidR="0070524A" w:rsidRPr="001F1660" w:rsidRDefault="0070524A" w:rsidP="0070524A">
            <w:pPr>
              <w:jc w:val="center"/>
              <w:rPr>
                <w:sz w:val="20"/>
                <w:szCs w:val="20"/>
                <w:lang w:val="cs-CZ"/>
              </w:rPr>
            </w:pPr>
          </w:p>
          <w:p w14:paraId="66046CB0" w14:textId="77777777" w:rsidR="0070524A" w:rsidRPr="001F1660" w:rsidRDefault="0070524A" w:rsidP="0070524A">
            <w:pPr>
              <w:jc w:val="center"/>
              <w:rPr>
                <w:sz w:val="20"/>
                <w:szCs w:val="20"/>
                <w:lang w:val="cs-CZ"/>
              </w:rPr>
            </w:pPr>
            <w:r w:rsidRPr="001F1660">
              <w:rPr>
                <w:sz w:val="20"/>
                <w:szCs w:val="20"/>
                <w:lang w:val="cs-CZ"/>
              </w:rPr>
              <w:t>X</w:t>
            </w:r>
          </w:p>
        </w:tc>
        <w:tc>
          <w:tcPr>
            <w:tcW w:w="955" w:type="dxa"/>
            <w:shd w:val="clear" w:color="auto" w:fill="F7CAAC" w:themeFill="accent2" w:themeFillTint="66"/>
          </w:tcPr>
          <w:p w14:paraId="52CA9492" w14:textId="77777777" w:rsidR="0070524A" w:rsidRPr="001F1660" w:rsidRDefault="0070524A" w:rsidP="0070524A">
            <w:pPr>
              <w:jc w:val="center"/>
              <w:rPr>
                <w:sz w:val="20"/>
                <w:szCs w:val="20"/>
                <w:lang w:val="cs-CZ"/>
              </w:rPr>
            </w:pPr>
          </w:p>
        </w:tc>
        <w:tc>
          <w:tcPr>
            <w:tcW w:w="1328" w:type="dxa"/>
            <w:shd w:val="clear" w:color="auto" w:fill="F7CAAC" w:themeFill="accent2" w:themeFillTint="66"/>
          </w:tcPr>
          <w:p w14:paraId="40B28FD0" w14:textId="77777777" w:rsidR="0070524A" w:rsidRPr="001F1660" w:rsidRDefault="0070524A" w:rsidP="0070524A">
            <w:pPr>
              <w:jc w:val="center"/>
              <w:rPr>
                <w:sz w:val="20"/>
                <w:szCs w:val="20"/>
                <w:lang w:val="cs-CZ"/>
              </w:rPr>
            </w:pPr>
          </w:p>
        </w:tc>
      </w:tr>
      <w:tr w:rsidR="0070524A" w:rsidRPr="001F1660" w14:paraId="7EA10E2E" w14:textId="77777777" w:rsidTr="0070524A">
        <w:trPr>
          <w:trHeight w:val="270"/>
        </w:trPr>
        <w:tc>
          <w:tcPr>
            <w:tcW w:w="1485" w:type="dxa"/>
            <w:tcBorders>
              <w:bottom w:val="single" w:sz="24" w:space="0" w:color="auto"/>
            </w:tcBorders>
            <w:shd w:val="clear" w:color="auto" w:fill="F7CAAC" w:themeFill="accent2" w:themeFillTint="66"/>
          </w:tcPr>
          <w:p w14:paraId="52AEC3D3" w14:textId="77777777" w:rsidR="0070524A" w:rsidRPr="001F1660" w:rsidRDefault="0070524A" w:rsidP="0070524A">
            <w:pPr>
              <w:rPr>
                <w:sz w:val="20"/>
                <w:szCs w:val="20"/>
                <w:lang w:val="cs-CZ"/>
              </w:rPr>
            </w:pPr>
            <w:r>
              <w:rPr>
                <w:sz w:val="20"/>
                <w:szCs w:val="20"/>
                <w:lang w:val="cs-CZ"/>
              </w:rPr>
              <w:t>Nadpis: jiný</w:t>
            </w:r>
          </w:p>
        </w:tc>
        <w:tc>
          <w:tcPr>
            <w:tcW w:w="1117" w:type="dxa"/>
            <w:tcBorders>
              <w:bottom w:val="single" w:sz="24" w:space="0" w:color="auto"/>
            </w:tcBorders>
            <w:shd w:val="clear" w:color="auto" w:fill="F7CAAC" w:themeFill="accent2" w:themeFillTint="66"/>
          </w:tcPr>
          <w:p w14:paraId="159B4BD3" w14:textId="77777777" w:rsidR="0070524A" w:rsidRPr="001F1660" w:rsidRDefault="0070524A" w:rsidP="0070524A">
            <w:pPr>
              <w:jc w:val="center"/>
              <w:rPr>
                <w:sz w:val="20"/>
                <w:szCs w:val="20"/>
                <w:lang w:val="cs-CZ"/>
              </w:rPr>
            </w:pPr>
          </w:p>
        </w:tc>
        <w:tc>
          <w:tcPr>
            <w:tcW w:w="982" w:type="dxa"/>
            <w:tcBorders>
              <w:bottom w:val="single" w:sz="24" w:space="0" w:color="auto"/>
            </w:tcBorders>
            <w:shd w:val="clear" w:color="auto" w:fill="F7CAAC" w:themeFill="accent2" w:themeFillTint="66"/>
          </w:tcPr>
          <w:p w14:paraId="01B88CC9" w14:textId="77777777" w:rsidR="0070524A" w:rsidRPr="001F1660" w:rsidRDefault="0070524A" w:rsidP="0070524A">
            <w:pPr>
              <w:jc w:val="center"/>
              <w:rPr>
                <w:sz w:val="20"/>
                <w:szCs w:val="20"/>
                <w:lang w:val="cs-CZ"/>
              </w:rPr>
            </w:pPr>
          </w:p>
        </w:tc>
        <w:tc>
          <w:tcPr>
            <w:tcW w:w="930" w:type="dxa"/>
            <w:tcBorders>
              <w:bottom w:val="single" w:sz="24" w:space="0" w:color="auto"/>
            </w:tcBorders>
            <w:shd w:val="clear" w:color="auto" w:fill="F7CAAC" w:themeFill="accent2" w:themeFillTint="66"/>
          </w:tcPr>
          <w:p w14:paraId="1FFDB82A"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bottom w:val="single" w:sz="24" w:space="0" w:color="auto"/>
            </w:tcBorders>
            <w:shd w:val="clear" w:color="auto" w:fill="F7CAAC" w:themeFill="accent2" w:themeFillTint="66"/>
          </w:tcPr>
          <w:p w14:paraId="638EDF20" w14:textId="77777777" w:rsidR="0070524A" w:rsidRPr="001F1660" w:rsidRDefault="0070524A" w:rsidP="0070524A">
            <w:pPr>
              <w:jc w:val="center"/>
              <w:rPr>
                <w:sz w:val="20"/>
                <w:szCs w:val="20"/>
                <w:lang w:val="cs-CZ"/>
              </w:rPr>
            </w:pPr>
          </w:p>
        </w:tc>
        <w:tc>
          <w:tcPr>
            <w:tcW w:w="1095" w:type="dxa"/>
            <w:tcBorders>
              <w:bottom w:val="single" w:sz="24" w:space="0" w:color="auto"/>
            </w:tcBorders>
            <w:shd w:val="clear" w:color="auto" w:fill="F7CAAC" w:themeFill="accent2" w:themeFillTint="66"/>
          </w:tcPr>
          <w:p w14:paraId="7B12C47C" w14:textId="77777777" w:rsidR="0070524A" w:rsidRPr="001F1660" w:rsidRDefault="0070524A" w:rsidP="0070524A">
            <w:pPr>
              <w:jc w:val="center"/>
              <w:rPr>
                <w:sz w:val="20"/>
                <w:szCs w:val="20"/>
                <w:lang w:val="cs-CZ"/>
              </w:rPr>
            </w:pPr>
            <w:r w:rsidRPr="001F1660">
              <w:rPr>
                <w:sz w:val="20"/>
                <w:szCs w:val="20"/>
                <w:lang w:val="cs-CZ"/>
              </w:rPr>
              <w:t>X</w:t>
            </w:r>
          </w:p>
          <w:p w14:paraId="1A08BE89" w14:textId="77777777" w:rsidR="0070524A" w:rsidRPr="001F1660" w:rsidRDefault="0070524A" w:rsidP="0070524A">
            <w:pPr>
              <w:rPr>
                <w:sz w:val="20"/>
                <w:szCs w:val="20"/>
                <w:lang w:val="cs-CZ"/>
              </w:rPr>
            </w:pPr>
          </w:p>
        </w:tc>
        <w:tc>
          <w:tcPr>
            <w:tcW w:w="867" w:type="dxa"/>
            <w:tcBorders>
              <w:bottom w:val="single" w:sz="24" w:space="0" w:color="auto"/>
            </w:tcBorders>
            <w:shd w:val="clear" w:color="auto" w:fill="F7CAAC" w:themeFill="accent2" w:themeFillTint="66"/>
          </w:tcPr>
          <w:p w14:paraId="5C82606A" w14:textId="77777777" w:rsidR="0070524A" w:rsidRPr="001F1660" w:rsidRDefault="0070524A" w:rsidP="0070524A">
            <w:pPr>
              <w:jc w:val="center"/>
              <w:rPr>
                <w:sz w:val="20"/>
                <w:szCs w:val="20"/>
                <w:lang w:val="cs-CZ"/>
              </w:rPr>
            </w:pPr>
          </w:p>
        </w:tc>
        <w:tc>
          <w:tcPr>
            <w:tcW w:w="955" w:type="dxa"/>
            <w:tcBorders>
              <w:bottom w:val="single" w:sz="24" w:space="0" w:color="auto"/>
            </w:tcBorders>
            <w:shd w:val="clear" w:color="auto" w:fill="F7CAAC" w:themeFill="accent2" w:themeFillTint="66"/>
          </w:tcPr>
          <w:p w14:paraId="10B9A9C3" w14:textId="77777777" w:rsidR="0070524A" w:rsidRPr="001F1660" w:rsidRDefault="0070524A" w:rsidP="0070524A">
            <w:pPr>
              <w:jc w:val="center"/>
              <w:rPr>
                <w:sz w:val="20"/>
                <w:szCs w:val="20"/>
                <w:lang w:val="cs-CZ"/>
              </w:rPr>
            </w:pPr>
            <w:r w:rsidRPr="001F1660">
              <w:rPr>
                <w:sz w:val="20"/>
                <w:szCs w:val="20"/>
                <w:lang w:val="cs-CZ"/>
              </w:rPr>
              <w:t>X</w:t>
            </w:r>
          </w:p>
        </w:tc>
        <w:tc>
          <w:tcPr>
            <w:tcW w:w="1328" w:type="dxa"/>
            <w:tcBorders>
              <w:bottom w:val="single" w:sz="24" w:space="0" w:color="auto"/>
            </w:tcBorders>
            <w:shd w:val="clear" w:color="auto" w:fill="F7CAAC" w:themeFill="accent2" w:themeFillTint="66"/>
          </w:tcPr>
          <w:p w14:paraId="3DB25CDB" w14:textId="77777777" w:rsidR="0070524A" w:rsidRPr="001F1660" w:rsidRDefault="0070524A" w:rsidP="0070524A">
            <w:pPr>
              <w:jc w:val="center"/>
              <w:rPr>
                <w:sz w:val="20"/>
                <w:szCs w:val="20"/>
                <w:lang w:val="cs-CZ"/>
              </w:rPr>
            </w:pPr>
          </w:p>
        </w:tc>
      </w:tr>
      <w:tr w:rsidR="0070524A" w:rsidRPr="001F1660" w14:paraId="4524DB30" w14:textId="77777777" w:rsidTr="0070524A">
        <w:trPr>
          <w:trHeight w:val="359"/>
        </w:trPr>
        <w:tc>
          <w:tcPr>
            <w:tcW w:w="1485" w:type="dxa"/>
            <w:tcBorders>
              <w:top w:val="single" w:sz="24" w:space="0" w:color="auto"/>
            </w:tcBorders>
            <w:shd w:val="clear" w:color="auto" w:fill="F4B083" w:themeFill="accent2" w:themeFillTint="99"/>
          </w:tcPr>
          <w:p w14:paraId="03A9E5A3" w14:textId="77777777" w:rsidR="0070524A" w:rsidRPr="001F1660" w:rsidRDefault="0070524A" w:rsidP="0070524A">
            <w:pPr>
              <w:rPr>
                <w:sz w:val="20"/>
                <w:szCs w:val="20"/>
                <w:lang w:val="cs-CZ"/>
              </w:rPr>
            </w:pPr>
            <w:r>
              <w:rPr>
                <w:sz w:val="20"/>
                <w:szCs w:val="20"/>
                <w:lang w:val="cs-CZ"/>
              </w:rPr>
              <w:t>Právní informace: právní základ pro blokaci stránky</w:t>
            </w:r>
          </w:p>
        </w:tc>
        <w:tc>
          <w:tcPr>
            <w:tcW w:w="1117" w:type="dxa"/>
            <w:tcBorders>
              <w:top w:val="single" w:sz="24" w:space="0" w:color="auto"/>
            </w:tcBorders>
            <w:shd w:val="clear" w:color="auto" w:fill="F4B083" w:themeFill="accent2" w:themeFillTint="99"/>
          </w:tcPr>
          <w:p w14:paraId="27DB597C" w14:textId="77777777" w:rsidR="0070524A" w:rsidRPr="001F1660" w:rsidRDefault="0070524A" w:rsidP="0070524A">
            <w:pPr>
              <w:jc w:val="center"/>
              <w:rPr>
                <w:sz w:val="20"/>
                <w:szCs w:val="20"/>
                <w:lang w:val="cs-CZ"/>
              </w:rPr>
            </w:pPr>
          </w:p>
          <w:p w14:paraId="2504B786" w14:textId="77777777" w:rsidR="0070524A" w:rsidRPr="001F1660" w:rsidRDefault="0070524A" w:rsidP="0070524A">
            <w:pPr>
              <w:jc w:val="center"/>
              <w:rPr>
                <w:sz w:val="20"/>
                <w:szCs w:val="20"/>
                <w:lang w:val="cs-CZ"/>
              </w:rPr>
            </w:pPr>
            <w:r w:rsidRPr="001F1660">
              <w:rPr>
                <w:sz w:val="20"/>
                <w:szCs w:val="20"/>
                <w:lang w:val="cs-CZ"/>
              </w:rPr>
              <w:t>X</w:t>
            </w:r>
          </w:p>
        </w:tc>
        <w:tc>
          <w:tcPr>
            <w:tcW w:w="982" w:type="dxa"/>
            <w:tcBorders>
              <w:top w:val="single" w:sz="24" w:space="0" w:color="auto"/>
            </w:tcBorders>
            <w:shd w:val="clear" w:color="auto" w:fill="F4B083" w:themeFill="accent2" w:themeFillTint="99"/>
          </w:tcPr>
          <w:p w14:paraId="4101627A" w14:textId="77777777" w:rsidR="0070524A" w:rsidRPr="001F1660" w:rsidRDefault="0070524A" w:rsidP="0070524A">
            <w:pPr>
              <w:jc w:val="center"/>
              <w:rPr>
                <w:sz w:val="20"/>
                <w:szCs w:val="20"/>
                <w:lang w:val="cs-CZ"/>
              </w:rPr>
            </w:pPr>
          </w:p>
          <w:p w14:paraId="6D2BB124"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top w:val="single" w:sz="24" w:space="0" w:color="auto"/>
            </w:tcBorders>
            <w:shd w:val="clear" w:color="auto" w:fill="F4B083" w:themeFill="accent2" w:themeFillTint="99"/>
          </w:tcPr>
          <w:p w14:paraId="4037B594" w14:textId="77777777" w:rsidR="0070524A" w:rsidRPr="001F1660" w:rsidRDefault="0070524A" w:rsidP="0070524A">
            <w:pPr>
              <w:jc w:val="center"/>
              <w:rPr>
                <w:sz w:val="20"/>
                <w:szCs w:val="20"/>
                <w:lang w:val="cs-CZ"/>
              </w:rPr>
            </w:pPr>
          </w:p>
          <w:p w14:paraId="343DC037"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top w:val="single" w:sz="24" w:space="0" w:color="auto"/>
            </w:tcBorders>
            <w:shd w:val="clear" w:color="auto" w:fill="F4B083" w:themeFill="accent2" w:themeFillTint="99"/>
          </w:tcPr>
          <w:p w14:paraId="4003C277" w14:textId="77777777" w:rsidR="0070524A" w:rsidRPr="001F1660" w:rsidRDefault="0070524A" w:rsidP="0070524A">
            <w:pPr>
              <w:jc w:val="center"/>
              <w:rPr>
                <w:sz w:val="20"/>
                <w:szCs w:val="20"/>
                <w:lang w:val="cs-CZ"/>
              </w:rPr>
            </w:pPr>
          </w:p>
          <w:p w14:paraId="6B4829D1" w14:textId="77777777" w:rsidR="0070524A" w:rsidRPr="001F1660" w:rsidRDefault="0070524A" w:rsidP="0070524A">
            <w:pPr>
              <w:jc w:val="center"/>
              <w:rPr>
                <w:sz w:val="20"/>
                <w:szCs w:val="20"/>
                <w:lang w:val="cs-CZ"/>
              </w:rPr>
            </w:pPr>
            <w:r w:rsidRPr="001F1660">
              <w:rPr>
                <w:sz w:val="20"/>
                <w:szCs w:val="20"/>
                <w:lang w:val="cs-CZ"/>
              </w:rPr>
              <w:t>X</w:t>
            </w:r>
          </w:p>
        </w:tc>
        <w:tc>
          <w:tcPr>
            <w:tcW w:w="1095" w:type="dxa"/>
            <w:tcBorders>
              <w:top w:val="single" w:sz="24" w:space="0" w:color="auto"/>
            </w:tcBorders>
            <w:shd w:val="clear" w:color="auto" w:fill="F4B083" w:themeFill="accent2" w:themeFillTint="99"/>
          </w:tcPr>
          <w:p w14:paraId="4A7927EB"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F4B083" w:themeFill="accent2" w:themeFillTint="99"/>
          </w:tcPr>
          <w:p w14:paraId="24FD38EA" w14:textId="77777777" w:rsidR="0070524A" w:rsidRPr="001F1660" w:rsidRDefault="0070524A" w:rsidP="0070524A">
            <w:pPr>
              <w:jc w:val="center"/>
              <w:rPr>
                <w:sz w:val="20"/>
                <w:szCs w:val="20"/>
                <w:lang w:val="cs-CZ"/>
              </w:rPr>
            </w:pPr>
          </w:p>
        </w:tc>
        <w:tc>
          <w:tcPr>
            <w:tcW w:w="955" w:type="dxa"/>
            <w:tcBorders>
              <w:top w:val="single" w:sz="24" w:space="0" w:color="auto"/>
            </w:tcBorders>
            <w:shd w:val="clear" w:color="auto" w:fill="F4B083" w:themeFill="accent2" w:themeFillTint="99"/>
          </w:tcPr>
          <w:p w14:paraId="217D3AFB" w14:textId="77777777" w:rsidR="0070524A" w:rsidRPr="001F1660" w:rsidRDefault="0070524A" w:rsidP="0070524A">
            <w:pPr>
              <w:jc w:val="center"/>
              <w:rPr>
                <w:sz w:val="20"/>
                <w:szCs w:val="20"/>
                <w:lang w:val="cs-CZ"/>
              </w:rPr>
            </w:pPr>
          </w:p>
          <w:p w14:paraId="5C4C7E15" w14:textId="77777777" w:rsidR="0070524A" w:rsidRPr="001F1660" w:rsidRDefault="0070524A" w:rsidP="0070524A">
            <w:pPr>
              <w:jc w:val="center"/>
              <w:rPr>
                <w:sz w:val="20"/>
                <w:szCs w:val="20"/>
                <w:lang w:val="cs-CZ"/>
              </w:rPr>
            </w:pPr>
            <w:r w:rsidRPr="001F1660">
              <w:rPr>
                <w:sz w:val="20"/>
                <w:szCs w:val="20"/>
                <w:lang w:val="cs-CZ"/>
              </w:rPr>
              <w:t>X</w:t>
            </w:r>
          </w:p>
        </w:tc>
        <w:tc>
          <w:tcPr>
            <w:tcW w:w="1328" w:type="dxa"/>
            <w:tcBorders>
              <w:top w:val="single" w:sz="24" w:space="0" w:color="auto"/>
            </w:tcBorders>
            <w:shd w:val="clear" w:color="auto" w:fill="F4B083" w:themeFill="accent2" w:themeFillTint="99"/>
          </w:tcPr>
          <w:p w14:paraId="7D8DCFBB" w14:textId="77777777" w:rsidR="0070524A" w:rsidRPr="001F1660" w:rsidRDefault="0070524A" w:rsidP="0070524A">
            <w:pPr>
              <w:jc w:val="center"/>
              <w:rPr>
                <w:sz w:val="20"/>
                <w:szCs w:val="20"/>
                <w:lang w:val="cs-CZ"/>
              </w:rPr>
            </w:pPr>
          </w:p>
          <w:p w14:paraId="44672C8C" w14:textId="77777777" w:rsidR="0070524A" w:rsidRPr="001F1660" w:rsidRDefault="0070524A" w:rsidP="0070524A">
            <w:pPr>
              <w:jc w:val="center"/>
              <w:rPr>
                <w:sz w:val="20"/>
                <w:szCs w:val="20"/>
                <w:lang w:val="cs-CZ"/>
              </w:rPr>
            </w:pPr>
            <w:r w:rsidRPr="001F1660">
              <w:rPr>
                <w:sz w:val="20"/>
                <w:szCs w:val="20"/>
                <w:lang w:val="cs-CZ"/>
              </w:rPr>
              <w:t>X</w:t>
            </w:r>
          </w:p>
        </w:tc>
      </w:tr>
      <w:tr w:rsidR="0070524A" w:rsidRPr="001F1660" w14:paraId="7C19471B" w14:textId="77777777" w:rsidTr="0070524A">
        <w:trPr>
          <w:trHeight w:val="359"/>
        </w:trPr>
        <w:tc>
          <w:tcPr>
            <w:tcW w:w="1485" w:type="dxa"/>
            <w:shd w:val="clear" w:color="auto" w:fill="F4B083" w:themeFill="accent2" w:themeFillTint="99"/>
          </w:tcPr>
          <w:p w14:paraId="31F9A298" w14:textId="77777777" w:rsidR="0070524A" w:rsidRPr="001F1660" w:rsidRDefault="0070524A" w:rsidP="0070524A">
            <w:pPr>
              <w:rPr>
                <w:sz w:val="20"/>
                <w:szCs w:val="20"/>
                <w:lang w:val="cs-CZ"/>
              </w:rPr>
            </w:pPr>
            <w:r>
              <w:rPr>
                <w:sz w:val="20"/>
                <w:szCs w:val="20"/>
                <w:lang w:val="cs-CZ"/>
              </w:rPr>
              <w:t xml:space="preserve">Právní informace: sankce za </w:t>
            </w:r>
            <w:r>
              <w:rPr>
                <w:sz w:val="20"/>
                <w:szCs w:val="20"/>
                <w:lang w:val="cs-CZ"/>
              </w:rPr>
              <w:lastRenderedPageBreak/>
              <w:t>nelegální provoz HH</w:t>
            </w:r>
          </w:p>
        </w:tc>
        <w:tc>
          <w:tcPr>
            <w:tcW w:w="1117" w:type="dxa"/>
            <w:shd w:val="clear" w:color="auto" w:fill="F4B083" w:themeFill="accent2" w:themeFillTint="99"/>
          </w:tcPr>
          <w:p w14:paraId="50DF791C" w14:textId="77777777" w:rsidR="0070524A" w:rsidRPr="001F1660" w:rsidRDefault="0070524A" w:rsidP="0070524A">
            <w:pPr>
              <w:jc w:val="center"/>
              <w:rPr>
                <w:sz w:val="20"/>
                <w:szCs w:val="20"/>
                <w:lang w:val="cs-CZ"/>
              </w:rPr>
            </w:pPr>
          </w:p>
        </w:tc>
        <w:tc>
          <w:tcPr>
            <w:tcW w:w="982" w:type="dxa"/>
            <w:shd w:val="clear" w:color="auto" w:fill="F4B083" w:themeFill="accent2" w:themeFillTint="99"/>
          </w:tcPr>
          <w:p w14:paraId="2836037C" w14:textId="77777777" w:rsidR="0070524A" w:rsidRPr="001F1660" w:rsidRDefault="0070524A" w:rsidP="0070524A">
            <w:pPr>
              <w:jc w:val="center"/>
              <w:rPr>
                <w:sz w:val="20"/>
                <w:szCs w:val="20"/>
                <w:lang w:val="cs-CZ"/>
              </w:rPr>
            </w:pPr>
          </w:p>
          <w:p w14:paraId="3B307D7F" w14:textId="77777777" w:rsidR="0070524A" w:rsidRPr="001F1660" w:rsidRDefault="0070524A" w:rsidP="0070524A">
            <w:pPr>
              <w:jc w:val="center"/>
              <w:rPr>
                <w:sz w:val="20"/>
                <w:szCs w:val="20"/>
                <w:lang w:val="cs-CZ"/>
              </w:rPr>
            </w:pPr>
            <w:r w:rsidRPr="001F1660">
              <w:rPr>
                <w:sz w:val="20"/>
                <w:szCs w:val="20"/>
                <w:lang w:val="cs-CZ"/>
              </w:rPr>
              <w:t>X</w:t>
            </w:r>
          </w:p>
        </w:tc>
        <w:tc>
          <w:tcPr>
            <w:tcW w:w="930" w:type="dxa"/>
            <w:shd w:val="clear" w:color="auto" w:fill="F4B083" w:themeFill="accent2" w:themeFillTint="99"/>
          </w:tcPr>
          <w:p w14:paraId="4E4B359F" w14:textId="77777777" w:rsidR="0070524A" w:rsidRPr="001F1660" w:rsidRDefault="0070524A" w:rsidP="0070524A">
            <w:pPr>
              <w:jc w:val="center"/>
              <w:rPr>
                <w:sz w:val="20"/>
                <w:szCs w:val="20"/>
                <w:lang w:val="cs-CZ"/>
              </w:rPr>
            </w:pPr>
          </w:p>
          <w:p w14:paraId="3654EF5A" w14:textId="77777777" w:rsidR="0070524A" w:rsidRPr="001F1660" w:rsidRDefault="0070524A" w:rsidP="0070524A">
            <w:pPr>
              <w:jc w:val="center"/>
              <w:rPr>
                <w:sz w:val="20"/>
                <w:szCs w:val="20"/>
                <w:lang w:val="cs-CZ"/>
              </w:rPr>
            </w:pPr>
            <w:r w:rsidRPr="001F1660">
              <w:rPr>
                <w:sz w:val="20"/>
                <w:szCs w:val="20"/>
                <w:lang w:val="cs-CZ"/>
              </w:rPr>
              <w:t>X</w:t>
            </w:r>
          </w:p>
        </w:tc>
        <w:tc>
          <w:tcPr>
            <w:tcW w:w="864" w:type="dxa"/>
            <w:shd w:val="clear" w:color="auto" w:fill="F4B083" w:themeFill="accent2" w:themeFillTint="99"/>
          </w:tcPr>
          <w:p w14:paraId="736F1A52" w14:textId="77777777" w:rsidR="0070524A" w:rsidRPr="001F1660" w:rsidRDefault="0070524A" w:rsidP="0070524A">
            <w:pPr>
              <w:jc w:val="center"/>
              <w:rPr>
                <w:sz w:val="20"/>
                <w:szCs w:val="20"/>
                <w:lang w:val="cs-CZ"/>
              </w:rPr>
            </w:pPr>
          </w:p>
        </w:tc>
        <w:tc>
          <w:tcPr>
            <w:tcW w:w="1095" w:type="dxa"/>
            <w:shd w:val="clear" w:color="auto" w:fill="F4B083" w:themeFill="accent2" w:themeFillTint="99"/>
          </w:tcPr>
          <w:p w14:paraId="0851B8B3" w14:textId="77777777" w:rsidR="0070524A" w:rsidRPr="001F1660" w:rsidRDefault="0070524A" w:rsidP="0070524A">
            <w:pPr>
              <w:jc w:val="center"/>
              <w:rPr>
                <w:sz w:val="20"/>
                <w:szCs w:val="20"/>
                <w:lang w:val="cs-CZ"/>
              </w:rPr>
            </w:pPr>
          </w:p>
        </w:tc>
        <w:tc>
          <w:tcPr>
            <w:tcW w:w="867" w:type="dxa"/>
            <w:shd w:val="clear" w:color="auto" w:fill="F4B083" w:themeFill="accent2" w:themeFillTint="99"/>
          </w:tcPr>
          <w:p w14:paraId="422756B6" w14:textId="77777777" w:rsidR="0070524A" w:rsidRPr="001F1660" w:rsidRDefault="0070524A" w:rsidP="0070524A">
            <w:pPr>
              <w:jc w:val="center"/>
              <w:rPr>
                <w:sz w:val="20"/>
                <w:szCs w:val="20"/>
                <w:lang w:val="cs-CZ"/>
              </w:rPr>
            </w:pPr>
          </w:p>
        </w:tc>
        <w:tc>
          <w:tcPr>
            <w:tcW w:w="955" w:type="dxa"/>
            <w:shd w:val="clear" w:color="auto" w:fill="F4B083" w:themeFill="accent2" w:themeFillTint="99"/>
          </w:tcPr>
          <w:p w14:paraId="7A3659FB" w14:textId="77777777" w:rsidR="0070524A" w:rsidRPr="001F1660" w:rsidRDefault="0070524A" w:rsidP="0070524A">
            <w:pPr>
              <w:jc w:val="center"/>
              <w:rPr>
                <w:sz w:val="20"/>
                <w:szCs w:val="20"/>
                <w:lang w:val="cs-CZ"/>
              </w:rPr>
            </w:pPr>
          </w:p>
        </w:tc>
        <w:tc>
          <w:tcPr>
            <w:tcW w:w="1328" w:type="dxa"/>
            <w:shd w:val="clear" w:color="auto" w:fill="F4B083" w:themeFill="accent2" w:themeFillTint="99"/>
          </w:tcPr>
          <w:p w14:paraId="1226F888" w14:textId="77777777" w:rsidR="0070524A" w:rsidRPr="001F1660" w:rsidRDefault="0070524A" w:rsidP="0070524A">
            <w:pPr>
              <w:jc w:val="center"/>
              <w:rPr>
                <w:sz w:val="20"/>
                <w:szCs w:val="20"/>
                <w:lang w:val="cs-CZ"/>
              </w:rPr>
            </w:pPr>
          </w:p>
        </w:tc>
      </w:tr>
      <w:tr w:rsidR="0070524A" w:rsidRPr="001F1660" w14:paraId="67B9F4E1" w14:textId="77777777" w:rsidTr="0070524A">
        <w:trPr>
          <w:trHeight w:val="359"/>
        </w:trPr>
        <w:tc>
          <w:tcPr>
            <w:tcW w:w="1485" w:type="dxa"/>
            <w:tcBorders>
              <w:bottom w:val="single" w:sz="24" w:space="0" w:color="auto"/>
            </w:tcBorders>
            <w:shd w:val="clear" w:color="auto" w:fill="F4B083" w:themeFill="accent2" w:themeFillTint="99"/>
          </w:tcPr>
          <w:p w14:paraId="70C9BE82" w14:textId="76327117" w:rsidR="0070524A" w:rsidRPr="001F1660" w:rsidRDefault="0070524A" w:rsidP="00A8356E">
            <w:pPr>
              <w:rPr>
                <w:sz w:val="20"/>
                <w:szCs w:val="20"/>
                <w:lang w:val="cs-CZ"/>
              </w:rPr>
            </w:pPr>
            <w:r>
              <w:rPr>
                <w:sz w:val="20"/>
                <w:szCs w:val="20"/>
                <w:lang w:val="cs-CZ"/>
              </w:rPr>
              <w:t xml:space="preserve">Právní informace: sankce pro </w:t>
            </w:r>
            <w:r w:rsidR="00A8356E">
              <w:rPr>
                <w:sz w:val="20"/>
                <w:szCs w:val="20"/>
                <w:lang w:val="cs-CZ"/>
              </w:rPr>
              <w:t>účastníka hazardní hry</w:t>
            </w:r>
          </w:p>
        </w:tc>
        <w:tc>
          <w:tcPr>
            <w:tcW w:w="1117" w:type="dxa"/>
            <w:tcBorders>
              <w:bottom w:val="single" w:sz="24" w:space="0" w:color="auto"/>
            </w:tcBorders>
            <w:shd w:val="clear" w:color="auto" w:fill="F4B083" w:themeFill="accent2" w:themeFillTint="99"/>
          </w:tcPr>
          <w:p w14:paraId="069E6A0E" w14:textId="77777777" w:rsidR="0070524A" w:rsidRPr="001F1660" w:rsidRDefault="0070524A" w:rsidP="0070524A">
            <w:pPr>
              <w:jc w:val="center"/>
              <w:rPr>
                <w:sz w:val="20"/>
                <w:szCs w:val="20"/>
                <w:lang w:val="cs-CZ"/>
              </w:rPr>
            </w:pPr>
          </w:p>
        </w:tc>
        <w:tc>
          <w:tcPr>
            <w:tcW w:w="982" w:type="dxa"/>
            <w:tcBorders>
              <w:bottom w:val="single" w:sz="24" w:space="0" w:color="auto"/>
            </w:tcBorders>
            <w:shd w:val="clear" w:color="auto" w:fill="F4B083" w:themeFill="accent2" w:themeFillTint="99"/>
          </w:tcPr>
          <w:p w14:paraId="06575310" w14:textId="77777777" w:rsidR="0070524A" w:rsidRPr="001F1660" w:rsidRDefault="0070524A" w:rsidP="0070524A">
            <w:pPr>
              <w:jc w:val="center"/>
              <w:rPr>
                <w:sz w:val="20"/>
                <w:szCs w:val="20"/>
                <w:lang w:val="cs-CZ"/>
              </w:rPr>
            </w:pPr>
          </w:p>
        </w:tc>
        <w:tc>
          <w:tcPr>
            <w:tcW w:w="930" w:type="dxa"/>
            <w:tcBorders>
              <w:bottom w:val="single" w:sz="24" w:space="0" w:color="auto"/>
            </w:tcBorders>
            <w:shd w:val="clear" w:color="auto" w:fill="F4B083" w:themeFill="accent2" w:themeFillTint="99"/>
          </w:tcPr>
          <w:p w14:paraId="5F1A3439" w14:textId="77777777" w:rsidR="0070524A" w:rsidRPr="001F1660" w:rsidRDefault="0070524A" w:rsidP="0070524A">
            <w:pPr>
              <w:jc w:val="center"/>
              <w:rPr>
                <w:sz w:val="20"/>
                <w:szCs w:val="20"/>
                <w:lang w:val="cs-CZ"/>
              </w:rPr>
            </w:pPr>
          </w:p>
        </w:tc>
        <w:tc>
          <w:tcPr>
            <w:tcW w:w="864" w:type="dxa"/>
            <w:tcBorders>
              <w:bottom w:val="single" w:sz="24" w:space="0" w:color="auto"/>
            </w:tcBorders>
            <w:shd w:val="clear" w:color="auto" w:fill="F4B083" w:themeFill="accent2" w:themeFillTint="99"/>
          </w:tcPr>
          <w:p w14:paraId="0B525D61" w14:textId="77777777" w:rsidR="0070524A" w:rsidRPr="001F1660" w:rsidRDefault="0070524A" w:rsidP="0070524A">
            <w:pPr>
              <w:jc w:val="center"/>
              <w:rPr>
                <w:sz w:val="20"/>
                <w:szCs w:val="20"/>
                <w:lang w:val="cs-CZ"/>
              </w:rPr>
            </w:pPr>
          </w:p>
        </w:tc>
        <w:tc>
          <w:tcPr>
            <w:tcW w:w="1095" w:type="dxa"/>
            <w:tcBorders>
              <w:bottom w:val="single" w:sz="24" w:space="0" w:color="auto"/>
            </w:tcBorders>
            <w:shd w:val="clear" w:color="auto" w:fill="F4B083" w:themeFill="accent2" w:themeFillTint="99"/>
          </w:tcPr>
          <w:p w14:paraId="71D51093" w14:textId="77777777" w:rsidR="0070524A" w:rsidRPr="001F1660" w:rsidRDefault="0070524A" w:rsidP="0070524A">
            <w:pPr>
              <w:jc w:val="center"/>
              <w:rPr>
                <w:sz w:val="20"/>
                <w:szCs w:val="20"/>
                <w:lang w:val="cs-CZ"/>
              </w:rPr>
            </w:pPr>
          </w:p>
          <w:p w14:paraId="15E9DC67" w14:textId="77777777" w:rsidR="0070524A" w:rsidRPr="001F1660" w:rsidRDefault="0070524A" w:rsidP="0070524A">
            <w:pPr>
              <w:jc w:val="center"/>
              <w:rPr>
                <w:sz w:val="20"/>
                <w:szCs w:val="20"/>
                <w:lang w:val="cs-CZ"/>
              </w:rPr>
            </w:pPr>
            <w:r w:rsidRPr="001F1660">
              <w:rPr>
                <w:sz w:val="20"/>
                <w:szCs w:val="20"/>
                <w:lang w:val="cs-CZ"/>
              </w:rPr>
              <w:t>X</w:t>
            </w:r>
          </w:p>
        </w:tc>
        <w:tc>
          <w:tcPr>
            <w:tcW w:w="867" w:type="dxa"/>
            <w:tcBorders>
              <w:bottom w:val="single" w:sz="24" w:space="0" w:color="auto"/>
            </w:tcBorders>
            <w:shd w:val="clear" w:color="auto" w:fill="F4B083" w:themeFill="accent2" w:themeFillTint="99"/>
          </w:tcPr>
          <w:p w14:paraId="47B91EC7" w14:textId="77777777" w:rsidR="0070524A" w:rsidRPr="001F1660" w:rsidRDefault="0070524A" w:rsidP="0070524A">
            <w:pPr>
              <w:jc w:val="center"/>
              <w:rPr>
                <w:sz w:val="20"/>
                <w:szCs w:val="20"/>
                <w:lang w:val="cs-CZ"/>
              </w:rPr>
            </w:pPr>
          </w:p>
        </w:tc>
        <w:tc>
          <w:tcPr>
            <w:tcW w:w="955" w:type="dxa"/>
            <w:tcBorders>
              <w:bottom w:val="single" w:sz="24" w:space="0" w:color="auto"/>
            </w:tcBorders>
            <w:shd w:val="clear" w:color="auto" w:fill="F4B083" w:themeFill="accent2" w:themeFillTint="99"/>
          </w:tcPr>
          <w:p w14:paraId="23DE9D73" w14:textId="77777777" w:rsidR="0070524A" w:rsidRPr="001F1660" w:rsidRDefault="0070524A" w:rsidP="0070524A">
            <w:pPr>
              <w:jc w:val="center"/>
              <w:rPr>
                <w:sz w:val="20"/>
                <w:szCs w:val="20"/>
                <w:lang w:val="cs-CZ"/>
              </w:rPr>
            </w:pPr>
          </w:p>
          <w:p w14:paraId="2E4B007F" w14:textId="77777777" w:rsidR="0070524A" w:rsidRPr="001F1660" w:rsidRDefault="0070524A" w:rsidP="0070524A">
            <w:pPr>
              <w:jc w:val="center"/>
              <w:rPr>
                <w:sz w:val="20"/>
                <w:szCs w:val="20"/>
                <w:lang w:val="cs-CZ"/>
              </w:rPr>
            </w:pPr>
            <w:r w:rsidRPr="001F1660">
              <w:rPr>
                <w:sz w:val="20"/>
                <w:szCs w:val="20"/>
                <w:lang w:val="cs-CZ"/>
              </w:rPr>
              <w:t>X</w:t>
            </w:r>
          </w:p>
        </w:tc>
        <w:tc>
          <w:tcPr>
            <w:tcW w:w="1328" w:type="dxa"/>
            <w:tcBorders>
              <w:bottom w:val="single" w:sz="24" w:space="0" w:color="auto"/>
            </w:tcBorders>
            <w:shd w:val="clear" w:color="auto" w:fill="F4B083" w:themeFill="accent2" w:themeFillTint="99"/>
          </w:tcPr>
          <w:p w14:paraId="0E5ED910" w14:textId="77777777" w:rsidR="0070524A" w:rsidRPr="001F1660" w:rsidRDefault="0070524A" w:rsidP="0070524A">
            <w:pPr>
              <w:jc w:val="center"/>
              <w:rPr>
                <w:sz w:val="20"/>
                <w:szCs w:val="20"/>
                <w:lang w:val="cs-CZ"/>
              </w:rPr>
            </w:pPr>
          </w:p>
        </w:tc>
      </w:tr>
      <w:tr w:rsidR="0070524A" w:rsidRPr="001F1660" w14:paraId="42C3160A" w14:textId="77777777" w:rsidTr="0070524A">
        <w:trPr>
          <w:trHeight w:val="359"/>
        </w:trPr>
        <w:tc>
          <w:tcPr>
            <w:tcW w:w="1485" w:type="dxa"/>
            <w:tcBorders>
              <w:top w:val="single" w:sz="24" w:space="0" w:color="auto"/>
            </w:tcBorders>
            <w:shd w:val="clear" w:color="auto" w:fill="FBE4D5" w:themeFill="accent2" w:themeFillTint="33"/>
          </w:tcPr>
          <w:p w14:paraId="63F4532C" w14:textId="77777777" w:rsidR="0070524A" w:rsidRPr="001F1660" w:rsidRDefault="0070524A" w:rsidP="0070524A">
            <w:pPr>
              <w:rPr>
                <w:sz w:val="20"/>
                <w:szCs w:val="20"/>
                <w:lang w:val="cs-CZ"/>
              </w:rPr>
            </w:pPr>
            <w:r>
              <w:rPr>
                <w:sz w:val="20"/>
                <w:szCs w:val="20"/>
                <w:lang w:val="cs-CZ"/>
              </w:rPr>
              <w:t>Informace o ekonomických rizicích účasti na nelegální HH a absenci ochrany spotřebitele</w:t>
            </w:r>
          </w:p>
        </w:tc>
        <w:tc>
          <w:tcPr>
            <w:tcW w:w="1117" w:type="dxa"/>
            <w:tcBorders>
              <w:top w:val="single" w:sz="24" w:space="0" w:color="auto"/>
            </w:tcBorders>
            <w:shd w:val="clear" w:color="auto" w:fill="FBE4D5" w:themeFill="accent2" w:themeFillTint="33"/>
          </w:tcPr>
          <w:p w14:paraId="2F27AD5B" w14:textId="77777777" w:rsidR="0070524A" w:rsidRPr="001F1660" w:rsidRDefault="0070524A" w:rsidP="0070524A">
            <w:pPr>
              <w:jc w:val="center"/>
              <w:rPr>
                <w:sz w:val="20"/>
                <w:szCs w:val="20"/>
                <w:lang w:val="cs-CZ"/>
              </w:rPr>
            </w:pPr>
          </w:p>
        </w:tc>
        <w:tc>
          <w:tcPr>
            <w:tcW w:w="982" w:type="dxa"/>
            <w:tcBorders>
              <w:top w:val="single" w:sz="24" w:space="0" w:color="auto"/>
            </w:tcBorders>
            <w:shd w:val="clear" w:color="auto" w:fill="FBE4D5" w:themeFill="accent2" w:themeFillTint="33"/>
          </w:tcPr>
          <w:p w14:paraId="203244E4" w14:textId="77777777" w:rsidR="0070524A" w:rsidRPr="001F1660" w:rsidRDefault="0070524A" w:rsidP="0070524A">
            <w:pPr>
              <w:jc w:val="center"/>
              <w:rPr>
                <w:sz w:val="20"/>
                <w:szCs w:val="20"/>
                <w:lang w:val="cs-CZ"/>
              </w:rPr>
            </w:pPr>
          </w:p>
          <w:p w14:paraId="4389A795"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top w:val="single" w:sz="24" w:space="0" w:color="auto"/>
            </w:tcBorders>
            <w:shd w:val="clear" w:color="auto" w:fill="FBE4D5" w:themeFill="accent2" w:themeFillTint="33"/>
          </w:tcPr>
          <w:p w14:paraId="12EEE748" w14:textId="77777777" w:rsidR="0070524A" w:rsidRPr="001F1660" w:rsidRDefault="0070524A" w:rsidP="0070524A">
            <w:pPr>
              <w:jc w:val="center"/>
              <w:rPr>
                <w:sz w:val="20"/>
                <w:szCs w:val="20"/>
                <w:lang w:val="cs-CZ"/>
              </w:rPr>
            </w:pPr>
          </w:p>
        </w:tc>
        <w:tc>
          <w:tcPr>
            <w:tcW w:w="864" w:type="dxa"/>
            <w:tcBorders>
              <w:top w:val="single" w:sz="24" w:space="0" w:color="auto"/>
            </w:tcBorders>
            <w:shd w:val="clear" w:color="auto" w:fill="FBE4D5" w:themeFill="accent2" w:themeFillTint="33"/>
          </w:tcPr>
          <w:p w14:paraId="722B7B10" w14:textId="77777777" w:rsidR="0070524A" w:rsidRPr="001F1660" w:rsidRDefault="0070524A" w:rsidP="0070524A">
            <w:pPr>
              <w:jc w:val="center"/>
              <w:rPr>
                <w:sz w:val="20"/>
                <w:szCs w:val="20"/>
                <w:lang w:val="cs-CZ"/>
              </w:rPr>
            </w:pPr>
          </w:p>
        </w:tc>
        <w:tc>
          <w:tcPr>
            <w:tcW w:w="1095" w:type="dxa"/>
            <w:tcBorders>
              <w:top w:val="single" w:sz="24" w:space="0" w:color="auto"/>
            </w:tcBorders>
            <w:shd w:val="clear" w:color="auto" w:fill="FBE4D5" w:themeFill="accent2" w:themeFillTint="33"/>
          </w:tcPr>
          <w:p w14:paraId="091D00B7"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FBE4D5" w:themeFill="accent2" w:themeFillTint="33"/>
          </w:tcPr>
          <w:p w14:paraId="38B10F2C" w14:textId="77777777" w:rsidR="0070524A" w:rsidRPr="001F1660" w:rsidRDefault="0070524A" w:rsidP="0070524A">
            <w:pPr>
              <w:jc w:val="center"/>
              <w:rPr>
                <w:sz w:val="20"/>
                <w:szCs w:val="20"/>
                <w:lang w:val="cs-CZ"/>
              </w:rPr>
            </w:pPr>
          </w:p>
        </w:tc>
        <w:tc>
          <w:tcPr>
            <w:tcW w:w="955" w:type="dxa"/>
            <w:tcBorders>
              <w:top w:val="single" w:sz="24" w:space="0" w:color="auto"/>
            </w:tcBorders>
            <w:shd w:val="clear" w:color="auto" w:fill="FBE4D5" w:themeFill="accent2" w:themeFillTint="33"/>
          </w:tcPr>
          <w:p w14:paraId="7B9FE8A4" w14:textId="77777777" w:rsidR="0070524A" w:rsidRPr="001F1660" w:rsidRDefault="0070524A" w:rsidP="0070524A">
            <w:pPr>
              <w:jc w:val="center"/>
              <w:rPr>
                <w:sz w:val="20"/>
                <w:szCs w:val="20"/>
                <w:lang w:val="cs-CZ"/>
              </w:rPr>
            </w:pPr>
          </w:p>
        </w:tc>
        <w:tc>
          <w:tcPr>
            <w:tcW w:w="1328" w:type="dxa"/>
            <w:tcBorders>
              <w:top w:val="single" w:sz="24" w:space="0" w:color="auto"/>
            </w:tcBorders>
            <w:shd w:val="clear" w:color="auto" w:fill="FBE4D5" w:themeFill="accent2" w:themeFillTint="33"/>
          </w:tcPr>
          <w:p w14:paraId="40ACDDBB" w14:textId="77777777" w:rsidR="0070524A" w:rsidRPr="001F1660" w:rsidRDefault="0070524A" w:rsidP="0070524A">
            <w:pPr>
              <w:jc w:val="center"/>
              <w:rPr>
                <w:sz w:val="20"/>
                <w:szCs w:val="20"/>
                <w:lang w:val="cs-CZ"/>
              </w:rPr>
            </w:pPr>
          </w:p>
        </w:tc>
      </w:tr>
      <w:tr w:rsidR="0070524A" w:rsidRPr="001F1660" w14:paraId="68161099" w14:textId="77777777" w:rsidTr="0070524A">
        <w:trPr>
          <w:trHeight w:val="359"/>
        </w:trPr>
        <w:tc>
          <w:tcPr>
            <w:tcW w:w="1485" w:type="dxa"/>
            <w:shd w:val="clear" w:color="auto" w:fill="FBE4D5" w:themeFill="accent2" w:themeFillTint="33"/>
          </w:tcPr>
          <w:p w14:paraId="513165EF" w14:textId="77777777" w:rsidR="0070524A" w:rsidRPr="001F1660" w:rsidRDefault="0070524A" w:rsidP="0070524A">
            <w:pPr>
              <w:rPr>
                <w:sz w:val="20"/>
                <w:szCs w:val="20"/>
                <w:lang w:val="cs-CZ"/>
              </w:rPr>
            </w:pPr>
            <w:r>
              <w:rPr>
                <w:sz w:val="20"/>
                <w:szCs w:val="20"/>
                <w:lang w:val="cs-CZ"/>
              </w:rPr>
              <w:t>Informace o problematice patologického gamblingu a odkaz na poskytovatele pomoci</w:t>
            </w:r>
          </w:p>
        </w:tc>
        <w:tc>
          <w:tcPr>
            <w:tcW w:w="1117" w:type="dxa"/>
            <w:shd w:val="clear" w:color="auto" w:fill="FBE4D5" w:themeFill="accent2" w:themeFillTint="33"/>
          </w:tcPr>
          <w:p w14:paraId="6F2055AB" w14:textId="77777777" w:rsidR="0070524A" w:rsidRPr="001F1660" w:rsidRDefault="0070524A" w:rsidP="0070524A">
            <w:pPr>
              <w:jc w:val="center"/>
              <w:rPr>
                <w:sz w:val="20"/>
                <w:szCs w:val="20"/>
                <w:lang w:val="cs-CZ"/>
              </w:rPr>
            </w:pPr>
          </w:p>
        </w:tc>
        <w:tc>
          <w:tcPr>
            <w:tcW w:w="982" w:type="dxa"/>
            <w:shd w:val="clear" w:color="auto" w:fill="FBE4D5" w:themeFill="accent2" w:themeFillTint="33"/>
          </w:tcPr>
          <w:p w14:paraId="468364C7" w14:textId="77777777" w:rsidR="0070524A" w:rsidRPr="001F1660" w:rsidRDefault="0070524A" w:rsidP="0070524A">
            <w:pPr>
              <w:jc w:val="center"/>
              <w:rPr>
                <w:sz w:val="20"/>
                <w:szCs w:val="20"/>
                <w:lang w:val="cs-CZ"/>
              </w:rPr>
            </w:pPr>
          </w:p>
          <w:p w14:paraId="39BDF03F" w14:textId="77777777" w:rsidR="0070524A" w:rsidRPr="001F1660" w:rsidRDefault="0070524A" w:rsidP="0070524A">
            <w:pPr>
              <w:jc w:val="center"/>
              <w:rPr>
                <w:sz w:val="20"/>
                <w:szCs w:val="20"/>
                <w:lang w:val="cs-CZ"/>
              </w:rPr>
            </w:pPr>
            <w:r w:rsidRPr="001F1660">
              <w:rPr>
                <w:sz w:val="20"/>
                <w:szCs w:val="20"/>
                <w:lang w:val="cs-CZ"/>
              </w:rPr>
              <w:t>X</w:t>
            </w:r>
          </w:p>
        </w:tc>
        <w:tc>
          <w:tcPr>
            <w:tcW w:w="930" w:type="dxa"/>
            <w:shd w:val="clear" w:color="auto" w:fill="FBE4D5" w:themeFill="accent2" w:themeFillTint="33"/>
          </w:tcPr>
          <w:p w14:paraId="46B68571" w14:textId="77777777" w:rsidR="0070524A" w:rsidRPr="001F1660" w:rsidRDefault="0070524A" w:rsidP="0070524A">
            <w:pPr>
              <w:jc w:val="center"/>
              <w:rPr>
                <w:sz w:val="20"/>
                <w:szCs w:val="20"/>
                <w:lang w:val="cs-CZ"/>
              </w:rPr>
            </w:pPr>
          </w:p>
        </w:tc>
        <w:tc>
          <w:tcPr>
            <w:tcW w:w="864" w:type="dxa"/>
            <w:shd w:val="clear" w:color="auto" w:fill="FBE4D5" w:themeFill="accent2" w:themeFillTint="33"/>
          </w:tcPr>
          <w:p w14:paraId="632A10BF" w14:textId="77777777" w:rsidR="0070524A" w:rsidRPr="001F1660" w:rsidRDefault="0070524A" w:rsidP="0070524A">
            <w:pPr>
              <w:jc w:val="center"/>
              <w:rPr>
                <w:sz w:val="20"/>
                <w:szCs w:val="20"/>
                <w:lang w:val="cs-CZ"/>
              </w:rPr>
            </w:pPr>
          </w:p>
        </w:tc>
        <w:tc>
          <w:tcPr>
            <w:tcW w:w="1095" w:type="dxa"/>
            <w:shd w:val="clear" w:color="auto" w:fill="FBE4D5" w:themeFill="accent2" w:themeFillTint="33"/>
          </w:tcPr>
          <w:p w14:paraId="5FD16147" w14:textId="77777777" w:rsidR="0070524A" w:rsidRPr="001F1660" w:rsidRDefault="0070524A" w:rsidP="0070524A">
            <w:pPr>
              <w:jc w:val="center"/>
              <w:rPr>
                <w:sz w:val="20"/>
                <w:szCs w:val="20"/>
                <w:lang w:val="cs-CZ"/>
              </w:rPr>
            </w:pPr>
          </w:p>
        </w:tc>
        <w:tc>
          <w:tcPr>
            <w:tcW w:w="867" w:type="dxa"/>
            <w:shd w:val="clear" w:color="auto" w:fill="FBE4D5" w:themeFill="accent2" w:themeFillTint="33"/>
          </w:tcPr>
          <w:p w14:paraId="7E8DBE3A" w14:textId="77777777" w:rsidR="0070524A" w:rsidRPr="001F1660" w:rsidRDefault="0070524A" w:rsidP="0070524A">
            <w:pPr>
              <w:jc w:val="center"/>
              <w:rPr>
                <w:sz w:val="20"/>
                <w:szCs w:val="20"/>
                <w:lang w:val="cs-CZ"/>
              </w:rPr>
            </w:pPr>
          </w:p>
        </w:tc>
        <w:tc>
          <w:tcPr>
            <w:tcW w:w="955" w:type="dxa"/>
            <w:shd w:val="clear" w:color="auto" w:fill="FBE4D5" w:themeFill="accent2" w:themeFillTint="33"/>
          </w:tcPr>
          <w:p w14:paraId="1EC7A451" w14:textId="77777777" w:rsidR="0070524A" w:rsidRPr="001F1660" w:rsidRDefault="0070524A" w:rsidP="0070524A">
            <w:pPr>
              <w:jc w:val="center"/>
              <w:rPr>
                <w:sz w:val="20"/>
                <w:szCs w:val="20"/>
                <w:lang w:val="cs-CZ"/>
              </w:rPr>
            </w:pPr>
          </w:p>
        </w:tc>
        <w:tc>
          <w:tcPr>
            <w:tcW w:w="1328" w:type="dxa"/>
            <w:shd w:val="clear" w:color="auto" w:fill="FBE4D5" w:themeFill="accent2" w:themeFillTint="33"/>
          </w:tcPr>
          <w:p w14:paraId="6BF78AF8" w14:textId="77777777" w:rsidR="0070524A" w:rsidRPr="001F1660" w:rsidRDefault="0070524A" w:rsidP="0070524A">
            <w:pPr>
              <w:jc w:val="center"/>
              <w:rPr>
                <w:sz w:val="20"/>
                <w:szCs w:val="20"/>
                <w:lang w:val="cs-CZ"/>
              </w:rPr>
            </w:pPr>
          </w:p>
          <w:p w14:paraId="129B3A3E" w14:textId="77777777" w:rsidR="0070524A" w:rsidRPr="001F1660" w:rsidRDefault="0070524A" w:rsidP="009B2FA3">
            <w:pPr>
              <w:jc w:val="center"/>
              <w:rPr>
                <w:sz w:val="20"/>
                <w:szCs w:val="20"/>
                <w:lang w:val="cs-CZ"/>
              </w:rPr>
            </w:pPr>
            <w:r w:rsidRPr="001F1660">
              <w:rPr>
                <w:sz w:val="20"/>
                <w:szCs w:val="20"/>
                <w:lang w:val="cs-CZ"/>
              </w:rPr>
              <w:t>X</w:t>
            </w:r>
          </w:p>
        </w:tc>
      </w:tr>
      <w:tr w:rsidR="0070524A" w:rsidRPr="001F1660" w14:paraId="46EB38F0" w14:textId="77777777" w:rsidTr="0070524A">
        <w:trPr>
          <w:trHeight w:val="359"/>
        </w:trPr>
        <w:tc>
          <w:tcPr>
            <w:tcW w:w="1485" w:type="dxa"/>
            <w:tcBorders>
              <w:top w:val="single" w:sz="24" w:space="0" w:color="auto"/>
            </w:tcBorders>
            <w:shd w:val="clear" w:color="auto" w:fill="F7CAAC" w:themeFill="accent2" w:themeFillTint="66"/>
          </w:tcPr>
          <w:p w14:paraId="3187A0A3" w14:textId="2DCA7543" w:rsidR="0070524A" w:rsidRPr="001F1660" w:rsidRDefault="0070524A" w:rsidP="00B6257F">
            <w:pPr>
              <w:rPr>
                <w:sz w:val="20"/>
                <w:szCs w:val="20"/>
                <w:lang w:val="cs-CZ"/>
              </w:rPr>
            </w:pPr>
            <w:r>
              <w:rPr>
                <w:sz w:val="20"/>
                <w:szCs w:val="20"/>
                <w:lang w:val="cs-CZ"/>
              </w:rPr>
              <w:t xml:space="preserve">Link na </w:t>
            </w:r>
            <w:r w:rsidR="00B6257F">
              <w:rPr>
                <w:sz w:val="20"/>
                <w:szCs w:val="20"/>
                <w:lang w:val="cs-CZ"/>
              </w:rPr>
              <w:t>tzv. black</w:t>
            </w:r>
            <w:r w:rsidR="000478A9">
              <w:rPr>
                <w:sz w:val="20"/>
                <w:szCs w:val="20"/>
                <w:lang w:val="cs-CZ"/>
              </w:rPr>
              <w:t>-</w:t>
            </w:r>
            <w:r>
              <w:rPr>
                <w:sz w:val="20"/>
                <w:szCs w:val="20"/>
                <w:lang w:val="cs-CZ"/>
              </w:rPr>
              <w:t>list</w:t>
            </w:r>
          </w:p>
        </w:tc>
        <w:tc>
          <w:tcPr>
            <w:tcW w:w="1117" w:type="dxa"/>
            <w:tcBorders>
              <w:top w:val="single" w:sz="24" w:space="0" w:color="auto"/>
            </w:tcBorders>
            <w:shd w:val="clear" w:color="auto" w:fill="F7CAAC" w:themeFill="accent2" w:themeFillTint="66"/>
          </w:tcPr>
          <w:p w14:paraId="3B2A6C00" w14:textId="77777777" w:rsidR="0070524A" w:rsidRPr="001F1660" w:rsidRDefault="0070524A" w:rsidP="0070524A">
            <w:pPr>
              <w:jc w:val="center"/>
              <w:rPr>
                <w:sz w:val="20"/>
                <w:szCs w:val="20"/>
                <w:lang w:val="cs-CZ"/>
              </w:rPr>
            </w:pPr>
          </w:p>
          <w:p w14:paraId="657E0D38" w14:textId="77777777" w:rsidR="0070524A" w:rsidRPr="001F1660" w:rsidRDefault="0070524A" w:rsidP="0070524A">
            <w:pPr>
              <w:jc w:val="center"/>
              <w:rPr>
                <w:sz w:val="20"/>
                <w:szCs w:val="20"/>
                <w:lang w:val="cs-CZ"/>
              </w:rPr>
            </w:pPr>
            <w:r w:rsidRPr="001F1660">
              <w:rPr>
                <w:sz w:val="20"/>
                <w:szCs w:val="20"/>
                <w:lang w:val="cs-CZ"/>
              </w:rPr>
              <w:t>X</w:t>
            </w:r>
          </w:p>
        </w:tc>
        <w:tc>
          <w:tcPr>
            <w:tcW w:w="982" w:type="dxa"/>
            <w:tcBorders>
              <w:top w:val="single" w:sz="24" w:space="0" w:color="auto"/>
            </w:tcBorders>
            <w:shd w:val="clear" w:color="auto" w:fill="F7CAAC" w:themeFill="accent2" w:themeFillTint="66"/>
          </w:tcPr>
          <w:p w14:paraId="2FCE19A7" w14:textId="77777777" w:rsidR="0070524A" w:rsidRPr="001F1660" w:rsidRDefault="0070524A" w:rsidP="0070524A">
            <w:pPr>
              <w:jc w:val="center"/>
              <w:rPr>
                <w:sz w:val="20"/>
                <w:szCs w:val="20"/>
                <w:lang w:val="cs-CZ"/>
              </w:rPr>
            </w:pPr>
          </w:p>
        </w:tc>
        <w:tc>
          <w:tcPr>
            <w:tcW w:w="930" w:type="dxa"/>
            <w:tcBorders>
              <w:top w:val="single" w:sz="24" w:space="0" w:color="auto"/>
            </w:tcBorders>
            <w:shd w:val="clear" w:color="auto" w:fill="F7CAAC" w:themeFill="accent2" w:themeFillTint="66"/>
          </w:tcPr>
          <w:p w14:paraId="10BADC42" w14:textId="77777777" w:rsidR="0070524A" w:rsidRPr="001F1660" w:rsidRDefault="0070524A" w:rsidP="0070524A">
            <w:pPr>
              <w:jc w:val="center"/>
              <w:rPr>
                <w:sz w:val="20"/>
                <w:szCs w:val="20"/>
                <w:lang w:val="cs-CZ"/>
              </w:rPr>
            </w:pPr>
          </w:p>
          <w:p w14:paraId="6BA0997B"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top w:val="single" w:sz="24" w:space="0" w:color="auto"/>
            </w:tcBorders>
            <w:shd w:val="clear" w:color="auto" w:fill="F7CAAC" w:themeFill="accent2" w:themeFillTint="66"/>
          </w:tcPr>
          <w:p w14:paraId="0B2CE4CB" w14:textId="77777777" w:rsidR="0070524A" w:rsidRPr="001F1660" w:rsidRDefault="0070524A" w:rsidP="0070524A">
            <w:pPr>
              <w:jc w:val="center"/>
              <w:rPr>
                <w:sz w:val="20"/>
                <w:szCs w:val="20"/>
                <w:lang w:val="cs-CZ"/>
              </w:rPr>
            </w:pPr>
          </w:p>
        </w:tc>
        <w:tc>
          <w:tcPr>
            <w:tcW w:w="1095" w:type="dxa"/>
            <w:tcBorders>
              <w:top w:val="single" w:sz="24" w:space="0" w:color="auto"/>
            </w:tcBorders>
            <w:shd w:val="clear" w:color="auto" w:fill="F7CAAC" w:themeFill="accent2" w:themeFillTint="66"/>
          </w:tcPr>
          <w:p w14:paraId="545202CE"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F7CAAC" w:themeFill="accent2" w:themeFillTint="66"/>
          </w:tcPr>
          <w:p w14:paraId="6942887A" w14:textId="77777777" w:rsidR="0070524A" w:rsidRPr="001F1660" w:rsidRDefault="0070524A" w:rsidP="0070524A">
            <w:pPr>
              <w:jc w:val="center"/>
              <w:rPr>
                <w:sz w:val="20"/>
                <w:szCs w:val="20"/>
                <w:lang w:val="cs-CZ"/>
              </w:rPr>
            </w:pPr>
          </w:p>
          <w:p w14:paraId="387AA2E3" w14:textId="77777777" w:rsidR="0070524A" w:rsidRPr="001F1660" w:rsidRDefault="0070524A" w:rsidP="0070524A">
            <w:pPr>
              <w:jc w:val="center"/>
              <w:rPr>
                <w:sz w:val="20"/>
                <w:szCs w:val="20"/>
                <w:lang w:val="cs-CZ"/>
              </w:rPr>
            </w:pPr>
            <w:r w:rsidRPr="001F1660">
              <w:rPr>
                <w:sz w:val="20"/>
                <w:szCs w:val="20"/>
                <w:lang w:val="cs-CZ"/>
              </w:rPr>
              <w:t>X</w:t>
            </w:r>
          </w:p>
        </w:tc>
        <w:tc>
          <w:tcPr>
            <w:tcW w:w="955" w:type="dxa"/>
            <w:tcBorders>
              <w:top w:val="single" w:sz="24" w:space="0" w:color="auto"/>
            </w:tcBorders>
            <w:shd w:val="clear" w:color="auto" w:fill="F7CAAC" w:themeFill="accent2" w:themeFillTint="66"/>
          </w:tcPr>
          <w:p w14:paraId="53C7ADE3" w14:textId="77777777" w:rsidR="0070524A" w:rsidRPr="001F1660" w:rsidRDefault="0070524A" w:rsidP="0070524A">
            <w:pPr>
              <w:jc w:val="center"/>
              <w:rPr>
                <w:sz w:val="20"/>
                <w:szCs w:val="20"/>
                <w:lang w:val="cs-CZ"/>
              </w:rPr>
            </w:pPr>
          </w:p>
          <w:p w14:paraId="2E66CBFC" w14:textId="77777777" w:rsidR="0070524A" w:rsidRPr="001F1660" w:rsidRDefault="0070524A" w:rsidP="0070524A">
            <w:pPr>
              <w:jc w:val="center"/>
              <w:rPr>
                <w:sz w:val="20"/>
                <w:szCs w:val="20"/>
                <w:lang w:val="cs-CZ"/>
              </w:rPr>
            </w:pPr>
            <w:r w:rsidRPr="001F1660">
              <w:rPr>
                <w:sz w:val="20"/>
                <w:szCs w:val="20"/>
                <w:lang w:val="cs-CZ"/>
              </w:rPr>
              <w:t>X</w:t>
            </w:r>
          </w:p>
        </w:tc>
        <w:tc>
          <w:tcPr>
            <w:tcW w:w="1328" w:type="dxa"/>
            <w:tcBorders>
              <w:top w:val="single" w:sz="24" w:space="0" w:color="auto"/>
            </w:tcBorders>
            <w:shd w:val="clear" w:color="auto" w:fill="F7CAAC" w:themeFill="accent2" w:themeFillTint="66"/>
          </w:tcPr>
          <w:p w14:paraId="38AC5951" w14:textId="77777777" w:rsidR="0070524A" w:rsidRPr="001F1660" w:rsidRDefault="0070524A" w:rsidP="0070524A">
            <w:pPr>
              <w:jc w:val="center"/>
              <w:rPr>
                <w:sz w:val="20"/>
                <w:szCs w:val="20"/>
                <w:lang w:val="cs-CZ"/>
              </w:rPr>
            </w:pPr>
          </w:p>
        </w:tc>
      </w:tr>
      <w:tr w:rsidR="0070524A" w:rsidRPr="001F1660" w14:paraId="6E3DBE78" w14:textId="77777777" w:rsidTr="0070524A">
        <w:trPr>
          <w:trHeight w:val="359"/>
        </w:trPr>
        <w:tc>
          <w:tcPr>
            <w:tcW w:w="1485" w:type="dxa"/>
            <w:shd w:val="clear" w:color="auto" w:fill="F7CAAC" w:themeFill="accent2" w:themeFillTint="66"/>
          </w:tcPr>
          <w:p w14:paraId="48F43816" w14:textId="77777777" w:rsidR="0070524A" w:rsidRPr="001F1660" w:rsidRDefault="0070524A" w:rsidP="0070524A">
            <w:pPr>
              <w:rPr>
                <w:sz w:val="20"/>
                <w:szCs w:val="20"/>
                <w:lang w:val="cs-CZ"/>
              </w:rPr>
            </w:pPr>
            <w:r>
              <w:rPr>
                <w:sz w:val="20"/>
                <w:szCs w:val="20"/>
                <w:lang w:val="cs-CZ"/>
              </w:rPr>
              <w:t>Přímý link na whitelist legálních provozovatelů</w:t>
            </w:r>
          </w:p>
        </w:tc>
        <w:tc>
          <w:tcPr>
            <w:tcW w:w="1117" w:type="dxa"/>
            <w:shd w:val="clear" w:color="auto" w:fill="F7CAAC" w:themeFill="accent2" w:themeFillTint="66"/>
          </w:tcPr>
          <w:p w14:paraId="5C188938" w14:textId="77777777" w:rsidR="0070524A" w:rsidRPr="001F1660" w:rsidRDefault="0070524A" w:rsidP="0070524A">
            <w:pPr>
              <w:jc w:val="center"/>
              <w:rPr>
                <w:sz w:val="20"/>
                <w:szCs w:val="20"/>
                <w:lang w:val="cs-CZ"/>
              </w:rPr>
            </w:pPr>
          </w:p>
          <w:p w14:paraId="34551265" w14:textId="77777777" w:rsidR="0070524A" w:rsidRPr="001F1660" w:rsidRDefault="0070524A" w:rsidP="0070524A">
            <w:pPr>
              <w:jc w:val="center"/>
              <w:rPr>
                <w:sz w:val="20"/>
                <w:szCs w:val="20"/>
                <w:lang w:val="cs-CZ"/>
              </w:rPr>
            </w:pPr>
            <w:r w:rsidRPr="001F1660">
              <w:rPr>
                <w:sz w:val="20"/>
                <w:szCs w:val="20"/>
                <w:lang w:val="cs-CZ"/>
              </w:rPr>
              <w:t>X</w:t>
            </w:r>
          </w:p>
        </w:tc>
        <w:tc>
          <w:tcPr>
            <w:tcW w:w="982" w:type="dxa"/>
            <w:shd w:val="clear" w:color="auto" w:fill="F7CAAC" w:themeFill="accent2" w:themeFillTint="66"/>
          </w:tcPr>
          <w:p w14:paraId="3EAF797E" w14:textId="77777777" w:rsidR="0070524A" w:rsidRPr="001F1660" w:rsidRDefault="0070524A" w:rsidP="0070524A">
            <w:pPr>
              <w:jc w:val="center"/>
              <w:rPr>
                <w:sz w:val="20"/>
                <w:szCs w:val="20"/>
                <w:lang w:val="cs-CZ"/>
              </w:rPr>
            </w:pPr>
          </w:p>
        </w:tc>
        <w:tc>
          <w:tcPr>
            <w:tcW w:w="930" w:type="dxa"/>
            <w:shd w:val="clear" w:color="auto" w:fill="F7CAAC" w:themeFill="accent2" w:themeFillTint="66"/>
          </w:tcPr>
          <w:p w14:paraId="6CD4B794" w14:textId="77777777" w:rsidR="0070524A" w:rsidRPr="001F1660" w:rsidRDefault="0070524A" w:rsidP="0070524A">
            <w:pPr>
              <w:jc w:val="center"/>
              <w:rPr>
                <w:sz w:val="20"/>
                <w:szCs w:val="20"/>
                <w:lang w:val="cs-CZ"/>
              </w:rPr>
            </w:pPr>
          </w:p>
        </w:tc>
        <w:tc>
          <w:tcPr>
            <w:tcW w:w="864" w:type="dxa"/>
            <w:shd w:val="clear" w:color="auto" w:fill="F7CAAC" w:themeFill="accent2" w:themeFillTint="66"/>
          </w:tcPr>
          <w:p w14:paraId="37939CAE" w14:textId="77777777" w:rsidR="0070524A" w:rsidRPr="001F1660" w:rsidRDefault="0070524A" w:rsidP="0070524A">
            <w:pPr>
              <w:jc w:val="center"/>
              <w:rPr>
                <w:sz w:val="20"/>
                <w:szCs w:val="20"/>
                <w:lang w:val="cs-CZ"/>
              </w:rPr>
            </w:pPr>
          </w:p>
        </w:tc>
        <w:tc>
          <w:tcPr>
            <w:tcW w:w="1095" w:type="dxa"/>
            <w:shd w:val="clear" w:color="auto" w:fill="F7CAAC" w:themeFill="accent2" w:themeFillTint="66"/>
          </w:tcPr>
          <w:p w14:paraId="34EE990D" w14:textId="77777777" w:rsidR="0070524A" w:rsidRPr="001F1660" w:rsidRDefault="0070524A" w:rsidP="0070524A">
            <w:pPr>
              <w:jc w:val="center"/>
              <w:rPr>
                <w:sz w:val="20"/>
                <w:szCs w:val="20"/>
                <w:lang w:val="cs-CZ"/>
              </w:rPr>
            </w:pPr>
          </w:p>
          <w:p w14:paraId="40725965" w14:textId="77777777" w:rsidR="0070524A" w:rsidRPr="001F1660" w:rsidRDefault="0070524A" w:rsidP="0070524A">
            <w:pPr>
              <w:jc w:val="center"/>
              <w:rPr>
                <w:sz w:val="20"/>
                <w:szCs w:val="20"/>
                <w:lang w:val="cs-CZ"/>
              </w:rPr>
            </w:pPr>
            <w:r w:rsidRPr="001F1660">
              <w:rPr>
                <w:sz w:val="20"/>
                <w:szCs w:val="20"/>
                <w:lang w:val="cs-CZ"/>
              </w:rPr>
              <w:t>X</w:t>
            </w:r>
          </w:p>
        </w:tc>
        <w:tc>
          <w:tcPr>
            <w:tcW w:w="867" w:type="dxa"/>
            <w:shd w:val="clear" w:color="auto" w:fill="F7CAAC" w:themeFill="accent2" w:themeFillTint="66"/>
          </w:tcPr>
          <w:p w14:paraId="7DDC5114" w14:textId="77777777" w:rsidR="0070524A" w:rsidRPr="001F1660" w:rsidRDefault="0070524A" w:rsidP="0070524A">
            <w:pPr>
              <w:jc w:val="center"/>
              <w:rPr>
                <w:sz w:val="20"/>
                <w:szCs w:val="20"/>
                <w:lang w:val="cs-CZ"/>
              </w:rPr>
            </w:pPr>
          </w:p>
        </w:tc>
        <w:tc>
          <w:tcPr>
            <w:tcW w:w="955" w:type="dxa"/>
            <w:shd w:val="clear" w:color="auto" w:fill="F7CAAC" w:themeFill="accent2" w:themeFillTint="66"/>
          </w:tcPr>
          <w:p w14:paraId="081F60DC" w14:textId="77777777" w:rsidR="0070524A" w:rsidRPr="001F1660" w:rsidRDefault="0070524A" w:rsidP="0070524A">
            <w:pPr>
              <w:jc w:val="center"/>
              <w:rPr>
                <w:sz w:val="20"/>
                <w:szCs w:val="20"/>
                <w:lang w:val="cs-CZ"/>
              </w:rPr>
            </w:pPr>
          </w:p>
          <w:p w14:paraId="36D37D50" w14:textId="77777777" w:rsidR="0070524A" w:rsidRPr="001F1660" w:rsidRDefault="0070524A" w:rsidP="0070524A">
            <w:pPr>
              <w:jc w:val="center"/>
              <w:rPr>
                <w:sz w:val="20"/>
                <w:szCs w:val="20"/>
                <w:lang w:val="cs-CZ"/>
              </w:rPr>
            </w:pPr>
            <w:r w:rsidRPr="001F1660">
              <w:rPr>
                <w:sz w:val="20"/>
                <w:szCs w:val="20"/>
                <w:lang w:val="cs-CZ"/>
              </w:rPr>
              <w:t>X</w:t>
            </w:r>
          </w:p>
        </w:tc>
        <w:tc>
          <w:tcPr>
            <w:tcW w:w="1328" w:type="dxa"/>
            <w:shd w:val="clear" w:color="auto" w:fill="F7CAAC" w:themeFill="accent2" w:themeFillTint="66"/>
          </w:tcPr>
          <w:p w14:paraId="6A7B320A" w14:textId="77777777" w:rsidR="0070524A" w:rsidRPr="001F1660" w:rsidRDefault="0070524A" w:rsidP="0070524A">
            <w:pPr>
              <w:jc w:val="center"/>
              <w:rPr>
                <w:sz w:val="20"/>
                <w:szCs w:val="20"/>
                <w:lang w:val="cs-CZ"/>
              </w:rPr>
            </w:pPr>
          </w:p>
          <w:p w14:paraId="133B8A85" w14:textId="77777777" w:rsidR="0070524A" w:rsidRPr="001F1660" w:rsidRDefault="0070524A" w:rsidP="0070524A">
            <w:pPr>
              <w:jc w:val="center"/>
              <w:rPr>
                <w:sz w:val="20"/>
                <w:szCs w:val="20"/>
                <w:lang w:val="cs-CZ"/>
              </w:rPr>
            </w:pPr>
            <w:r w:rsidRPr="001F1660">
              <w:rPr>
                <w:sz w:val="20"/>
                <w:szCs w:val="20"/>
                <w:lang w:val="cs-CZ"/>
              </w:rPr>
              <w:t>X</w:t>
            </w:r>
          </w:p>
        </w:tc>
      </w:tr>
      <w:tr w:rsidR="0070524A" w:rsidRPr="001F1660" w14:paraId="18DC54FB" w14:textId="77777777" w:rsidTr="0070524A">
        <w:trPr>
          <w:trHeight w:val="359"/>
        </w:trPr>
        <w:tc>
          <w:tcPr>
            <w:tcW w:w="1485" w:type="dxa"/>
            <w:tcBorders>
              <w:bottom w:val="single" w:sz="24" w:space="0" w:color="auto"/>
            </w:tcBorders>
            <w:shd w:val="clear" w:color="auto" w:fill="F7CAAC" w:themeFill="accent2" w:themeFillTint="66"/>
          </w:tcPr>
          <w:p w14:paraId="51C0FD99" w14:textId="77777777" w:rsidR="0070524A" w:rsidRPr="001F1660" w:rsidRDefault="0070524A" w:rsidP="009B2FA3">
            <w:pPr>
              <w:rPr>
                <w:sz w:val="20"/>
                <w:szCs w:val="20"/>
                <w:lang w:val="cs-CZ"/>
              </w:rPr>
            </w:pPr>
            <w:r>
              <w:rPr>
                <w:sz w:val="20"/>
                <w:szCs w:val="20"/>
                <w:lang w:val="cs-CZ"/>
              </w:rPr>
              <w:t>Nepřímý link na whitelist</w:t>
            </w:r>
          </w:p>
        </w:tc>
        <w:tc>
          <w:tcPr>
            <w:tcW w:w="1117" w:type="dxa"/>
            <w:tcBorders>
              <w:bottom w:val="single" w:sz="24" w:space="0" w:color="auto"/>
            </w:tcBorders>
            <w:shd w:val="clear" w:color="auto" w:fill="F7CAAC" w:themeFill="accent2" w:themeFillTint="66"/>
          </w:tcPr>
          <w:p w14:paraId="73CDC818" w14:textId="77777777" w:rsidR="0070524A" w:rsidRPr="001F1660" w:rsidRDefault="0070524A" w:rsidP="0070524A">
            <w:pPr>
              <w:jc w:val="center"/>
              <w:rPr>
                <w:sz w:val="20"/>
                <w:szCs w:val="20"/>
                <w:lang w:val="cs-CZ"/>
              </w:rPr>
            </w:pPr>
          </w:p>
        </w:tc>
        <w:tc>
          <w:tcPr>
            <w:tcW w:w="982" w:type="dxa"/>
            <w:tcBorders>
              <w:bottom w:val="single" w:sz="24" w:space="0" w:color="auto"/>
            </w:tcBorders>
            <w:shd w:val="clear" w:color="auto" w:fill="F7CAAC" w:themeFill="accent2" w:themeFillTint="66"/>
          </w:tcPr>
          <w:p w14:paraId="3882480A" w14:textId="77777777" w:rsidR="0070524A" w:rsidRPr="001F1660" w:rsidRDefault="0070524A" w:rsidP="0070524A">
            <w:pPr>
              <w:jc w:val="center"/>
              <w:rPr>
                <w:sz w:val="20"/>
                <w:szCs w:val="20"/>
                <w:lang w:val="cs-CZ"/>
              </w:rPr>
            </w:pPr>
          </w:p>
          <w:p w14:paraId="79128344"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bottom w:val="single" w:sz="24" w:space="0" w:color="auto"/>
            </w:tcBorders>
            <w:shd w:val="clear" w:color="auto" w:fill="F7CAAC" w:themeFill="accent2" w:themeFillTint="66"/>
          </w:tcPr>
          <w:p w14:paraId="5642CD86" w14:textId="77777777" w:rsidR="0070524A" w:rsidRPr="001F1660" w:rsidRDefault="0070524A" w:rsidP="0070524A">
            <w:pPr>
              <w:jc w:val="center"/>
              <w:rPr>
                <w:sz w:val="20"/>
                <w:szCs w:val="20"/>
                <w:lang w:val="cs-CZ"/>
              </w:rPr>
            </w:pPr>
          </w:p>
        </w:tc>
        <w:tc>
          <w:tcPr>
            <w:tcW w:w="864" w:type="dxa"/>
            <w:tcBorders>
              <w:bottom w:val="single" w:sz="24" w:space="0" w:color="auto"/>
            </w:tcBorders>
            <w:shd w:val="clear" w:color="auto" w:fill="F7CAAC" w:themeFill="accent2" w:themeFillTint="66"/>
          </w:tcPr>
          <w:p w14:paraId="5BD37767" w14:textId="77777777" w:rsidR="0070524A" w:rsidRPr="001F1660" w:rsidRDefault="0070524A" w:rsidP="0070524A">
            <w:pPr>
              <w:jc w:val="center"/>
              <w:rPr>
                <w:sz w:val="20"/>
                <w:szCs w:val="20"/>
                <w:lang w:val="cs-CZ"/>
              </w:rPr>
            </w:pPr>
          </w:p>
          <w:p w14:paraId="5A988F92" w14:textId="77777777" w:rsidR="0070524A" w:rsidRPr="001F1660" w:rsidRDefault="0070524A" w:rsidP="0070524A">
            <w:pPr>
              <w:jc w:val="center"/>
              <w:rPr>
                <w:sz w:val="20"/>
                <w:szCs w:val="20"/>
                <w:lang w:val="cs-CZ"/>
              </w:rPr>
            </w:pPr>
            <w:r w:rsidRPr="001F1660">
              <w:rPr>
                <w:sz w:val="20"/>
                <w:szCs w:val="20"/>
                <w:lang w:val="cs-CZ"/>
              </w:rPr>
              <w:t>X</w:t>
            </w:r>
          </w:p>
        </w:tc>
        <w:tc>
          <w:tcPr>
            <w:tcW w:w="1095" w:type="dxa"/>
            <w:tcBorders>
              <w:bottom w:val="single" w:sz="24" w:space="0" w:color="auto"/>
            </w:tcBorders>
            <w:shd w:val="clear" w:color="auto" w:fill="F7CAAC" w:themeFill="accent2" w:themeFillTint="66"/>
          </w:tcPr>
          <w:p w14:paraId="29C8B61F" w14:textId="77777777" w:rsidR="0070524A" w:rsidRPr="001F1660" w:rsidRDefault="0070524A" w:rsidP="0070524A">
            <w:pPr>
              <w:jc w:val="center"/>
              <w:rPr>
                <w:sz w:val="20"/>
                <w:szCs w:val="20"/>
                <w:lang w:val="cs-CZ"/>
              </w:rPr>
            </w:pPr>
          </w:p>
        </w:tc>
        <w:tc>
          <w:tcPr>
            <w:tcW w:w="867" w:type="dxa"/>
            <w:tcBorders>
              <w:bottom w:val="single" w:sz="24" w:space="0" w:color="auto"/>
            </w:tcBorders>
            <w:shd w:val="clear" w:color="auto" w:fill="F7CAAC" w:themeFill="accent2" w:themeFillTint="66"/>
          </w:tcPr>
          <w:p w14:paraId="13FF9430" w14:textId="77777777" w:rsidR="0070524A" w:rsidRPr="001F1660" w:rsidRDefault="0070524A" w:rsidP="0070524A">
            <w:pPr>
              <w:jc w:val="center"/>
              <w:rPr>
                <w:sz w:val="20"/>
                <w:szCs w:val="20"/>
                <w:lang w:val="cs-CZ"/>
              </w:rPr>
            </w:pPr>
          </w:p>
        </w:tc>
        <w:tc>
          <w:tcPr>
            <w:tcW w:w="955" w:type="dxa"/>
            <w:tcBorders>
              <w:bottom w:val="single" w:sz="24" w:space="0" w:color="auto"/>
            </w:tcBorders>
            <w:shd w:val="clear" w:color="auto" w:fill="F7CAAC" w:themeFill="accent2" w:themeFillTint="66"/>
          </w:tcPr>
          <w:p w14:paraId="4EE4AF82" w14:textId="77777777" w:rsidR="0070524A" w:rsidRPr="001F1660" w:rsidRDefault="0070524A" w:rsidP="0070524A">
            <w:pPr>
              <w:jc w:val="center"/>
              <w:rPr>
                <w:sz w:val="20"/>
                <w:szCs w:val="20"/>
                <w:lang w:val="cs-CZ"/>
              </w:rPr>
            </w:pPr>
          </w:p>
        </w:tc>
        <w:tc>
          <w:tcPr>
            <w:tcW w:w="1328" w:type="dxa"/>
            <w:tcBorders>
              <w:bottom w:val="single" w:sz="24" w:space="0" w:color="auto"/>
            </w:tcBorders>
            <w:shd w:val="clear" w:color="auto" w:fill="F7CAAC" w:themeFill="accent2" w:themeFillTint="66"/>
          </w:tcPr>
          <w:p w14:paraId="362DDF4D" w14:textId="77777777" w:rsidR="0070524A" w:rsidRPr="001F1660" w:rsidRDefault="0070524A" w:rsidP="0070524A">
            <w:pPr>
              <w:jc w:val="center"/>
              <w:rPr>
                <w:sz w:val="20"/>
                <w:szCs w:val="20"/>
                <w:lang w:val="cs-CZ"/>
              </w:rPr>
            </w:pPr>
          </w:p>
        </w:tc>
      </w:tr>
      <w:tr w:rsidR="0070524A" w:rsidRPr="001F1660" w14:paraId="2C57FF1F" w14:textId="77777777" w:rsidTr="0070524A">
        <w:trPr>
          <w:trHeight w:val="359"/>
        </w:trPr>
        <w:tc>
          <w:tcPr>
            <w:tcW w:w="1485" w:type="dxa"/>
            <w:tcBorders>
              <w:top w:val="single" w:sz="24" w:space="0" w:color="auto"/>
              <w:bottom w:val="single" w:sz="24" w:space="0" w:color="auto"/>
            </w:tcBorders>
            <w:shd w:val="clear" w:color="auto" w:fill="F4B083" w:themeFill="accent2" w:themeFillTint="99"/>
          </w:tcPr>
          <w:p w14:paraId="57B4EA03" w14:textId="77777777" w:rsidR="0070524A" w:rsidRPr="001F1660" w:rsidRDefault="0070524A" w:rsidP="0070524A">
            <w:pPr>
              <w:rPr>
                <w:sz w:val="20"/>
                <w:szCs w:val="20"/>
                <w:lang w:val="cs-CZ"/>
              </w:rPr>
            </w:pPr>
            <w:r>
              <w:rPr>
                <w:sz w:val="20"/>
                <w:szCs w:val="20"/>
                <w:lang w:val="cs-CZ"/>
              </w:rPr>
              <w:t>Návrh na kontaktování regulátora</w:t>
            </w:r>
          </w:p>
        </w:tc>
        <w:tc>
          <w:tcPr>
            <w:tcW w:w="1117" w:type="dxa"/>
            <w:tcBorders>
              <w:top w:val="single" w:sz="24" w:space="0" w:color="auto"/>
              <w:bottom w:val="single" w:sz="24" w:space="0" w:color="auto"/>
            </w:tcBorders>
            <w:shd w:val="clear" w:color="auto" w:fill="F4B083" w:themeFill="accent2" w:themeFillTint="99"/>
          </w:tcPr>
          <w:p w14:paraId="52826435" w14:textId="77777777" w:rsidR="0070524A" w:rsidRPr="001F1660" w:rsidRDefault="0070524A" w:rsidP="0070524A">
            <w:pPr>
              <w:jc w:val="center"/>
              <w:rPr>
                <w:sz w:val="20"/>
                <w:szCs w:val="20"/>
                <w:lang w:val="cs-CZ"/>
              </w:rPr>
            </w:pPr>
          </w:p>
        </w:tc>
        <w:tc>
          <w:tcPr>
            <w:tcW w:w="982" w:type="dxa"/>
            <w:tcBorders>
              <w:top w:val="single" w:sz="24" w:space="0" w:color="auto"/>
              <w:bottom w:val="single" w:sz="24" w:space="0" w:color="auto"/>
            </w:tcBorders>
            <w:shd w:val="clear" w:color="auto" w:fill="F4B083" w:themeFill="accent2" w:themeFillTint="99"/>
          </w:tcPr>
          <w:p w14:paraId="6F4B2D67" w14:textId="77777777" w:rsidR="0070524A" w:rsidRPr="001F1660" w:rsidRDefault="0070524A" w:rsidP="0070524A">
            <w:pPr>
              <w:jc w:val="center"/>
              <w:rPr>
                <w:sz w:val="20"/>
                <w:szCs w:val="20"/>
                <w:lang w:val="cs-CZ"/>
              </w:rPr>
            </w:pPr>
          </w:p>
          <w:p w14:paraId="3219B4B1"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top w:val="single" w:sz="24" w:space="0" w:color="auto"/>
              <w:bottom w:val="single" w:sz="24" w:space="0" w:color="auto"/>
            </w:tcBorders>
            <w:shd w:val="clear" w:color="auto" w:fill="F4B083" w:themeFill="accent2" w:themeFillTint="99"/>
          </w:tcPr>
          <w:p w14:paraId="1F35AFE9" w14:textId="77777777" w:rsidR="0070524A" w:rsidRPr="001F1660" w:rsidRDefault="0070524A" w:rsidP="0070524A">
            <w:pPr>
              <w:jc w:val="center"/>
              <w:rPr>
                <w:sz w:val="20"/>
                <w:szCs w:val="20"/>
                <w:lang w:val="cs-CZ"/>
              </w:rPr>
            </w:pPr>
          </w:p>
        </w:tc>
        <w:tc>
          <w:tcPr>
            <w:tcW w:w="864" w:type="dxa"/>
            <w:tcBorders>
              <w:top w:val="single" w:sz="24" w:space="0" w:color="auto"/>
              <w:bottom w:val="single" w:sz="24" w:space="0" w:color="auto"/>
            </w:tcBorders>
            <w:shd w:val="clear" w:color="auto" w:fill="F4B083" w:themeFill="accent2" w:themeFillTint="99"/>
          </w:tcPr>
          <w:p w14:paraId="69AA4DAA" w14:textId="77777777" w:rsidR="0070524A" w:rsidRPr="001F1660" w:rsidRDefault="0070524A" w:rsidP="0070524A">
            <w:pPr>
              <w:jc w:val="center"/>
              <w:rPr>
                <w:sz w:val="20"/>
                <w:szCs w:val="20"/>
                <w:lang w:val="cs-CZ"/>
              </w:rPr>
            </w:pPr>
          </w:p>
        </w:tc>
        <w:tc>
          <w:tcPr>
            <w:tcW w:w="1095" w:type="dxa"/>
            <w:tcBorders>
              <w:top w:val="single" w:sz="24" w:space="0" w:color="auto"/>
              <w:bottom w:val="single" w:sz="24" w:space="0" w:color="auto"/>
            </w:tcBorders>
            <w:shd w:val="clear" w:color="auto" w:fill="F4B083" w:themeFill="accent2" w:themeFillTint="99"/>
          </w:tcPr>
          <w:p w14:paraId="457272A9" w14:textId="77777777" w:rsidR="0070524A" w:rsidRPr="001F1660" w:rsidRDefault="0070524A" w:rsidP="0070524A">
            <w:pPr>
              <w:jc w:val="center"/>
              <w:rPr>
                <w:sz w:val="20"/>
                <w:szCs w:val="20"/>
                <w:lang w:val="cs-CZ"/>
              </w:rPr>
            </w:pPr>
          </w:p>
        </w:tc>
        <w:tc>
          <w:tcPr>
            <w:tcW w:w="867" w:type="dxa"/>
            <w:tcBorders>
              <w:top w:val="single" w:sz="24" w:space="0" w:color="auto"/>
              <w:bottom w:val="single" w:sz="24" w:space="0" w:color="auto"/>
            </w:tcBorders>
            <w:shd w:val="clear" w:color="auto" w:fill="F4B083" w:themeFill="accent2" w:themeFillTint="99"/>
          </w:tcPr>
          <w:p w14:paraId="52A5998E" w14:textId="77777777" w:rsidR="0070524A" w:rsidRPr="001F1660" w:rsidRDefault="0070524A" w:rsidP="0070524A">
            <w:pPr>
              <w:jc w:val="center"/>
              <w:rPr>
                <w:sz w:val="20"/>
                <w:szCs w:val="20"/>
                <w:lang w:val="cs-CZ"/>
              </w:rPr>
            </w:pPr>
          </w:p>
          <w:p w14:paraId="3600C676" w14:textId="77777777" w:rsidR="0070524A" w:rsidRPr="001F1660" w:rsidRDefault="0070524A" w:rsidP="0070524A">
            <w:pPr>
              <w:jc w:val="center"/>
              <w:rPr>
                <w:sz w:val="20"/>
                <w:szCs w:val="20"/>
                <w:lang w:val="cs-CZ"/>
              </w:rPr>
            </w:pPr>
            <w:r w:rsidRPr="001F1660">
              <w:rPr>
                <w:sz w:val="20"/>
                <w:szCs w:val="20"/>
                <w:lang w:val="cs-CZ"/>
              </w:rPr>
              <w:t>X</w:t>
            </w:r>
          </w:p>
        </w:tc>
        <w:tc>
          <w:tcPr>
            <w:tcW w:w="955" w:type="dxa"/>
            <w:tcBorders>
              <w:top w:val="single" w:sz="24" w:space="0" w:color="auto"/>
              <w:bottom w:val="single" w:sz="24" w:space="0" w:color="auto"/>
            </w:tcBorders>
            <w:shd w:val="clear" w:color="auto" w:fill="F4B083" w:themeFill="accent2" w:themeFillTint="99"/>
          </w:tcPr>
          <w:p w14:paraId="56CA6998" w14:textId="77777777" w:rsidR="0070524A" w:rsidRPr="001F1660" w:rsidRDefault="0070524A" w:rsidP="0070524A">
            <w:pPr>
              <w:jc w:val="center"/>
              <w:rPr>
                <w:sz w:val="20"/>
                <w:szCs w:val="20"/>
                <w:lang w:val="cs-CZ"/>
              </w:rPr>
            </w:pPr>
          </w:p>
        </w:tc>
        <w:tc>
          <w:tcPr>
            <w:tcW w:w="1328" w:type="dxa"/>
            <w:tcBorders>
              <w:top w:val="single" w:sz="24" w:space="0" w:color="auto"/>
              <w:bottom w:val="single" w:sz="24" w:space="0" w:color="auto"/>
            </w:tcBorders>
            <w:shd w:val="clear" w:color="auto" w:fill="F4B083" w:themeFill="accent2" w:themeFillTint="99"/>
          </w:tcPr>
          <w:p w14:paraId="2E41C60F" w14:textId="77777777" w:rsidR="0070524A" w:rsidRPr="001F1660" w:rsidRDefault="0070524A" w:rsidP="0070524A">
            <w:pPr>
              <w:jc w:val="center"/>
              <w:rPr>
                <w:sz w:val="20"/>
                <w:szCs w:val="20"/>
                <w:lang w:val="cs-CZ"/>
              </w:rPr>
            </w:pPr>
          </w:p>
        </w:tc>
      </w:tr>
      <w:tr w:rsidR="0070524A" w:rsidRPr="001F1660" w14:paraId="2EA9C818" w14:textId="77777777" w:rsidTr="0070524A">
        <w:trPr>
          <w:trHeight w:val="339"/>
        </w:trPr>
        <w:tc>
          <w:tcPr>
            <w:tcW w:w="1485" w:type="dxa"/>
            <w:tcBorders>
              <w:top w:val="single" w:sz="24" w:space="0" w:color="auto"/>
              <w:bottom w:val="single" w:sz="24" w:space="0" w:color="auto"/>
            </w:tcBorders>
            <w:shd w:val="clear" w:color="auto" w:fill="BDD6EE" w:themeFill="accent1" w:themeFillTint="66"/>
          </w:tcPr>
          <w:p w14:paraId="46E321A7" w14:textId="77777777" w:rsidR="0070524A" w:rsidRPr="001F1660" w:rsidRDefault="0070524A" w:rsidP="0070524A">
            <w:pPr>
              <w:rPr>
                <w:b/>
                <w:sz w:val="20"/>
                <w:szCs w:val="20"/>
                <w:lang w:val="cs-CZ"/>
              </w:rPr>
            </w:pPr>
            <w:r>
              <w:rPr>
                <w:b/>
                <w:sz w:val="20"/>
                <w:szCs w:val="20"/>
                <w:lang w:val="cs-CZ"/>
              </w:rPr>
              <w:t>Rozložení</w:t>
            </w:r>
          </w:p>
        </w:tc>
        <w:tc>
          <w:tcPr>
            <w:tcW w:w="1117" w:type="dxa"/>
            <w:tcBorders>
              <w:top w:val="single" w:sz="24" w:space="0" w:color="auto"/>
              <w:bottom w:val="single" w:sz="24" w:space="0" w:color="auto"/>
            </w:tcBorders>
            <w:shd w:val="clear" w:color="auto" w:fill="BDD6EE" w:themeFill="accent1" w:themeFillTint="66"/>
          </w:tcPr>
          <w:p w14:paraId="128ED1E5" w14:textId="77777777" w:rsidR="0070524A" w:rsidRPr="001F1660" w:rsidRDefault="0070524A" w:rsidP="0070524A">
            <w:pPr>
              <w:jc w:val="center"/>
              <w:rPr>
                <w:b/>
                <w:sz w:val="20"/>
                <w:szCs w:val="20"/>
                <w:lang w:val="cs-CZ"/>
              </w:rPr>
            </w:pPr>
          </w:p>
        </w:tc>
        <w:tc>
          <w:tcPr>
            <w:tcW w:w="982" w:type="dxa"/>
            <w:tcBorders>
              <w:top w:val="single" w:sz="24" w:space="0" w:color="auto"/>
              <w:bottom w:val="single" w:sz="24" w:space="0" w:color="auto"/>
            </w:tcBorders>
            <w:shd w:val="clear" w:color="auto" w:fill="BDD6EE" w:themeFill="accent1" w:themeFillTint="66"/>
          </w:tcPr>
          <w:p w14:paraId="0C1709F3" w14:textId="77777777" w:rsidR="0070524A" w:rsidRPr="001F1660" w:rsidRDefault="0070524A" w:rsidP="0070524A">
            <w:pPr>
              <w:jc w:val="center"/>
              <w:rPr>
                <w:b/>
                <w:sz w:val="20"/>
                <w:szCs w:val="20"/>
                <w:lang w:val="cs-CZ"/>
              </w:rPr>
            </w:pPr>
          </w:p>
        </w:tc>
        <w:tc>
          <w:tcPr>
            <w:tcW w:w="930" w:type="dxa"/>
            <w:tcBorders>
              <w:top w:val="single" w:sz="24" w:space="0" w:color="auto"/>
              <w:bottom w:val="single" w:sz="24" w:space="0" w:color="auto"/>
            </w:tcBorders>
            <w:shd w:val="clear" w:color="auto" w:fill="BDD6EE" w:themeFill="accent1" w:themeFillTint="66"/>
          </w:tcPr>
          <w:p w14:paraId="6AE554E4" w14:textId="77777777" w:rsidR="0070524A" w:rsidRPr="001F1660" w:rsidRDefault="0070524A" w:rsidP="0070524A">
            <w:pPr>
              <w:jc w:val="center"/>
              <w:rPr>
                <w:b/>
                <w:sz w:val="20"/>
                <w:szCs w:val="20"/>
                <w:lang w:val="cs-CZ"/>
              </w:rPr>
            </w:pPr>
          </w:p>
        </w:tc>
        <w:tc>
          <w:tcPr>
            <w:tcW w:w="864" w:type="dxa"/>
            <w:tcBorders>
              <w:top w:val="single" w:sz="24" w:space="0" w:color="auto"/>
              <w:bottom w:val="single" w:sz="24" w:space="0" w:color="auto"/>
            </w:tcBorders>
            <w:shd w:val="clear" w:color="auto" w:fill="BDD6EE" w:themeFill="accent1" w:themeFillTint="66"/>
          </w:tcPr>
          <w:p w14:paraId="7AF68FB5" w14:textId="77777777" w:rsidR="0070524A" w:rsidRPr="001F1660" w:rsidRDefault="0070524A" w:rsidP="0070524A">
            <w:pPr>
              <w:jc w:val="center"/>
              <w:rPr>
                <w:b/>
                <w:sz w:val="20"/>
                <w:szCs w:val="20"/>
                <w:lang w:val="cs-CZ"/>
              </w:rPr>
            </w:pPr>
          </w:p>
        </w:tc>
        <w:tc>
          <w:tcPr>
            <w:tcW w:w="1095" w:type="dxa"/>
            <w:tcBorders>
              <w:top w:val="single" w:sz="24" w:space="0" w:color="auto"/>
              <w:bottom w:val="single" w:sz="24" w:space="0" w:color="auto"/>
            </w:tcBorders>
            <w:shd w:val="clear" w:color="auto" w:fill="BDD6EE" w:themeFill="accent1" w:themeFillTint="66"/>
          </w:tcPr>
          <w:p w14:paraId="5FF40DB6" w14:textId="77777777" w:rsidR="0070524A" w:rsidRPr="001F1660" w:rsidRDefault="0070524A" w:rsidP="0070524A">
            <w:pPr>
              <w:jc w:val="center"/>
              <w:rPr>
                <w:b/>
                <w:sz w:val="20"/>
                <w:szCs w:val="20"/>
                <w:lang w:val="cs-CZ"/>
              </w:rPr>
            </w:pPr>
          </w:p>
        </w:tc>
        <w:tc>
          <w:tcPr>
            <w:tcW w:w="867" w:type="dxa"/>
            <w:tcBorders>
              <w:top w:val="single" w:sz="24" w:space="0" w:color="auto"/>
              <w:bottom w:val="single" w:sz="24" w:space="0" w:color="auto"/>
            </w:tcBorders>
            <w:shd w:val="clear" w:color="auto" w:fill="BDD6EE" w:themeFill="accent1" w:themeFillTint="66"/>
          </w:tcPr>
          <w:p w14:paraId="30BEDBCE" w14:textId="77777777" w:rsidR="0070524A" w:rsidRPr="001F1660" w:rsidRDefault="0070524A" w:rsidP="0070524A">
            <w:pPr>
              <w:jc w:val="center"/>
              <w:rPr>
                <w:b/>
                <w:sz w:val="20"/>
                <w:szCs w:val="20"/>
                <w:lang w:val="cs-CZ"/>
              </w:rPr>
            </w:pPr>
          </w:p>
        </w:tc>
        <w:tc>
          <w:tcPr>
            <w:tcW w:w="955" w:type="dxa"/>
            <w:tcBorders>
              <w:top w:val="single" w:sz="24" w:space="0" w:color="auto"/>
              <w:bottom w:val="single" w:sz="24" w:space="0" w:color="auto"/>
            </w:tcBorders>
            <w:shd w:val="clear" w:color="auto" w:fill="BDD6EE" w:themeFill="accent1" w:themeFillTint="66"/>
          </w:tcPr>
          <w:p w14:paraId="25033BC3" w14:textId="77777777" w:rsidR="0070524A" w:rsidRPr="001F1660" w:rsidRDefault="0070524A" w:rsidP="0070524A">
            <w:pPr>
              <w:jc w:val="center"/>
              <w:rPr>
                <w:b/>
                <w:sz w:val="20"/>
                <w:szCs w:val="20"/>
                <w:lang w:val="cs-CZ"/>
              </w:rPr>
            </w:pPr>
          </w:p>
        </w:tc>
        <w:tc>
          <w:tcPr>
            <w:tcW w:w="1328" w:type="dxa"/>
            <w:tcBorders>
              <w:top w:val="single" w:sz="24" w:space="0" w:color="auto"/>
              <w:bottom w:val="single" w:sz="24" w:space="0" w:color="auto"/>
            </w:tcBorders>
            <w:shd w:val="clear" w:color="auto" w:fill="BDD6EE" w:themeFill="accent1" w:themeFillTint="66"/>
          </w:tcPr>
          <w:p w14:paraId="08187E16" w14:textId="77777777" w:rsidR="0070524A" w:rsidRPr="001F1660" w:rsidRDefault="0070524A" w:rsidP="0070524A">
            <w:pPr>
              <w:jc w:val="center"/>
              <w:rPr>
                <w:b/>
                <w:sz w:val="20"/>
                <w:szCs w:val="20"/>
                <w:lang w:val="cs-CZ"/>
              </w:rPr>
            </w:pPr>
          </w:p>
        </w:tc>
      </w:tr>
      <w:tr w:rsidR="0070524A" w:rsidRPr="001F1660" w14:paraId="230505ED" w14:textId="77777777" w:rsidTr="0070524A">
        <w:trPr>
          <w:trHeight w:val="359"/>
        </w:trPr>
        <w:tc>
          <w:tcPr>
            <w:tcW w:w="1485" w:type="dxa"/>
            <w:tcBorders>
              <w:top w:val="single" w:sz="24" w:space="0" w:color="auto"/>
            </w:tcBorders>
            <w:shd w:val="clear" w:color="auto" w:fill="DEEAF6" w:themeFill="accent1" w:themeFillTint="33"/>
          </w:tcPr>
          <w:p w14:paraId="426DF9BD" w14:textId="77777777" w:rsidR="0070524A" w:rsidRPr="001F1660" w:rsidRDefault="0070524A" w:rsidP="0070524A">
            <w:pPr>
              <w:rPr>
                <w:sz w:val="20"/>
                <w:szCs w:val="20"/>
                <w:lang w:val="cs-CZ"/>
              </w:rPr>
            </w:pPr>
            <w:r>
              <w:rPr>
                <w:sz w:val="20"/>
                <w:szCs w:val="20"/>
                <w:lang w:val="cs-CZ"/>
              </w:rPr>
              <w:t>Text: výstižný, krátký</w:t>
            </w:r>
          </w:p>
        </w:tc>
        <w:tc>
          <w:tcPr>
            <w:tcW w:w="1117" w:type="dxa"/>
            <w:tcBorders>
              <w:top w:val="single" w:sz="24" w:space="0" w:color="auto"/>
            </w:tcBorders>
            <w:shd w:val="clear" w:color="auto" w:fill="DEEAF6" w:themeFill="accent1" w:themeFillTint="33"/>
          </w:tcPr>
          <w:p w14:paraId="1012AA45" w14:textId="77777777" w:rsidR="0070524A" w:rsidRPr="001F1660" w:rsidRDefault="0070524A" w:rsidP="0070524A">
            <w:pPr>
              <w:jc w:val="center"/>
              <w:rPr>
                <w:sz w:val="20"/>
                <w:szCs w:val="20"/>
                <w:lang w:val="cs-CZ"/>
              </w:rPr>
            </w:pPr>
          </w:p>
          <w:p w14:paraId="371ACE0B" w14:textId="77777777" w:rsidR="0070524A" w:rsidRPr="001F1660" w:rsidRDefault="0070524A" w:rsidP="0070524A">
            <w:pPr>
              <w:jc w:val="center"/>
              <w:rPr>
                <w:sz w:val="20"/>
                <w:szCs w:val="20"/>
                <w:lang w:val="cs-CZ"/>
              </w:rPr>
            </w:pPr>
            <w:r w:rsidRPr="001F1660">
              <w:rPr>
                <w:sz w:val="20"/>
                <w:szCs w:val="20"/>
                <w:lang w:val="cs-CZ"/>
              </w:rPr>
              <w:t>X</w:t>
            </w:r>
          </w:p>
        </w:tc>
        <w:tc>
          <w:tcPr>
            <w:tcW w:w="982" w:type="dxa"/>
            <w:tcBorders>
              <w:top w:val="single" w:sz="24" w:space="0" w:color="auto"/>
            </w:tcBorders>
            <w:shd w:val="clear" w:color="auto" w:fill="DEEAF6" w:themeFill="accent1" w:themeFillTint="33"/>
          </w:tcPr>
          <w:p w14:paraId="1A5F3F96" w14:textId="77777777" w:rsidR="0070524A" w:rsidRPr="001F1660" w:rsidRDefault="0070524A" w:rsidP="0070524A">
            <w:pPr>
              <w:jc w:val="center"/>
              <w:rPr>
                <w:sz w:val="20"/>
                <w:szCs w:val="20"/>
                <w:lang w:val="cs-CZ"/>
              </w:rPr>
            </w:pPr>
          </w:p>
        </w:tc>
        <w:tc>
          <w:tcPr>
            <w:tcW w:w="930" w:type="dxa"/>
            <w:tcBorders>
              <w:top w:val="single" w:sz="24" w:space="0" w:color="auto"/>
            </w:tcBorders>
            <w:shd w:val="clear" w:color="auto" w:fill="DEEAF6" w:themeFill="accent1" w:themeFillTint="33"/>
          </w:tcPr>
          <w:p w14:paraId="53170AD3" w14:textId="77777777" w:rsidR="0070524A" w:rsidRPr="001F1660" w:rsidRDefault="0070524A" w:rsidP="0070524A">
            <w:pPr>
              <w:jc w:val="center"/>
              <w:rPr>
                <w:sz w:val="20"/>
                <w:szCs w:val="20"/>
                <w:lang w:val="cs-CZ"/>
              </w:rPr>
            </w:pPr>
          </w:p>
          <w:p w14:paraId="3607165F"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top w:val="single" w:sz="24" w:space="0" w:color="auto"/>
            </w:tcBorders>
            <w:shd w:val="clear" w:color="auto" w:fill="DEEAF6" w:themeFill="accent1" w:themeFillTint="33"/>
          </w:tcPr>
          <w:p w14:paraId="48F20C8F" w14:textId="77777777" w:rsidR="0070524A" w:rsidRPr="001F1660" w:rsidRDefault="0070524A" w:rsidP="0070524A">
            <w:pPr>
              <w:jc w:val="center"/>
              <w:rPr>
                <w:sz w:val="20"/>
                <w:szCs w:val="20"/>
                <w:lang w:val="cs-CZ"/>
              </w:rPr>
            </w:pPr>
          </w:p>
          <w:p w14:paraId="08D89FD2" w14:textId="77777777" w:rsidR="0070524A" w:rsidRPr="001F1660" w:rsidRDefault="0070524A" w:rsidP="0070524A">
            <w:pPr>
              <w:jc w:val="center"/>
              <w:rPr>
                <w:sz w:val="20"/>
                <w:szCs w:val="20"/>
                <w:lang w:val="cs-CZ"/>
              </w:rPr>
            </w:pPr>
            <w:r w:rsidRPr="001F1660">
              <w:rPr>
                <w:sz w:val="20"/>
                <w:szCs w:val="20"/>
                <w:lang w:val="cs-CZ"/>
              </w:rPr>
              <w:t>X</w:t>
            </w:r>
          </w:p>
        </w:tc>
        <w:tc>
          <w:tcPr>
            <w:tcW w:w="1095" w:type="dxa"/>
            <w:tcBorders>
              <w:top w:val="single" w:sz="24" w:space="0" w:color="auto"/>
            </w:tcBorders>
            <w:shd w:val="clear" w:color="auto" w:fill="DEEAF6" w:themeFill="accent1" w:themeFillTint="33"/>
          </w:tcPr>
          <w:p w14:paraId="7977F4E8"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DEEAF6" w:themeFill="accent1" w:themeFillTint="33"/>
          </w:tcPr>
          <w:p w14:paraId="09FB5C46" w14:textId="77777777" w:rsidR="0070524A" w:rsidRPr="001F1660" w:rsidRDefault="0070524A" w:rsidP="0070524A">
            <w:pPr>
              <w:jc w:val="center"/>
              <w:rPr>
                <w:sz w:val="20"/>
                <w:szCs w:val="20"/>
                <w:lang w:val="cs-CZ"/>
              </w:rPr>
            </w:pPr>
          </w:p>
          <w:p w14:paraId="0B0FA3CD" w14:textId="77777777" w:rsidR="0070524A" w:rsidRPr="001F1660" w:rsidRDefault="0070524A" w:rsidP="009B2FA3">
            <w:pPr>
              <w:jc w:val="center"/>
              <w:rPr>
                <w:sz w:val="20"/>
                <w:szCs w:val="20"/>
                <w:lang w:val="cs-CZ"/>
              </w:rPr>
            </w:pPr>
            <w:r w:rsidRPr="001F1660">
              <w:rPr>
                <w:sz w:val="20"/>
                <w:szCs w:val="20"/>
                <w:lang w:val="cs-CZ"/>
              </w:rPr>
              <w:t>X</w:t>
            </w:r>
          </w:p>
        </w:tc>
        <w:tc>
          <w:tcPr>
            <w:tcW w:w="955" w:type="dxa"/>
            <w:tcBorders>
              <w:top w:val="single" w:sz="24" w:space="0" w:color="auto"/>
            </w:tcBorders>
            <w:shd w:val="clear" w:color="auto" w:fill="DEEAF6" w:themeFill="accent1" w:themeFillTint="33"/>
          </w:tcPr>
          <w:p w14:paraId="720BB60D" w14:textId="77777777" w:rsidR="0070524A" w:rsidRPr="001F1660" w:rsidRDefault="0070524A" w:rsidP="0070524A">
            <w:pPr>
              <w:jc w:val="center"/>
              <w:rPr>
                <w:sz w:val="20"/>
                <w:szCs w:val="20"/>
                <w:lang w:val="cs-CZ"/>
              </w:rPr>
            </w:pPr>
          </w:p>
        </w:tc>
        <w:tc>
          <w:tcPr>
            <w:tcW w:w="1328" w:type="dxa"/>
            <w:tcBorders>
              <w:top w:val="single" w:sz="24" w:space="0" w:color="auto"/>
            </w:tcBorders>
            <w:shd w:val="clear" w:color="auto" w:fill="DEEAF6" w:themeFill="accent1" w:themeFillTint="33"/>
          </w:tcPr>
          <w:p w14:paraId="465414F9" w14:textId="77777777" w:rsidR="0070524A" w:rsidRPr="001F1660" w:rsidRDefault="0070524A" w:rsidP="0070524A">
            <w:pPr>
              <w:jc w:val="center"/>
              <w:rPr>
                <w:sz w:val="20"/>
                <w:szCs w:val="20"/>
                <w:lang w:val="cs-CZ"/>
              </w:rPr>
            </w:pPr>
          </w:p>
          <w:p w14:paraId="22B55EDD" w14:textId="77777777" w:rsidR="0070524A" w:rsidRPr="001F1660" w:rsidRDefault="0070524A" w:rsidP="0070524A">
            <w:pPr>
              <w:jc w:val="center"/>
              <w:rPr>
                <w:sz w:val="20"/>
                <w:szCs w:val="20"/>
                <w:lang w:val="cs-CZ"/>
              </w:rPr>
            </w:pPr>
            <w:r w:rsidRPr="001F1660">
              <w:rPr>
                <w:sz w:val="20"/>
                <w:szCs w:val="20"/>
                <w:lang w:val="cs-CZ"/>
              </w:rPr>
              <w:t>X</w:t>
            </w:r>
          </w:p>
        </w:tc>
      </w:tr>
      <w:tr w:rsidR="0070524A" w:rsidRPr="001F1660" w14:paraId="48AA8EF0" w14:textId="77777777" w:rsidTr="0070524A">
        <w:trPr>
          <w:trHeight w:val="359"/>
        </w:trPr>
        <w:tc>
          <w:tcPr>
            <w:tcW w:w="1485" w:type="dxa"/>
            <w:shd w:val="clear" w:color="auto" w:fill="DEEAF6" w:themeFill="accent1" w:themeFillTint="33"/>
          </w:tcPr>
          <w:p w14:paraId="12C10D12" w14:textId="77777777" w:rsidR="0070524A" w:rsidRPr="001F1660" w:rsidRDefault="0070524A" w:rsidP="0070524A">
            <w:pPr>
              <w:rPr>
                <w:sz w:val="20"/>
                <w:szCs w:val="20"/>
                <w:lang w:val="cs-CZ"/>
              </w:rPr>
            </w:pPr>
            <w:r>
              <w:rPr>
                <w:sz w:val="20"/>
                <w:szCs w:val="20"/>
                <w:lang w:val="cs-CZ"/>
              </w:rPr>
              <w:t>Text: velmi obsáhlý, dlouhý, technický, „stěna textu“</w:t>
            </w:r>
          </w:p>
        </w:tc>
        <w:tc>
          <w:tcPr>
            <w:tcW w:w="1117" w:type="dxa"/>
            <w:shd w:val="clear" w:color="auto" w:fill="DEEAF6" w:themeFill="accent1" w:themeFillTint="33"/>
          </w:tcPr>
          <w:p w14:paraId="131F3951" w14:textId="77777777" w:rsidR="0070524A" w:rsidRPr="001F1660" w:rsidRDefault="0070524A" w:rsidP="0070524A">
            <w:pPr>
              <w:jc w:val="center"/>
              <w:rPr>
                <w:sz w:val="20"/>
                <w:szCs w:val="20"/>
                <w:lang w:val="cs-CZ"/>
              </w:rPr>
            </w:pPr>
          </w:p>
          <w:p w14:paraId="2FE6A0BC" w14:textId="77777777" w:rsidR="0070524A" w:rsidRPr="001F1660" w:rsidRDefault="0070524A" w:rsidP="0070524A">
            <w:pPr>
              <w:jc w:val="center"/>
              <w:rPr>
                <w:sz w:val="20"/>
                <w:szCs w:val="20"/>
                <w:lang w:val="cs-CZ"/>
              </w:rPr>
            </w:pPr>
          </w:p>
        </w:tc>
        <w:tc>
          <w:tcPr>
            <w:tcW w:w="982" w:type="dxa"/>
            <w:shd w:val="clear" w:color="auto" w:fill="DEEAF6" w:themeFill="accent1" w:themeFillTint="33"/>
          </w:tcPr>
          <w:p w14:paraId="3DB10AA3" w14:textId="77777777" w:rsidR="0070524A" w:rsidRPr="001F1660" w:rsidRDefault="0070524A" w:rsidP="0070524A">
            <w:pPr>
              <w:jc w:val="center"/>
              <w:rPr>
                <w:sz w:val="20"/>
                <w:szCs w:val="20"/>
                <w:lang w:val="cs-CZ"/>
              </w:rPr>
            </w:pPr>
          </w:p>
          <w:p w14:paraId="4BF1EDD9" w14:textId="77777777" w:rsidR="0070524A" w:rsidRPr="001F1660" w:rsidRDefault="0070524A" w:rsidP="0070524A">
            <w:pPr>
              <w:jc w:val="center"/>
              <w:rPr>
                <w:sz w:val="20"/>
                <w:szCs w:val="20"/>
                <w:lang w:val="cs-CZ"/>
              </w:rPr>
            </w:pPr>
            <w:r w:rsidRPr="001F1660">
              <w:rPr>
                <w:sz w:val="20"/>
                <w:szCs w:val="20"/>
                <w:lang w:val="cs-CZ"/>
              </w:rPr>
              <w:t>X</w:t>
            </w:r>
          </w:p>
        </w:tc>
        <w:tc>
          <w:tcPr>
            <w:tcW w:w="930" w:type="dxa"/>
            <w:shd w:val="clear" w:color="auto" w:fill="DEEAF6" w:themeFill="accent1" w:themeFillTint="33"/>
          </w:tcPr>
          <w:p w14:paraId="1B3E877C" w14:textId="77777777" w:rsidR="0070524A" w:rsidRPr="001F1660" w:rsidRDefault="0070524A" w:rsidP="0070524A">
            <w:pPr>
              <w:jc w:val="center"/>
              <w:rPr>
                <w:sz w:val="20"/>
                <w:szCs w:val="20"/>
                <w:lang w:val="cs-CZ"/>
              </w:rPr>
            </w:pPr>
          </w:p>
        </w:tc>
        <w:tc>
          <w:tcPr>
            <w:tcW w:w="864" w:type="dxa"/>
            <w:shd w:val="clear" w:color="auto" w:fill="DEEAF6" w:themeFill="accent1" w:themeFillTint="33"/>
          </w:tcPr>
          <w:p w14:paraId="48E057DE" w14:textId="77777777" w:rsidR="0070524A" w:rsidRPr="001F1660" w:rsidRDefault="0070524A" w:rsidP="0070524A">
            <w:pPr>
              <w:jc w:val="center"/>
              <w:rPr>
                <w:sz w:val="20"/>
                <w:szCs w:val="20"/>
                <w:lang w:val="cs-CZ"/>
              </w:rPr>
            </w:pPr>
          </w:p>
        </w:tc>
        <w:tc>
          <w:tcPr>
            <w:tcW w:w="1095" w:type="dxa"/>
            <w:shd w:val="clear" w:color="auto" w:fill="DEEAF6" w:themeFill="accent1" w:themeFillTint="33"/>
          </w:tcPr>
          <w:p w14:paraId="6197C5D9" w14:textId="77777777" w:rsidR="0070524A" w:rsidRPr="001F1660" w:rsidRDefault="0070524A" w:rsidP="0070524A">
            <w:pPr>
              <w:jc w:val="center"/>
              <w:rPr>
                <w:sz w:val="20"/>
                <w:szCs w:val="20"/>
                <w:lang w:val="cs-CZ"/>
              </w:rPr>
            </w:pPr>
          </w:p>
          <w:p w14:paraId="168E0CBF" w14:textId="77777777" w:rsidR="0070524A" w:rsidRPr="001F1660" w:rsidRDefault="0070524A" w:rsidP="009B2FA3">
            <w:pPr>
              <w:jc w:val="center"/>
              <w:rPr>
                <w:sz w:val="20"/>
                <w:szCs w:val="20"/>
                <w:lang w:val="cs-CZ"/>
              </w:rPr>
            </w:pPr>
            <w:r w:rsidRPr="001F1660">
              <w:rPr>
                <w:sz w:val="20"/>
                <w:szCs w:val="20"/>
                <w:lang w:val="cs-CZ"/>
              </w:rPr>
              <w:t>X</w:t>
            </w:r>
          </w:p>
        </w:tc>
        <w:tc>
          <w:tcPr>
            <w:tcW w:w="867" w:type="dxa"/>
            <w:shd w:val="clear" w:color="auto" w:fill="DEEAF6" w:themeFill="accent1" w:themeFillTint="33"/>
          </w:tcPr>
          <w:p w14:paraId="628BB8FA" w14:textId="77777777" w:rsidR="0070524A" w:rsidRPr="001F1660" w:rsidRDefault="0070524A" w:rsidP="0070524A">
            <w:pPr>
              <w:jc w:val="center"/>
              <w:rPr>
                <w:sz w:val="20"/>
                <w:szCs w:val="20"/>
                <w:lang w:val="cs-CZ"/>
              </w:rPr>
            </w:pPr>
          </w:p>
        </w:tc>
        <w:tc>
          <w:tcPr>
            <w:tcW w:w="955" w:type="dxa"/>
            <w:shd w:val="clear" w:color="auto" w:fill="DEEAF6" w:themeFill="accent1" w:themeFillTint="33"/>
          </w:tcPr>
          <w:p w14:paraId="25443480" w14:textId="77777777" w:rsidR="0070524A" w:rsidRPr="001F1660" w:rsidRDefault="0070524A" w:rsidP="0070524A">
            <w:pPr>
              <w:jc w:val="center"/>
              <w:rPr>
                <w:sz w:val="20"/>
                <w:szCs w:val="20"/>
                <w:lang w:val="cs-CZ"/>
              </w:rPr>
            </w:pPr>
          </w:p>
          <w:p w14:paraId="449ED8A2" w14:textId="77777777" w:rsidR="0070524A" w:rsidRPr="001F1660" w:rsidRDefault="0070524A" w:rsidP="0070524A">
            <w:pPr>
              <w:jc w:val="center"/>
              <w:rPr>
                <w:sz w:val="20"/>
                <w:szCs w:val="20"/>
                <w:lang w:val="cs-CZ"/>
              </w:rPr>
            </w:pPr>
            <w:r w:rsidRPr="001F1660">
              <w:rPr>
                <w:sz w:val="20"/>
                <w:szCs w:val="20"/>
                <w:lang w:val="cs-CZ"/>
              </w:rPr>
              <w:t>X</w:t>
            </w:r>
          </w:p>
        </w:tc>
        <w:tc>
          <w:tcPr>
            <w:tcW w:w="1328" w:type="dxa"/>
            <w:shd w:val="clear" w:color="auto" w:fill="DEEAF6" w:themeFill="accent1" w:themeFillTint="33"/>
          </w:tcPr>
          <w:p w14:paraId="1CE9994B" w14:textId="77777777" w:rsidR="0070524A" w:rsidRPr="001F1660" w:rsidRDefault="0070524A" w:rsidP="0070524A">
            <w:pPr>
              <w:jc w:val="center"/>
              <w:rPr>
                <w:sz w:val="20"/>
                <w:szCs w:val="20"/>
                <w:lang w:val="cs-CZ"/>
              </w:rPr>
            </w:pPr>
          </w:p>
        </w:tc>
      </w:tr>
      <w:tr w:rsidR="0070524A" w:rsidRPr="001F1660" w14:paraId="514404B7" w14:textId="77777777" w:rsidTr="0070524A">
        <w:trPr>
          <w:trHeight w:val="359"/>
        </w:trPr>
        <w:tc>
          <w:tcPr>
            <w:tcW w:w="1485" w:type="dxa"/>
            <w:tcBorders>
              <w:bottom w:val="single" w:sz="24" w:space="0" w:color="auto"/>
            </w:tcBorders>
            <w:shd w:val="clear" w:color="auto" w:fill="DEEAF6" w:themeFill="accent1" w:themeFillTint="33"/>
          </w:tcPr>
          <w:p w14:paraId="523A6BF9" w14:textId="77777777" w:rsidR="0070524A" w:rsidRPr="001F1660" w:rsidRDefault="0070524A" w:rsidP="0070524A">
            <w:pPr>
              <w:rPr>
                <w:sz w:val="20"/>
                <w:szCs w:val="20"/>
                <w:lang w:val="cs-CZ"/>
              </w:rPr>
            </w:pPr>
            <w:r>
              <w:rPr>
                <w:sz w:val="20"/>
                <w:szCs w:val="20"/>
                <w:lang w:val="cs-CZ"/>
              </w:rPr>
              <w:t>Velmi malý font</w:t>
            </w:r>
          </w:p>
        </w:tc>
        <w:tc>
          <w:tcPr>
            <w:tcW w:w="1117" w:type="dxa"/>
            <w:tcBorders>
              <w:bottom w:val="single" w:sz="24" w:space="0" w:color="auto"/>
            </w:tcBorders>
            <w:shd w:val="clear" w:color="auto" w:fill="DEEAF6" w:themeFill="accent1" w:themeFillTint="33"/>
          </w:tcPr>
          <w:p w14:paraId="264D00AE" w14:textId="77777777" w:rsidR="0070524A" w:rsidRPr="001F1660" w:rsidRDefault="0070524A" w:rsidP="0070524A">
            <w:pPr>
              <w:jc w:val="center"/>
              <w:rPr>
                <w:sz w:val="20"/>
                <w:szCs w:val="20"/>
                <w:lang w:val="cs-CZ"/>
              </w:rPr>
            </w:pPr>
          </w:p>
        </w:tc>
        <w:tc>
          <w:tcPr>
            <w:tcW w:w="982" w:type="dxa"/>
            <w:tcBorders>
              <w:bottom w:val="single" w:sz="24" w:space="0" w:color="auto"/>
            </w:tcBorders>
            <w:shd w:val="clear" w:color="auto" w:fill="DEEAF6" w:themeFill="accent1" w:themeFillTint="33"/>
          </w:tcPr>
          <w:p w14:paraId="731FE927"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bottom w:val="single" w:sz="24" w:space="0" w:color="auto"/>
            </w:tcBorders>
            <w:shd w:val="clear" w:color="auto" w:fill="DEEAF6" w:themeFill="accent1" w:themeFillTint="33"/>
          </w:tcPr>
          <w:p w14:paraId="2A40641F"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bottom w:val="single" w:sz="24" w:space="0" w:color="auto"/>
            </w:tcBorders>
            <w:shd w:val="clear" w:color="auto" w:fill="DEEAF6" w:themeFill="accent1" w:themeFillTint="33"/>
          </w:tcPr>
          <w:p w14:paraId="034DC2EC" w14:textId="77777777" w:rsidR="0070524A" w:rsidRPr="001F1660" w:rsidRDefault="0070524A" w:rsidP="0070524A">
            <w:pPr>
              <w:jc w:val="center"/>
              <w:rPr>
                <w:sz w:val="20"/>
                <w:szCs w:val="20"/>
                <w:lang w:val="cs-CZ"/>
              </w:rPr>
            </w:pPr>
          </w:p>
        </w:tc>
        <w:tc>
          <w:tcPr>
            <w:tcW w:w="1095" w:type="dxa"/>
            <w:tcBorders>
              <w:bottom w:val="single" w:sz="24" w:space="0" w:color="auto"/>
            </w:tcBorders>
            <w:shd w:val="clear" w:color="auto" w:fill="DEEAF6" w:themeFill="accent1" w:themeFillTint="33"/>
          </w:tcPr>
          <w:p w14:paraId="593B7A0D" w14:textId="77777777" w:rsidR="0070524A" w:rsidRPr="001F1660" w:rsidRDefault="0070524A" w:rsidP="0070524A">
            <w:pPr>
              <w:jc w:val="center"/>
              <w:rPr>
                <w:sz w:val="20"/>
                <w:szCs w:val="20"/>
                <w:lang w:val="cs-CZ"/>
              </w:rPr>
            </w:pPr>
          </w:p>
        </w:tc>
        <w:tc>
          <w:tcPr>
            <w:tcW w:w="867" w:type="dxa"/>
            <w:tcBorders>
              <w:bottom w:val="single" w:sz="24" w:space="0" w:color="auto"/>
            </w:tcBorders>
            <w:shd w:val="clear" w:color="auto" w:fill="DEEAF6" w:themeFill="accent1" w:themeFillTint="33"/>
          </w:tcPr>
          <w:p w14:paraId="59C625E8" w14:textId="77777777" w:rsidR="0070524A" w:rsidRPr="001F1660" w:rsidRDefault="0070524A" w:rsidP="0070524A">
            <w:pPr>
              <w:jc w:val="center"/>
              <w:rPr>
                <w:sz w:val="20"/>
                <w:szCs w:val="20"/>
                <w:lang w:val="cs-CZ"/>
              </w:rPr>
            </w:pPr>
            <w:r w:rsidRPr="001F1660">
              <w:rPr>
                <w:sz w:val="20"/>
                <w:szCs w:val="20"/>
                <w:lang w:val="cs-CZ"/>
              </w:rPr>
              <w:t>X</w:t>
            </w:r>
          </w:p>
        </w:tc>
        <w:tc>
          <w:tcPr>
            <w:tcW w:w="955" w:type="dxa"/>
            <w:tcBorders>
              <w:bottom w:val="single" w:sz="24" w:space="0" w:color="auto"/>
            </w:tcBorders>
            <w:shd w:val="clear" w:color="auto" w:fill="DEEAF6" w:themeFill="accent1" w:themeFillTint="33"/>
          </w:tcPr>
          <w:p w14:paraId="21A91651" w14:textId="77777777" w:rsidR="0070524A" w:rsidRPr="001F1660" w:rsidRDefault="0070524A" w:rsidP="0070524A">
            <w:pPr>
              <w:jc w:val="center"/>
              <w:rPr>
                <w:sz w:val="20"/>
                <w:szCs w:val="20"/>
                <w:lang w:val="cs-CZ"/>
              </w:rPr>
            </w:pPr>
          </w:p>
        </w:tc>
        <w:tc>
          <w:tcPr>
            <w:tcW w:w="1328" w:type="dxa"/>
            <w:tcBorders>
              <w:bottom w:val="single" w:sz="24" w:space="0" w:color="auto"/>
            </w:tcBorders>
            <w:shd w:val="clear" w:color="auto" w:fill="DEEAF6" w:themeFill="accent1" w:themeFillTint="33"/>
          </w:tcPr>
          <w:p w14:paraId="6EC9DD84" w14:textId="77777777" w:rsidR="0070524A" w:rsidRPr="001F1660" w:rsidRDefault="0070524A" w:rsidP="0070524A">
            <w:pPr>
              <w:jc w:val="center"/>
              <w:rPr>
                <w:sz w:val="20"/>
                <w:szCs w:val="20"/>
                <w:lang w:val="cs-CZ"/>
              </w:rPr>
            </w:pPr>
          </w:p>
        </w:tc>
      </w:tr>
      <w:tr w:rsidR="0070524A" w:rsidRPr="001F1660" w14:paraId="4C88720E" w14:textId="77777777" w:rsidTr="0070524A">
        <w:trPr>
          <w:trHeight w:val="359"/>
        </w:trPr>
        <w:tc>
          <w:tcPr>
            <w:tcW w:w="1485" w:type="dxa"/>
            <w:tcBorders>
              <w:top w:val="single" w:sz="24" w:space="0" w:color="auto"/>
            </w:tcBorders>
            <w:shd w:val="clear" w:color="auto" w:fill="BDD6EE" w:themeFill="accent1" w:themeFillTint="66"/>
          </w:tcPr>
          <w:p w14:paraId="3975D2BF" w14:textId="77777777" w:rsidR="0070524A" w:rsidRPr="001F1660" w:rsidRDefault="0070524A" w:rsidP="0070524A">
            <w:pPr>
              <w:rPr>
                <w:sz w:val="20"/>
                <w:szCs w:val="20"/>
                <w:lang w:val="cs-CZ"/>
              </w:rPr>
            </w:pPr>
            <w:r>
              <w:rPr>
                <w:sz w:val="20"/>
                <w:szCs w:val="20"/>
                <w:lang w:val="cs-CZ"/>
              </w:rPr>
              <w:t>Užití barev</w:t>
            </w:r>
          </w:p>
        </w:tc>
        <w:tc>
          <w:tcPr>
            <w:tcW w:w="1117" w:type="dxa"/>
            <w:tcBorders>
              <w:top w:val="single" w:sz="24" w:space="0" w:color="auto"/>
            </w:tcBorders>
            <w:shd w:val="clear" w:color="auto" w:fill="BDD6EE" w:themeFill="accent1" w:themeFillTint="66"/>
          </w:tcPr>
          <w:p w14:paraId="7822C34C" w14:textId="77777777" w:rsidR="0070524A" w:rsidRPr="001F1660" w:rsidRDefault="0070524A" w:rsidP="0070524A">
            <w:pPr>
              <w:jc w:val="center"/>
              <w:rPr>
                <w:sz w:val="20"/>
                <w:szCs w:val="20"/>
                <w:lang w:val="cs-CZ"/>
              </w:rPr>
            </w:pPr>
          </w:p>
        </w:tc>
        <w:tc>
          <w:tcPr>
            <w:tcW w:w="982" w:type="dxa"/>
            <w:tcBorders>
              <w:top w:val="single" w:sz="24" w:space="0" w:color="auto"/>
            </w:tcBorders>
            <w:shd w:val="clear" w:color="auto" w:fill="BDD6EE" w:themeFill="accent1" w:themeFillTint="66"/>
          </w:tcPr>
          <w:p w14:paraId="68AB399C" w14:textId="77777777" w:rsidR="0070524A" w:rsidRPr="001F1660" w:rsidRDefault="0070524A" w:rsidP="0070524A">
            <w:pPr>
              <w:jc w:val="center"/>
              <w:rPr>
                <w:sz w:val="20"/>
                <w:szCs w:val="20"/>
                <w:lang w:val="cs-CZ"/>
              </w:rPr>
            </w:pPr>
            <w:r w:rsidRPr="001F1660">
              <w:rPr>
                <w:sz w:val="20"/>
                <w:szCs w:val="20"/>
                <w:lang w:val="cs-CZ"/>
              </w:rPr>
              <w:t>X</w:t>
            </w:r>
          </w:p>
        </w:tc>
        <w:tc>
          <w:tcPr>
            <w:tcW w:w="930" w:type="dxa"/>
            <w:tcBorders>
              <w:top w:val="single" w:sz="24" w:space="0" w:color="auto"/>
            </w:tcBorders>
            <w:shd w:val="clear" w:color="auto" w:fill="BDD6EE" w:themeFill="accent1" w:themeFillTint="66"/>
          </w:tcPr>
          <w:p w14:paraId="0BCE1162" w14:textId="77777777" w:rsidR="0070524A" w:rsidRPr="001F1660" w:rsidRDefault="0070524A" w:rsidP="0070524A">
            <w:pPr>
              <w:jc w:val="center"/>
              <w:rPr>
                <w:sz w:val="20"/>
                <w:szCs w:val="20"/>
                <w:lang w:val="cs-CZ"/>
              </w:rPr>
            </w:pPr>
            <w:r w:rsidRPr="001F1660">
              <w:rPr>
                <w:sz w:val="20"/>
                <w:szCs w:val="20"/>
                <w:lang w:val="cs-CZ"/>
              </w:rPr>
              <w:t>X</w:t>
            </w:r>
          </w:p>
        </w:tc>
        <w:tc>
          <w:tcPr>
            <w:tcW w:w="864" w:type="dxa"/>
            <w:tcBorders>
              <w:top w:val="single" w:sz="24" w:space="0" w:color="auto"/>
            </w:tcBorders>
            <w:shd w:val="clear" w:color="auto" w:fill="BDD6EE" w:themeFill="accent1" w:themeFillTint="66"/>
          </w:tcPr>
          <w:p w14:paraId="7B7D8BCE" w14:textId="77777777" w:rsidR="0070524A" w:rsidRPr="001F1660" w:rsidRDefault="0070524A" w:rsidP="0070524A">
            <w:pPr>
              <w:jc w:val="center"/>
              <w:rPr>
                <w:sz w:val="20"/>
                <w:szCs w:val="20"/>
                <w:lang w:val="cs-CZ"/>
              </w:rPr>
            </w:pPr>
          </w:p>
        </w:tc>
        <w:tc>
          <w:tcPr>
            <w:tcW w:w="1095" w:type="dxa"/>
            <w:tcBorders>
              <w:top w:val="single" w:sz="24" w:space="0" w:color="auto"/>
            </w:tcBorders>
            <w:shd w:val="clear" w:color="auto" w:fill="BDD6EE" w:themeFill="accent1" w:themeFillTint="66"/>
          </w:tcPr>
          <w:p w14:paraId="1A694850" w14:textId="77777777" w:rsidR="0070524A" w:rsidRPr="001F1660" w:rsidRDefault="0070524A" w:rsidP="0070524A">
            <w:pPr>
              <w:jc w:val="center"/>
              <w:rPr>
                <w:sz w:val="20"/>
                <w:szCs w:val="20"/>
                <w:lang w:val="cs-CZ"/>
              </w:rPr>
            </w:pPr>
          </w:p>
        </w:tc>
        <w:tc>
          <w:tcPr>
            <w:tcW w:w="867" w:type="dxa"/>
            <w:tcBorders>
              <w:top w:val="single" w:sz="24" w:space="0" w:color="auto"/>
            </w:tcBorders>
            <w:shd w:val="clear" w:color="auto" w:fill="BDD6EE" w:themeFill="accent1" w:themeFillTint="66"/>
          </w:tcPr>
          <w:p w14:paraId="5407DCE2" w14:textId="77777777" w:rsidR="0070524A" w:rsidRPr="001F1660" w:rsidRDefault="0070524A" w:rsidP="0070524A">
            <w:pPr>
              <w:jc w:val="center"/>
              <w:rPr>
                <w:sz w:val="20"/>
                <w:szCs w:val="20"/>
                <w:lang w:val="cs-CZ"/>
              </w:rPr>
            </w:pPr>
          </w:p>
        </w:tc>
        <w:tc>
          <w:tcPr>
            <w:tcW w:w="955" w:type="dxa"/>
            <w:tcBorders>
              <w:top w:val="single" w:sz="24" w:space="0" w:color="auto"/>
            </w:tcBorders>
            <w:shd w:val="clear" w:color="auto" w:fill="BDD6EE" w:themeFill="accent1" w:themeFillTint="66"/>
          </w:tcPr>
          <w:p w14:paraId="4CB1B04E" w14:textId="77777777" w:rsidR="0070524A" w:rsidRPr="001F1660" w:rsidRDefault="0070524A" w:rsidP="009B2FA3">
            <w:pPr>
              <w:jc w:val="center"/>
              <w:rPr>
                <w:sz w:val="20"/>
                <w:szCs w:val="20"/>
                <w:lang w:val="cs-CZ"/>
              </w:rPr>
            </w:pPr>
            <w:r w:rsidRPr="001F1660">
              <w:rPr>
                <w:sz w:val="20"/>
                <w:szCs w:val="20"/>
                <w:lang w:val="cs-CZ"/>
              </w:rPr>
              <w:t>X</w:t>
            </w:r>
          </w:p>
        </w:tc>
        <w:tc>
          <w:tcPr>
            <w:tcW w:w="1328" w:type="dxa"/>
            <w:tcBorders>
              <w:top w:val="single" w:sz="24" w:space="0" w:color="auto"/>
            </w:tcBorders>
            <w:shd w:val="clear" w:color="auto" w:fill="BDD6EE" w:themeFill="accent1" w:themeFillTint="66"/>
          </w:tcPr>
          <w:p w14:paraId="57C570E2" w14:textId="77777777" w:rsidR="0070524A" w:rsidRPr="001F1660" w:rsidRDefault="0070524A" w:rsidP="0070524A">
            <w:pPr>
              <w:jc w:val="center"/>
              <w:rPr>
                <w:sz w:val="20"/>
                <w:szCs w:val="20"/>
                <w:lang w:val="cs-CZ"/>
              </w:rPr>
            </w:pPr>
          </w:p>
        </w:tc>
      </w:tr>
      <w:tr w:rsidR="0070524A" w:rsidRPr="001F1660" w14:paraId="44D62DF3" w14:textId="77777777" w:rsidTr="0070524A">
        <w:trPr>
          <w:trHeight w:val="359"/>
        </w:trPr>
        <w:tc>
          <w:tcPr>
            <w:tcW w:w="1485" w:type="dxa"/>
            <w:shd w:val="clear" w:color="auto" w:fill="BDD6EE" w:themeFill="accent1" w:themeFillTint="66"/>
          </w:tcPr>
          <w:p w14:paraId="298C68C4" w14:textId="77777777" w:rsidR="0070524A" w:rsidRPr="001F1660" w:rsidRDefault="0070524A" w:rsidP="0070524A">
            <w:pPr>
              <w:rPr>
                <w:sz w:val="20"/>
                <w:szCs w:val="20"/>
                <w:lang w:val="cs-CZ"/>
              </w:rPr>
            </w:pPr>
            <w:r>
              <w:rPr>
                <w:sz w:val="20"/>
                <w:szCs w:val="20"/>
                <w:lang w:val="cs-CZ"/>
              </w:rPr>
              <w:t>Žádné užití barev</w:t>
            </w:r>
          </w:p>
        </w:tc>
        <w:tc>
          <w:tcPr>
            <w:tcW w:w="1117" w:type="dxa"/>
            <w:shd w:val="clear" w:color="auto" w:fill="BDD6EE" w:themeFill="accent1" w:themeFillTint="66"/>
          </w:tcPr>
          <w:p w14:paraId="0A9BED57" w14:textId="77777777" w:rsidR="0070524A" w:rsidRPr="001F1660" w:rsidRDefault="0070524A" w:rsidP="0070524A">
            <w:pPr>
              <w:jc w:val="center"/>
              <w:rPr>
                <w:sz w:val="20"/>
                <w:szCs w:val="20"/>
                <w:lang w:val="cs-CZ"/>
              </w:rPr>
            </w:pPr>
          </w:p>
          <w:p w14:paraId="1AECD6AF" w14:textId="77777777" w:rsidR="0070524A" w:rsidRPr="001F1660" w:rsidRDefault="0070524A" w:rsidP="0070524A">
            <w:pPr>
              <w:jc w:val="center"/>
              <w:rPr>
                <w:sz w:val="20"/>
                <w:szCs w:val="20"/>
                <w:lang w:val="cs-CZ"/>
              </w:rPr>
            </w:pPr>
            <w:r w:rsidRPr="001F1660">
              <w:rPr>
                <w:sz w:val="20"/>
                <w:szCs w:val="20"/>
                <w:lang w:val="cs-CZ"/>
              </w:rPr>
              <w:t>X</w:t>
            </w:r>
          </w:p>
        </w:tc>
        <w:tc>
          <w:tcPr>
            <w:tcW w:w="982" w:type="dxa"/>
            <w:shd w:val="clear" w:color="auto" w:fill="BDD6EE" w:themeFill="accent1" w:themeFillTint="66"/>
          </w:tcPr>
          <w:p w14:paraId="0AF4B445" w14:textId="77777777" w:rsidR="0070524A" w:rsidRPr="001F1660" w:rsidRDefault="0070524A" w:rsidP="0070524A">
            <w:pPr>
              <w:jc w:val="center"/>
              <w:rPr>
                <w:sz w:val="20"/>
                <w:szCs w:val="20"/>
                <w:lang w:val="cs-CZ"/>
              </w:rPr>
            </w:pPr>
          </w:p>
        </w:tc>
        <w:tc>
          <w:tcPr>
            <w:tcW w:w="930" w:type="dxa"/>
            <w:shd w:val="clear" w:color="auto" w:fill="BDD6EE" w:themeFill="accent1" w:themeFillTint="66"/>
          </w:tcPr>
          <w:p w14:paraId="68B4737C" w14:textId="77777777" w:rsidR="0070524A" w:rsidRPr="001F1660" w:rsidRDefault="0070524A" w:rsidP="0070524A">
            <w:pPr>
              <w:jc w:val="center"/>
              <w:rPr>
                <w:sz w:val="20"/>
                <w:szCs w:val="20"/>
                <w:lang w:val="cs-CZ"/>
              </w:rPr>
            </w:pPr>
          </w:p>
        </w:tc>
        <w:tc>
          <w:tcPr>
            <w:tcW w:w="864" w:type="dxa"/>
            <w:shd w:val="clear" w:color="auto" w:fill="BDD6EE" w:themeFill="accent1" w:themeFillTint="66"/>
          </w:tcPr>
          <w:p w14:paraId="6DBF53A1" w14:textId="77777777" w:rsidR="0070524A" w:rsidRPr="001F1660" w:rsidRDefault="0070524A" w:rsidP="0070524A">
            <w:pPr>
              <w:jc w:val="center"/>
              <w:rPr>
                <w:sz w:val="20"/>
                <w:szCs w:val="20"/>
                <w:lang w:val="cs-CZ"/>
              </w:rPr>
            </w:pPr>
          </w:p>
          <w:p w14:paraId="5FF843CB" w14:textId="77777777" w:rsidR="0070524A" w:rsidRPr="001F1660" w:rsidRDefault="0070524A" w:rsidP="0070524A">
            <w:pPr>
              <w:jc w:val="center"/>
              <w:rPr>
                <w:sz w:val="20"/>
                <w:szCs w:val="20"/>
                <w:lang w:val="cs-CZ"/>
              </w:rPr>
            </w:pPr>
            <w:r w:rsidRPr="001F1660">
              <w:rPr>
                <w:sz w:val="20"/>
                <w:szCs w:val="20"/>
                <w:lang w:val="cs-CZ"/>
              </w:rPr>
              <w:t>X</w:t>
            </w:r>
          </w:p>
        </w:tc>
        <w:tc>
          <w:tcPr>
            <w:tcW w:w="1095" w:type="dxa"/>
            <w:shd w:val="clear" w:color="auto" w:fill="BDD6EE" w:themeFill="accent1" w:themeFillTint="66"/>
          </w:tcPr>
          <w:p w14:paraId="524DA9C6" w14:textId="77777777" w:rsidR="0070524A" w:rsidRPr="001F1660" w:rsidRDefault="0070524A" w:rsidP="0070524A">
            <w:pPr>
              <w:jc w:val="center"/>
              <w:rPr>
                <w:sz w:val="20"/>
                <w:szCs w:val="20"/>
                <w:lang w:val="cs-CZ"/>
              </w:rPr>
            </w:pPr>
          </w:p>
          <w:p w14:paraId="0876E168" w14:textId="77777777" w:rsidR="0070524A" w:rsidRPr="001F1660" w:rsidRDefault="0070524A" w:rsidP="0070524A">
            <w:pPr>
              <w:jc w:val="center"/>
              <w:rPr>
                <w:sz w:val="20"/>
                <w:szCs w:val="20"/>
                <w:lang w:val="cs-CZ"/>
              </w:rPr>
            </w:pPr>
            <w:r w:rsidRPr="001F1660">
              <w:rPr>
                <w:sz w:val="20"/>
                <w:szCs w:val="20"/>
                <w:lang w:val="cs-CZ"/>
              </w:rPr>
              <w:t>X</w:t>
            </w:r>
          </w:p>
        </w:tc>
        <w:tc>
          <w:tcPr>
            <w:tcW w:w="867" w:type="dxa"/>
            <w:shd w:val="clear" w:color="auto" w:fill="BDD6EE" w:themeFill="accent1" w:themeFillTint="66"/>
          </w:tcPr>
          <w:p w14:paraId="53B20967" w14:textId="77777777" w:rsidR="0070524A" w:rsidRPr="001F1660" w:rsidRDefault="0070524A" w:rsidP="0070524A">
            <w:pPr>
              <w:jc w:val="center"/>
              <w:rPr>
                <w:sz w:val="20"/>
                <w:szCs w:val="20"/>
                <w:lang w:val="cs-CZ"/>
              </w:rPr>
            </w:pPr>
          </w:p>
        </w:tc>
        <w:tc>
          <w:tcPr>
            <w:tcW w:w="955" w:type="dxa"/>
            <w:shd w:val="clear" w:color="auto" w:fill="BDD6EE" w:themeFill="accent1" w:themeFillTint="66"/>
          </w:tcPr>
          <w:p w14:paraId="701F9E37" w14:textId="77777777" w:rsidR="0070524A" w:rsidRPr="001F1660" w:rsidRDefault="0070524A" w:rsidP="0070524A">
            <w:pPr>
              <w:jc w:val="center"/>
              <w:rPr>
                <w:sz w:val="20"/>
                <w:szCs w:val="20"/>
                <w:lang w:val="cs-CZ"/>
              </w:rPr>
            </w:pPr>
          </w:p>
        </w:tc>
        <w:tc>
          <w:tcPr>
            <w:tcW w:w="1328" w:type="dxa"/>
            <w:shd w:val="clear" w:color="auto" w:fill="BDD6EE" w:themeFill="accent1" w:themeFillTint="66"/>
          </w:tcPr>
          <w:p w14:paraId="0805901B" w14:textId="77777777" w:rsidR="0070524A" w:rsidRPr="001F1660" w:rsidRDefault="0070524A" w:rsidP="0070524A">
            <w:pPr>
              <w:jc w:val="center"/>
              <w:rPr>
                <w:sz w:val="20"/>
                <w:szCs w:val="20"/>
                <w:lang w:val="cs-CZ"/>
              </w:rPr>
            </w:pPr>
          </w:p>
          <w:p w14:paraId="5876137B" w14:textId="77777777" w:rsidR="0070524A" w:rsidRPr="001F1660" w:rsidRDefault="0070524A" w:rsidP="0070524A">
            <w:pPr>
              <w:jc w:val="center"/>
              <w:rPr>
                <w:sz w:val="20"/>
                <w:szCs w:val="20"/>
                <w:lang w:val="cs-CZ"/>
              </w:rPr>
            </w:pPr>
            <w:r w:rsidRPr="001F1660">
              <w:rPr>
                <w:sz w:val="20"/>
                <w:szCs w:val="20"/>
                <w:lang w:val="cs-CZ"/>
              </w:rPr>
              <w:t>X</w:t>
            </w:r>
          </w:p>
        </w:tc>
      </w:tr>
      <w:tr w:rsidR="0070524A" w:rsidRPr="001F1660" w14:paraId="45FD580E" w14:textId="77777777" w:rsidTr="0070524A">
        <w:trPr>
          <w:trHeight w:val="359"/>
        </w:trPr>
        <w:tc>
          <w:tcPr>
            <w:tcW w:w="1485" w:type="dxa"/>
            <w:shd w:val="clear" w:color="auto" w:fill="BDD6EE" w:themeFill="accent1" w:themeFillTint="66"/>
          </w:tcPr>
          <w:p w14:paraId="67AD9C11" w14:textId="77777777" w:rsidR="0070524A" w:rsidRPr="001F1660" w:rsidRDefault="0070524A" w:rsidP="0070524A">
            <w:pPr>
              <w:rPr>
                <w:sz w:val="20"/>
                <w:szCs w:val="20"/>
                <w:lang w:val="cs-CZ"/>
              </w:rPr>
            </w:pPr>
            <w:r>
              <w:rPr>
                <w:sz w:val="20"/>
                <w:szCs w:val="20"/>
                <w:lang w:val="cs-CZ"/>
              </w:rPr>
              <w:t>Užití fotografií</w:t>
            </w:r>
            <w:r w:rsidRPr="001F1660">
              <w:rPr>
                <w:sz w:val="20"/>
                <w:szCs w:val="20"/>
                <w:lang w:val="cs-CZ"/>
              </w:rPr>
              <w:t xml:space="preserve"> </w:t>
            </w:r>
          </w:p>
        </w:tc>
        <w:tc>
          <w:tcPr>
            <w:tcW w:w="1117" w:type="dxa"/>
            <w:shd w:val="clear" w:color="auto" w:fill="BDD6EE" w:themeFill="accent1" w:themeFillTint="66"/>
          </w:tcPr>
          <w:p w14:paraId="0A491B62" w14:textId="77777777" w:rsidR="0070524A" w:rsidRPr="001F1660" w:rsidRDefault="0070524A" w:rsidP="0070524A">
            <w:pPr>
              <w:jc w:val="center"/>
              <w:rPr>
                <w:sz w:val="20"/>
                <w:szCs w:val="20"/>
                <w:lang w:val="cs-CZ"/>
              </w:rPr>
            </w:pPr>
          </w:p>
        </w:tc>
        <w:tc>
          <w:tcPr>
            <w:tcW w:w="982" w:type="dxa"/>
            <w:shd w:val="clear" w:color="auto" w:fill="BDD6EE" w:themeFill="accent1" w:themeFillTint="66"/>
          </w:tcPr>
          <w:p w14:paraId="31AC44F6" w14:textId="77777777" w:rsidR="0070524A" w:rsidRPr="001F1660" w:rsidRDefault="0070524A" w:rsidP="0070524A">
            <w:pPr>
              <w:jc w:val="center"/>
              <w:rPr>
                <w:sz w:val="20"/>
                <w:szCs w:val="20"/>
                <w:lang w:val="cs-CZ"/>
              </w:rPr>
            </w:pPr>
          </w:p>
        </w:tc>
        <w:tc>
          <w:tcPr>
            <w:tcW w:w="930" w:type="dxa"/>
            <w:shd w:val="clear" w:color="auto" w:fill="BDD6EE" w:themeFill="accent1" w:themeFillTint="66"/>
          </w:tcPr>
          <w:p w14:paraId="38DE5A59" w14:textId="77777777" w:rsidR="0070524A" w:rsidRPr="001F1660" w:rsidRDefault="0070524A" w:rsidP="0070524A">
            <w:pPr>
              <w:jc w:val="center"/>
              <w:rPr>
                <w:sz w:val="20"/>
                <w:szCs w:val="20"/>
                <w:lang w:val="cs-CZ"/>
              </w:rPr>
            </w:pPr>
          </w:p>
          <w:p w14:paraId="453CDF06" w14:textId="77777777" w:rsidR="0070524A" w:rsidRPr="001F1660" w:rsidRDefault="0070524A" w:rsidP="009B2FA3">
            <w:pPr>
              <w:jc w:val="center"/>
              <w:rPr>
                <w:sz w:val="20"/>
                <w:szCs w:val="20"/>
                <w:lang w:val="cs-CZ"/>
              </w:rPr>
            </w:pPr>
            <w:r w:rsidRPr="001F1660">
              <w:rPr>
                <w:sz w:val="20"/>
                <w:szCs w:val="20"/>
                <w:lang w:val="cs-CZ"/>
              </w:rPr>
              <w:t>X</w:t>
            </w:r>
          </w:p>
        </w:tc>
        <w:tc>
          <w:tcPr>
            <w:tcW w:w="864" w:type="dxa"/>
            <w:shd w:val="clear" w:color="auto" w:fill="BDD6EE" w:themeFill="accent1" w:themeFillTint="66"/>
          </w:tcPr>
          <w:p w14:paraId="4B44C916" w14:textId="77777777" w:rsidR="0070524A" w:rsidRPr="001F1660" w:rsidRDefault="0070524A" w:rsidP="0070524A">
            <w:pPr>
              <w:jc w:val="center"/>
              <w:rPr>
                <w:sz w:val="20"/>
                <w:szCs w:val="20"/>
                <w:lang w:val="cs-CZ"/>
              </w:rPr>
            </w:pPr>
          </w:p>
        </w:tc>
        <w:tc>
          <w:tcPr>
            <w:tcW w:w="1095" w:type="dxa"/>
            <w:shd w:val="clear" w:color="auto" w:fill="BDD6EE" w:themeFill="accent1" w:themeFillTint="66"/>
          </w:tcPr>
          <w:p w14:paraId="28E33E04" w14:textId="77777777" w:rsidR="0070524A" w:rsidRPr="001F1660" w:rsidRDefault="0070524A" w:rsidP="0070524A">
            <w:pPr>
              <w:jc w:val="center"/>
              <w:rPr>
                <w:sz w:val="20"/>
                <w:szCs w:val="20"/>
                <w:lang w:val="cs-CZ"/>
              </w:rPr>
            </w:pPr>
          </w:p>
        </w:tc>
        <w:tc>
          <w:tcPr>
            <w:tcW w:w="867" w:type="dxa"/>
            <w:shd w:val="clear" w:color="auto" w:fill="BDD6EE" w:themeFill="accent1" w:themeFillTint="66"/>
          </w:tcPr>
          <w:p w14:paraId="30CEDDF2" w14:textId="77777777" w:rsidR="0070524A" w:rsidRPr="001F1660" w:rsidRDefault="0070524A" w:rsidP="0070524A">
            <w:pPr>
              <w:jc w:val="center"/>
              <w:rPr>
                <w:sz w:val="20"/>
                <w:szCs w:val="20"/>
                <w:lang w:val="cs-CZ"/>
              </w:rPr>
            </w:pPr>
          </w:p>
        </w:tc>
        <w:tc>
          <w:tcPr>
            <w:tcW w:w="955" w:type="dxa"/>
            <w:shd w:val="clear" w:color="auto" w:fill="BDD6EE" w:themeFill="accent1" w:themeFillTint="66"/>
          </w:tcPr>
          <w:p w14:paraId="0B255320" w14:textId="77777777" w:rsidR="0070524A" w:rsidRPr="001F1660" w:rsidRDefault="0070524A" w:rsidP="0070524A">
            <w:pPr>
              <w:jc w:val="center"/>
              <w:rPr>
                <w:sz w:val="20"/>
                <w:szCs w:val="20"/>
                <w:lang w:val="cs-CZ"/>
              </w:rPr>
            </w:pPr>
          </w:p>
        </w:tc>
        <w:tc>
          <w:tcPr>
            <w:tcW w:w="1328" w:type="dxa"/>
            <w:shd w:val="clear" w:color="auto" w:fill="BDD6EE" w:themeFill="accent1" w:themeFillTint="66"/>
          </w:tcPr>
          <w:p w14:paraId="31F2ADAB" w14:textId="77777777" w:rsidR="0070524A" w:rsidRPr="001F1660" w:rsidRDefault="0070524A" w:rsidP="0070524A">
            <w:pPr>
              <w:jc w:val="center"/>
              <w:rPr>
                <w:sz w:val="20"/>
                <w:szCs w:val="20"/>
                <w:lang w:val="cs-CZ"/>
              </w:rPr>
            </w:pPr>
          </w:p>
        </w:tc>
      </w:tr>
      <w:tr w:rsidR="0070524A" w:rsidRPr="001F1660" w14:paraId="0CFD7828" w14:textId="77777777" w:rsidTr="0070524A">
        <w:trPr>
          <w:trHeight w:val="359"/>
        </w:trPr>
        <w:tc>
          <w:tcPr>
            <w:tcW w:w="1485" w:type="dxa"/>
            <w:shd w:val="clear" w:color="auto" w:fill="BDD6EE" w:themeFill="accent1" w:themeFillTint="66"/>
          </w:tcPr>
          <w:p w14:paraId="2327F03F" w14:textId="77777777" w:rsidR="0070524A" w:rsidRPr="001F1660" w:rsidRDefault="0070524A" w:rsidP="0070524A">
            <w:pPr>
              <w:rPr>
                <w:sz w:val="20"/>
                <w:szCs w:val="20"/>
                <w:lang w:val="cs-CZ"/>
              </w:rPr>
            </w:pPr>
            <w:r>
              <w:rPr>
                <w:sz w:val="20"/>
                <w:szCs w:val="20"/>
                <w:lang w:val="cs-CZ"/>
              </w:rPr>
              <w:t>Užití grafiky</w:t>
            </w:r>
          </w:p>
        </w:tc>
        <w:tc>
          <w:tcPr>
            <w:tcW w:w="1117" w:type="dxa"/>
            <w:shd w:val="clear" w:color="auto" w:fill="BDD6EE" w:themeFill="accent1" w:themeFillTint="66"/>
          </w:tcPr>
          <w:p w14:paraId="4E386E96" w14:textId="77777777" w:rsidR="0070524A" w:rsidRPr="001F1660" w:rsidRDefault="0070524A" w:rsidP="0070524A">
            <w:pPr>
              <w:jc w:val="center"/>
              <w:rPr>
                <w:sz w:val="20"/>
                <w:szCs w:val="20"/>
                <w:lang w:val="cs-CZ"/>
              </w:rPr>
            </w:pPr>
          </w:p>
        </w:tc>
        <w:tc>
          <w:tcPr>
            <w:tcW w:w="982" w:type="dxa"/>
            <w:shd w:val="clear" w:color="auto" w:fill="BDD6EE" w:themeFill="accent1" w:themeFillTint="66"/>
          </w:tcPr>
          <w:p w14:paraId="65F75831" w14:textId="77777777" w:rsidR="0070524A" w:rsidRPr="001F1660" w:rsidRDefault="0070524A" w:rsidP="0070524A">
            <w:pPr>
              <w:jc w:val="center"/>
              <w:rPr>
                <w:sz w:val="20"/>
                <w:szCs w:val="20"/>
                <w:lang w:val="cs-CZ"/>
              </w:rPr>
            </w:pPr>
          </w:p>
        </w:tc>
        <w:tc>
          <w:tcPr>
            <w:tcW w:w="930" w:type="dxa"/>
            <w:shd w:val="clear" w:color="auto" w:fill="BDD6EE" w:themeFill="accent1" w:themeFillTint="66"/>
          </w:tcPr>
          <w:p w14:paraId="5CFF38A0" w14:textId="77777777" w:rsidR="0070524A" w:rsidRPr="001F1660" w:rsidRDefault="0070524A" w:rsidP="0070524A">
            <w:pPr>
              <w:jc w:val="center"/>
              <w:rPr>
                <w:sz w:val="20"/>
                <w:szCs w:val="20"/>
                <w:lang w:val="cs-CZ"/>
              </w:rPr>
            </w:pPr>
          </w:p>
        </w:tc>
        <w:tc>
          <w:tcPr>
            <w:tcW w:w="864" w:type="dxa"/>
            <w:shd w:val="clear" w:color="auto" w:fill="BDD6EE" w:themeFill="accent1" w:themeFillTint="66"/>
          </w:tcPr>
          <w:p w14:paraId="462C3062" w14:textId="77777777" w:rsidR="0070524A" w:rsidRPr="001F1660" w:rsidRDefault="0070524A" w:rsidP="0070524A">
            <w:pPr>
              <w:jc w:val="center"/>
              <w:rPr>
                <w:sz w:val="20"/>
                <w:szCs w:val="20"/>
                <w:lang w:val="cs-CZ"/>
              </w:rPr>
            </w:pPr>
          </w:p>
        </w:tc>
        <w:tc>
          <w:tcPr>
            <w:tcW w:w="1095" w:type="dxa"/>
            <w:shd w:val="clear" w:color="auto" w:fill="BDD6EE" w:themeFill="accent1" w:themeFillTint="66"/>
          </w:tcPr>
          <w:p w14:paraId="28490CC6" w14:textId="77777777" w:rsidR="0070524A" w:rsidRPr="001F1660" w:rsidRDefault="0070524A" w:rsidP="009B2FA3">
            <w:pPr>
              <w:jc w:val="center"/>
              <w:rPr>
                <w:sz w:val="20"/>
                <w:szCs w:val="20"/>
                <w:lang w:val="cs-CZ"/>
              </w:rPr>
            </w:pPr>
            <w:r w:rsidRPr="001F1660">
              <w:rPr>
                <w:sz w:val="20"/>
                <w:szCs w:val="20"/>
                <w:lang w:val="cs-CZ"/>
              </w:rPr>
              <w:t>X</w:t>
            </w:r>
          </w:p>
        </w:tc>
        <w:tc>
          <w:tcPr>
            <w:tcW w:w="867" w:type="dxa"/>
            <w:shd w:val="clear" w:color="auto" w:fill="BDD6EE" w:themeFill="accent1" w:themeFillTint="66"/>
          </w:tcPr>
          <w:p w14:paraId="157BD45C" w14:textId="77777777" w:rsidR="0070524A" w:rsidRPr="001F1660" w:rsidRDefault="0070524A" w:rsidP="0070524A">
            <w:pPr>
              <w:jc w:val="center"/>
              <w:rPr>
                <w:sz w:val="20"/>
                <w:szCs w:val="20"/>
                <w:lang w:val="cs-CZ"/>
              </w:rPr>
            </w:pPr>
          </w:p>
        </w:tc>
        <w:tc>
          <w:tcPr>
            <w:tcW w:w="955" w:type="dxa"/>
            <w:shd w:val="clear" w:color="auto" w:fill="BDD6EE" w:themeFill="accent1" w:themeFillTint="66"/>
          </w:tcPr>
          <w:p w14:paraId="4A8E8B63" w14:textId="77777777" w:rsidR="0070524A" w:rsidRPr="001F1660" w:rsidRDefault="0070524A" w:rsidP="0070524A">
            <w:pPr>
              <w:jc w:val="center"/>
              <w:rPr>
                <w:sz w:val="20"/>
                <w:szCs w:val="20"/>
                <w:lang w:val="cs-CZ"/>
              </w:rPr>
            </w:pPr>
          </w:p>
        </w:tc>
        <w:tc>
          <w:tcPr>
            <w:tcW w:w="1328" w:type="dxa"/>
            <w:shd w:val="clear" w:color="auto" w:fill="BDD6EE" w:themeFill="accent1" w:themeFillTint="66"/>
          </w:tcPr>
          <w:p w14:paraId="5986371F" w14:textId="77777777" w:rsidR="0070524A" w:rsidRPr="001F1660" w:rsidRDefault="0070524A" w:rsidP="0070524A">
            <w:pPr>
              <w:jc w:val="center"/>
              <w:rPr>
                <w:sz w:val="20"/>
                <w:szCs w:val="20"/>
                <w:lang w:val="cs-CZ"/>
              </w:rPr>
            </w:pPr>
          </w:p>
        </w:tc>
      </w:tr>
      <w:tr w:rsidR="0070524A" w:rsidRPr="001F1660" w14:paraId="447BEAA8" w14:textId="77777777" w:rsidTr="0070524A">
        <w:trPr>
          <w:trHeight w:val="359"/>
        </w:trPr>
        <w:tc>
          <w:tcPr>
            <w:tcW w:w="1485" w:type="dxa"/>
            <w:shd w:val="clear" w:color="auto" w:fill="BDD6EE" w:themeFill="accent1" w:themeFillTint="66"/>
          </w:tcPr>
          <w:p w14:paraId="72F74C7A" w14:textId="77777777" w:rsidR="0070524A" w:rsidRPr="001F1660" w:rsidRDefault="0070524A" w:rsidP="0070524A">
            <w:pPr>
              <w:rPr>
                <w:sz w:val="20"/>
                <w:szCs w:val="20"/>
                <w:lang w:val="cs-CZ"/>
              </w:rPr>
            </w:pPr>
            <w:r>
              <w:rPr>
                <w:sz w:val="20"/>
                <w:szCs w:val="20"/>
                <w:lang w:val="cs-CZ"/>
              </w:rPr>
              <w:t>Užití log/ikon bezpečného hraní</w:t>
            </w:r>
          </w:p>
        </w:tc>
        <w:tc>
          <w:tcPr>
            <w:tcW w:w="1117" w:type="dxa"/>
            <w:shd w:val="clear" w:color="auto" w:fill="BDD6EE" w:themeFill="accent1" w:themeFillTint="66"/>
          </w:tcPr>
          <w:p w14:paraId="143DDC22" w14:textId="77777777" w:rsidR="0070524A" w:rsidRPr="001F1660" w:rsidRDefault="0070524A" w:rsidP="0070524A">
            <w:pPr>
              <w:jc w:val="center"/>
              <w:rPr>
                <w:sz w:val="20"/>
                <w:szCs w:val="20"/>
                <w:lang w:val="cs-CZ"/>
              </w:rPr>
            </w:pPr>
          </w:p>
        </w:tc>
        <w:tc>
          <w:tcPr>
            <w:tcW w:w="982" w:type="dxa"/>
            <w:shd w:val="clear" w:color="auto" w:fill="BDD6EE" w:themeFill="accent1" w:themeFillTint="66"/>
          </w:tcPr>
          <w:p w14:paraId="2432C8EA" w14:textId="77777777" w:rsidR="0070524A" w:rsidRPr="001F1660" w:rsidRDefault="0070524A" w:rsidP="0070524A">
            <w:pPr>
              <w:jc w:val="center"/>
              <w:rPr>
                <w:sz w:val="20"/>
                <w:szCs w:val="20"/>
                <w:lang w:val="cs-CZ"/>
              </w:rPr>
            </w:pPr>
          </w:p>
        </w:tc>
        <w:tc>
          <w:tcPr>
            <w:tcW w:w="930" w:type="dxa"/>
            <w:shd w:val="clear" w:color="auto" w:fill="BDD6EE" w:themeFill="accent1" w:themeFillTint="66"/>
          </w:tcPr>
          <w:p w14:paraId="4B527433" w14:textId="77777777" w:rsidR="0070524A" w:rsidRPr="001F1660" w:rsidRDefault="0070524A" w:rsidP="0070524A">
            <w:pPr>
              <w:jc w:val="center"/>
              <w:rPr>
                <w:sz w:val="20"/>
                <w:szCs w:val="20"/>
                <w:lang w:val="cs-CZ"/>
              </w:rPr>
            </w:pPr>
          </w:p>
        </w:tc>
        <w:tc>
          <w:tcPr>
            <w:tcW w:w="864" w:type="dxa"/>
            <w:shd w:val="clear" w:color="auto" w:fill="BDD6EE" w:themeFill="accent1" w:themeFillTint="66"/>
          </w:tcPr>
          <w:p w14:paraId="3540B566" w14:textId="77777777" w:rsidR="0070524A" w:rsidRPr="001F1660" w:rsidRDefault="0070524A" w:rsidP="0070524A">
            <w:pPr>
              <w:jc w:val="center"/>
              <w:rPr>
                <w:sz w:val="20"/>
                <w:szCs w:val="20"/>
                <w:lang w:val="cs-CZ"/>
              </w:rPr>
            </w:pPr>
          </w:p>
        </w:tc>
        <w:tc>
          <w:tcPr>
            <w:tcW w:w="1095" w:type="dxa"/>
            <w:shd w:val="clear" w:color="auto" w:fill="BDD6EE" w:themeFill="accent1" w:themeFillTint="66"/>
          </w:tcPr>
          <w:p w14:paraId="0E7BE0FA" w14:textId="77777777" w:rsidR="0070524A" w:rsidRPr="001F1660" w:rsidRDefault="0070524A" w:rsidP="0070524A">
            <w:pPr>
              <w:jc w:val="center"/>
              <w:rPr>
                <w:sz w:val="20"/>
                <w:szCs w:val="20"/>
                <w:lang w:val="cs-CZ"/>
              </w:rPr>
            </w:pPr>
          </w:p>
        </w:tc>
        <w:tc>
          <w:tcPr>
            <w:tcW w:w="867" w:type="dxa"/>
            <w:shd w:val="clear" w:color="auto" w:fill="BDD6EE" w:themeFill="accent1" w:themeFillTint="66"/>
          </w:tcPr>
          <w:p w14:paraId="41727EE8" w14:textId="77777777" w:rsidR="0070524A" w:rsidRPr="001F1660" w:rsidRDefault="0070524A" w:rsidP="0070524A">
            <w:pPr>
              <w:jc w:val="center"/>
              <w:rPr>
                <w:sz w:val="20"/>
                <w:szCs w:val="20"/>
                <w:lang w:val="cs-CZ"/>
              </w:rPr>
            </w:pPr>
          </w:p>
        </w:tc>
        <w:tc>
          <w:tcPr>
            <w:tcW w:w="955" w:type="dxa"/>
            <w:shd w:val="clear" w:color="auto" w:fill="BDD6EE" w:themeFill="accent1" w:themeFillTint="66"/>
          </w:tcPr>
          <w:p w14:paraId="607B6AF0" w14:textId="77777777" w:rsidR="0070524A" w:rsidRPr="001F1660" w:rsidRDefault="0070524A" w:rsidP="0070524A">
            <w:pPr>
              <w:jc w:val="center"/>
              <w:rPr>
                <w:sz w:val="20"/>
                <w:szCs w:val="20"/>
                <w:lang w:val="cs-CZ"/>
              </w:rPr>
            </w:pPr>
          </w:p>
        </w:tc>
        <w:tc>
          <w:tcPr>
            <w:tcW w:w="1328" w:type="dxa"/>
            <w:shd w:val="clear" w:color="auto" w:fill="BDD6EE" w:themeFill="accent1" w:themeFillTint="66"/>
          </w:tcPr>
          <w:p w14:paraId="79C25F29" w14:textId="77777777" w:rsidR="0070524A" w:rsidRPr="001F1660" w:rsidRDefault="0070524A" w:rsidP="0070524A">
            <w:pPr>
              <w:jc w:val="center"/>
              <w:rPr>
                <w:sz w:val="20"/>
                <w:szCs w:val="20"/>
                <w:lang w:val="cs-CZ"/>
              </w:rPr>
            </w:pPr>
          </w:p>
          <w:p w14:paraId="30C9B044" w14:textId="77777777" w:rsidR="0070524A" w:rsidRPr="001F1660" w:rsidRDefault="0070524A" w:rsidP="0070524A">
            <w:pPr>
              <w:jc w:val="center"/>
              <w:rPr>
                <w:sz w:val="20"/>
                <w:szCs w:val="20"/>
                <w:lang w:val="cs-CZ"/>
              </w:rPr>
            </w:pPr>
            <w:r w:rsidRPr="001F1660">
              <w:rPr>
                <w:sz w:val="20"/>
                <w:szCs w:val="20"/>
                <w:lang w:val="cs-CZ"/>
              </w:rPr>
              <w:t>X</w:t>
            </w:r>
          </w:p>
        </w:tc>
      </w:tr>
    </w:tbl>
    <w:p w14:paraId="60E61395" w14:textId="77777777" w:rsidR="0070524A" w:rsidRPr="001C46CB" w:rsidRDefault="0070524A" w:rsidP="0070524A">
      <w:pPr>
        <w:rPr>
          <w:rFonts w:cs="Arial"/>
          <w:i/>
          <w:sz w:val="20"/>
          <w:szCs w:val="20"/>
        </w:rPr>
      </w:pPr>
      <w:r w:rsidRPr="001C46CB">
        <w:rPr>
          <w:rFonts w:cs="Arial"/>
          <w:i/>
          <w:sz w:val="20"/>
          <w:szCs w:val="20"/>
        </w:rPr>
        <w:t>Zdroj:</w:t>
      </w:r>
      <w:r>
        <w:rPr>
          <w:rFonts w:cs="Arial"/>
          <w:i/>
          <w:sz w:val="20"/>
          <w:szCs w:val="20"/>
        </w:rPr>
        <w:t xml:space="preserve"> </w:t>
      </w:r>
      <w:r w:rsidRPr="006602B0">
        <w:rPr>
          <w:rFonts w:cs="Arial"/>
          <w:i/>
          <w:sz w:val="20"/>
          <w:szCs w:val="20"/>
        </w:rPr>
        <w:t>Testing the Effectiveness of Online Legal Warnings with the Help of Eye-tracking Experiments.</w:t>
      </w:r>
    </w:p>
    <w:p w14:paraId="758A3230" w14:textId="75621C93" w:rsidR="0070524A" w:rsidRPr="009C4518" w:rsidRDefault="0070524A" w:rsidP="004C4C69">
      <w:pPr>
        <w:pStyle w:val="Bezmezer"/>
      </w:pPr>
      <w:r w:rsidRPr="009C4518">
        <w:t xml:space="preserve">Vzhledem ke skutečnosti, že unifikace </w:t>
      </w:r>
      <w:r w:rsidR="00E0542E">
        <w:t xml:space="preserve">tzv. </w:t>
      </w:r>
      <w:r w:rsidRPr="009C4518">
        <w:t xml:space="preserve">landing pages je v zahraničí poměrně rozšířená, je možné se při návrhu variant co do obsahu inspirovat povinnými minimálními obsahovými náležitostmi. </w:t>
      </w:r>
    </w:p>
    <w:p w14:paraId="51B44D54" w14:textId="3A74FDA1" w:rsidR="0070524A" w:rsidRDefault="0070524A" w:rsidP="005516BD">
      <w:pPr>
        <w:pStyle w:val="Nadpis7"/>
      </w:pPr>
      <w:r>
        <w:t xml:space="preserve">Varianta I. – Stanovení minimálních obsahových náležitostí </w:t>
      </w:r>
      <w:r w:rsidR="00E0542E">
        <w:t xml:space="preserve">tzv. </w:t>
      </w:r>
      <w:r>
        <w:t>landing page</w:t>
      </w:r>
    </w:p>
    <w:p w14:paraId="0D076CF4" w14:textId="777232E4" w:rsidR="0070524A" w:rsidRDefault="0070524A" w:rsidP="0070524A">
      <w:r>
        <w:t>Možnou variantou řešení by bylo závazné stanovení podoby</w:t>
      </w:r>
      <w:r w:rsidR="00E0542E">
        <w:t xml:space="preserve"> tzv.</w:t>
      </w:r>
      <w:r>
        <w:t xml:space="preserve"> landing page, a to na úrovni zákona. Konkrétní informace, které by musely být zveřejněny, by byly stanoveny na základě konzultací s relevantními subjekty, např. specialisty na boj se závislostí, nicméně zcela jistě by se jednalo o informaci, že internetová stránka byla znepřístupněna z důvodu, že k provozování hazardní hry nebylo vydáno základní povolení a odkaz na tzv. black</w:t>
      </w:r>
      <w:r w:rsidR="000478A9">
        <w:t>-</w:t>
      </w:r>
      <w:r>
        <w:t>list.</w:t>
      </w:r>
    </w:p>
    <w:p w14:paraId="70EB9385" w14:textId="77777777" w:rsidR="0070524A" w:rsidRDefault="0070524A" w:rsidP="0070524A">
      <w:r>
        <w:t>Výhody:</w:t>
      </w:r>
    </w:p>
    <w:p w14:paraId="18874F14" w14:textId="77777777" w:rsidR="0070524A" w:rsidRDefault="0070524A" w:rsidP="0070524A">
      <w:r>
        <w:t>Tímto by bylo zajištěno, že návštěvník stránky, ať již využívá služby jakéhokoli poskytovatele připojení k internetu, vždy obdrží informace v totožné kvalitě. Zároveň by bylo zajištěno, že sdělovaná informace obsahuje skutečně relevantní informace.</w:t>
      </w:r>
    </w:p>
    <w:p w14:paraId="19F16C30" w14:textId="77777777" w:rsidR="0070524A" w:rsidRDefault="0070524A" w:rsidP="0070524A">
      <w:r>
        <w:t>Nevýhody:</w:t>
      </w:r>
      <w:r w:rsidRPr="0087206A">
        <w:t xml:space="preserve"> </w:t>
      </w:r>
    </w:p>
    <w:p w14:paraId="5DD03092" w14:textId="7D7AC6D8" w:rsidR="0070524A" w:rsidRDefault="0070524A" w:rsidP="0070524A">
      <w:r>
        <w:t xml:space="preserve">Vzhledem ke skutečnosti, že obsahové náležitosti </w:t>
      </w:r>
      <w:r w:rsidR="00E0542E">
        <w:t xml:space="preserve">tzv. </w:t>
      </w:r>
      <w:r>
        <w:t>landing page by byly stanoveny v</w:t>
      </w:r>
      <w:r w:rsidR="008B0F8B">
        <w:t> </w:t>
      </w:r>
      <w:r>
        <w:t>zákoně o hazardních hrách, mohlo by dojít k nežádoucímu omezení reaktivity na případný stav na trhu, kdy by nebylo možné operativně reagovat například na indicie, že dosud zveřejňované informace nejsou dostatečné. Zároveň by pravděpodobně nebyla odstraněna možná nejednotnost v grafickém znázornění požadované informace, což by mohlo pro návštěvníky blokované stránky působit zmatečně.</w:t>
      </w:r>
    </w:p>
    <w:p w14:paraId="16E447A7" w14:textId="3DFB59C3" w:rsidR="0070524A" w:rsidRDefault="0070524A" w:rsidP="005516BD">
      <w:pPr>
        <w:pStyle w:val="Nadpis7"/>
      </w:pPr>
      <w:r>
        <w:t>Varianta II. – V</w:t>
      </w:r>
      <w:r w:rsidRPr="009271A0">
        <w:t xml:space="preserve">ytvoření </w:t>
      </w:r>
      <w:r w:rsidR="00E0542E">
        <w:t xml:space="preserve">tzv. </w:t>
      </w:r>
      <w:r w:rsidRPr="009271A0">
        <w:t>landing page</w:t>
      </w:r>
      <w:r>
        <w:t xml:space="preserve"> Ministerstvem financí</w:t>
      </w:r>
      <w:r w:rsidRPr="009271A0">
        <w:t xml:space="preserve">, na kterou </w:t>
      </w:r>
      <w:r>
        <w:t xml:space="preserve">by </w:t>
      </w:r>
      <w:r w:rsidRPr="009271A0">
        <w:t>ostatní poskytovatelé</w:t>
      </w:r>
      <w:r>
        <w:t xml:space="preserve"> připojení k</w:t>
      </w:r>
      <w:r w:rsidRPr="009271A0">
        <w:t xml:space="preserve"> internetu odkazova</w:t>
      </w:r>
      <w:r>
        <w:t>li</w:t>
      </w:r>
    </w:p>
    <w:p w14:paraId="4E9D99C0" w14:textId="32F6E9C1" w:rsidR="0070524A" w:rsidRDefault="0070524A" w:rsidP="0070524A">
      <w:r>
        <w:t xml:space="preserve">Další variantou by mohlo být vytvoření </w:t>
      </w:r>
      <w:r w:rsidR="00E0542E">
        <w:t xml:space="preserve">tzv. </w:t>
      </w:r>
      <w:r>
        <w:t>landing page Ministerstvem financí a</w:t>
      </w:r>
      <w:r w:rsidR="008B0F8B">
        <w:t> </w:t>
      </w:r>
      <w:r>
        <w:t>stanovení povinnosti poskytovatelům připojení k internetu na tuto internetovou stránku blokované internetové stránky přesměrovat.</w:t>
      </w:r>
    </w:p>
    <w:p w14:paraId="0F202A8D" w14:textId="50814AD5" w:rsidR="0070524A" w:rsidRDefault="0070524A" w:rsidP="0070524A">
      <w:r>
        <w:t>Vzhledem k tomu, že povinnost poskytovatele internetového připojení by byla přesměrovat návštěvníka zablokované</w:t>
      </w:r>
      <w:r w:rsidR="008959CC">
        <w:t xml:space="preserve"> internetové stránky na </w:t>
      </w:r>
      <w:r w:rsidR="00E0542E">
        <w:t xml:space="preserve">tzv. </w:t>
      </w:r>
      <w:r w:rsidR="008959CC">
        <w:t xml:space="preserve">landing </w:t>
      </w:r>
      <w:r>
        <w:t>page Ministerstva financí, nikoli</w:t>
      </w:r>
      <w:r w:rsidR="00E0542E">
        <w:t xml:space="preserve"> tzv.</w:t>
      </w:r>
      <w:r>
        <w:t xml:space="preserve"> landing page vytvářet, nebylo by nutné, aby byla podoba </w:t>
      </w:r>
      <w:r w:rsidR="00E0542E">
        <w:t xml:space="preserve">tzv. </w:t>
      </w:r>
      <w:r>
        <w:t>landing page stanovena v</w:t>
      </w:r>
      <w:r w:rsidR="001B71E3">
        <w:t> </w:t>
      </w:r>
      <w:r>
        <w:t>zákoně</w:t>
      </w:r>
      <w:r w:rsidR="001B71E3">
        <w:t>.</w:t>
      </w:r>
    </w:p>
    <w:p w14:paraId="600D27DB" w14:textId="77777777" w:rsidR="0070524A" w:rsidRDefault="0070524A" w:rsidP="0070524A">
      <w:r>
        <w:t>Výhody:</w:t>
      </w:r>
    </w:p>
    <w:p w14:paraId="73BEE515" w14:textId="082986E8" w:rsidR="0070524A" w:rsidRDefault="0070524A" w:rsidP="0070524A">
      <w:r>
        <w:t>Výhodou navrhovaného řešení je možnost Ministerstva financí podobu</w:t>
      </w:r>
      <w:r w:rsidR="00A8356E">
        <w:t xml:space="preserve"> </w:t>
      </w:r>
      <w:r w:rsidR="00E0542E">
        <w:t>tzv.</w:t>
      </w:r>
      <w:r>
        <w:t xml:space="preserve"> landing page flexibilně upravovat.</w:t>
      </w:r>
      <w:r w:rsidR="00777307">
        <w:t xml:space="preserve"> Dalšími pozitivy jsou jednotnost dané stránky a relativní jednoduchost pro poskytovatele </w:t>
      </w:r>
      <w:r w:rsidR="00325CDF">
        <w:t xml:space="preserve">internetového připojení, kteří nebudou muset tuto stránku sami tvořit a spravovat. </w:t>
      </w:r>
      <w:r w:rsidR="00777307">
        <w:t xml:space="preserve"> </w:t>
      </w:r>
    </w:p>
    <w:p w14:paraId="7D673F60" w14:textId="77777777" w:rsidR="0070524A" w:rsidRDefault="0070524A" w:rsidP="0070524A">
      <w:r>
        <w:t>Nevýhody:</w:t>
      </w:r>
    </w:p>
    <w:p w14:paraId="7CF743AD" w14:textId="2D645C17" w:rsidR="0070524A" w:rsidRDefault="0070524A" w:rsidP="0070524A">
      <w:r>
        <w:t>Určitým rizikem</w:t>
      </w:r>
      <w:r w:rsidR="0060345C">
        <w:t xml:space="preserve">, </w:t>
      </w:r>
      <w:r>
        <w:t>této varianty</w:t>
      </w:r>
      <w:r w:rsidR="0060345C">
        <w:t>, byť s marginálními dopady,</w:t>
      </w:r>
      <w:r>
        <w:t xml:space="preserve"> může být nedostupnost </w:t>
      </w:r>
      <w:r w:rsidR="00E0542E">
        <w:t xml:space="preserve">tzv. </w:t>
      </w:r>
      <w:r>
        <w:t xml:space="preserve">landing page v důsledku výpadku či přetížení sítě Ministerstva financí. </w:t>
      </w:r>
    </w:p>
    <w:p w14:paraId="34EC4327" w14:textId="70357F0B" w:rsidR="0070524A" w:rsidRDefault="0070524A" w:rsidP="005516BD">
      <w:pPr>
        <w:pStyle w:val="Nadpis7"/>
      </w:pPr>
      <w:r>
        <w:t>Hodnocení variant</w:t>
      </w:r>
    </w:p>
    <w:p w14:paraId="66D8FA05" w14:textId="72FE8F27" w:rsidR="0070524A" w:rsidRDefault="0070524A" w:rsidP="0070524A">
      <w:r w:rsidRPr="00C627B9">
        <w:t xml:space="preserve">Na základě výše uvedeného lze konstatovat, že </w:t>
      </w:r>
      <w:r>
        <w:t>varianta II.</w:t>
      </w:r>
      <w:r w:rsidRPr="00C627B9">
        <w:t xml:space="preserve">, </w:t>
      </w:r>
      <w:r w:rsidRPr="000E0C90">
        <w:t xml:space="preserve">vytvoření </w:t>
      </w:r>
      <w:r w:rsidR="00E0542E">
        <w:t xml:space="preserve">tzv. </w:t>
      </w:r>
      <w:r w:rsidRPr="000E0C90">
        <w:t>land</w:t>
      </w:r>
      <w:r>
        <w:t>ing</w:t>
      </w:r>
      <w:r w:rsidRPr="000E0C90">
        <w:t xml:space="preserve"> page</w:t>
      </w:r>
      <w:r>
        <w:t xml:space="preserve"> Ministerstvem financí</w:t>
      </w:r>
      <w:r w:rsidRPr="000E0C90">
        <w:t xml:space="preserve">, na kterou budou ostatní poskytovatelé </w:t>
      </w:r>
      <w:r w:rsidR="00A8356E">
        <w:t>připojení k </w:t>
      </w:r>
      <w:r w:rsidRPr="000E0C90">
        <w:t>internetu odkazovat</w:t>
      </w:r>
      <w:r>
        <w:t xml:space="preserve">, </w:t>
      </w:r>
      <w:r w:rsidR="00325CDF">
        <w:t xml:space="preserve">se </w:t>
      </w:r>
      <w:r>
        <w:t>je</w:t>
      </w:r>
      <w:r w:rsidR="00325CDF">
        <w:t>ví jako</w:t>
      </w:r>
      <w:r>
        <w:t xml:space="preserve"> nejefektivnější</w:t>
      </w:r>
      <w:r w:rsidRPr="000E0C90">
        <w:t>.</w:t>
      </w:r>
    </w:p>
    <w:p w14:paraId="2CFC7D44" w14:textId="55B1B654" w:rsidR="0070524A" w:rsidRPr="00091F86" w:rsidRDefault="0070524A" w:rsidP="00463E88">
      <w:pPr>
        <w:keepNext/>
        <w:rPr>
          <w:i/>
        </w:rPr>
      </w:pPr>
      <w:bookmarkStart w:id="23" w:name="_Toc73367594"/>
      <w:bookmarkStart w:id="24" w:name="_Toc73538408"/>
      <w:r>
        <w:rPr>
          <w:i/>
        </w:rPr>
        <w:t>Obrázek č.</w:t>
      </w:r>
      <w:r w:rsidRPr="00091F86">
        <w:rPr>
          <w:i/>
        </w:rPr>
        <w:t xml:space="preserve"> </w:t>
      </w:r>
      <w:r w:rsidR="0030049F" w:rsidRPr="00091F86">
        <w:rPr>
          <w:i/>
        </w:rPr>
        <w:fldChar w:fldCharType="begin"/>
      </w:r>
      <w:r w:rsidRPr="00091F86">
        <w:rPr>
          <w:i/>
        </w:rPr>
        <w:instrText xml:space="preserve"> SEQ Obrázek_č._ \* ARABIC </w:instrText>
      </w:r>
      <w:r w:rsidR="0030049F" w:rsidRPr="00091F86">
        <w:rPr>
          <w:i/>
        </w:rPr>
        <w:fldChar w:fldCharType="separate"/>
      </w:r>
      <w:r w:rsidR="00BE0E00">
        <w:rPr>
          <w:i/>
          <w:noProof/>
        </w:rPr>
        <w:t>5</w:t>
      </w:r>
      <w:r w:rsidR="0030049F" w:rsidRPr="00091F86">
        <w:rPr>
          <w:i/>
          <w:noProof/>
        </w:rPr>
        <w:fldChar w:fldCharType="end"/>
      </w:r>
      <w:r w:rsidRPr="00091F86">
        <w:rPr>
          <w:i/>
        </w:rPr>
        <w:t>: Aktuální</w:t>
      </w:r>
      <w:r w:rsidR="00E0542E">
        <w:rPr>
          <w:i/>
        </w:rPr>
        <w:t xml:space="preserve"> tzv.</w:t>
      </w:r>
      <w:r w:rsidRPr="00091F86">
        <w:rPr>
          <w:i/>
        </w:rPr>
        <w:t xml:space="preserve"> land</w:t>
      </w:r>
      <w:r w:rsidR="00720AEE">
        <w:rPr>
          <w:i/>
        </w:rPr>
        <w:t>ing</w:t>
      </w:r>
      <w:r w:rsidRPr="00091F86">
        <w:rPr>
          <w:i/>
        </w:rPr>
        <w:t xml:space="preserve"> page u Vodafone</w:t>
      </w:r>
      <w:bookmarkEnd w:id="23"/>
      <w:bookmarkEnd w:id="24"/>
    </w:p>
    <w:p w14:paraId="6D5E5F4F" w14:textId="77777777" w:rsidR="0070524A" w:rsidRDefault="0070524A" w:rsidP="0070524A">
      <w:pPr>
        <w:keepNext/>
      </w:pPr>
      <w:r>
        <w:rPr>
          <w:noProof/>
          <w:lang w:eastAsia="cs-CZ"/>
        </w:rPr>
        <w:drawing>
          <wp:inline distT="0" distB="0" distL="0" distR="0" wp14:anchorId="3C09AF1A" wp14:editId="5A8F5714">
            <wp:extent cx="5753100" cy="4238625"/>
            <wp:effectExtent l="0" t="0" r="0" b="952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4238625"/>
                    </a:xfrm>
                    <a:prstGeom prst="rect">
                      <a:avLst/>
                    </a:prstGeom>
                    <a:noFill/>
                    <a:ln>
                      <a:noFill/>
                    </a:ln>
                  </pic:spPr>
                </pic:pic>
              </a:graphicData>
            </a:graphic>
          </wp:inline>
        </w:drawing>
      </w:r>
    </w:p>
    <w:p w14:paraId="587B5016" w14:textId="77777777" w:rsidR="0070524A" w:rsidRDefault="00903F8C" w:rsidP="0070524A">
      <w:pPr>
        <w:keepNext/>
        <w:jc w:val="left"/>
        <w:rPr>
          <w:rFonts w:cs="Arial"/>
          <w:i/>
          <w:sz w:val="20"/>
          <w:szCs w:val="20"/>
        </w:rPr>
      </w:pPr>
      <w:r>
        <w:rPr>
          <w:i/>
          <w:sz w:val="20"/>
        </w:rPr>
        <w:t>Z</w:t>
      </w:r>
      <w:r w:rsidRPr="001C46CB">
        <w:rPr>
          <w:rFonts w:cs="Arial"/>
          <w:i/>
          <w:sz w:val="20"/>
          <w:szCs w:val="20"/>
        </w:rPr>
        <w:t>droj:</w:t>
      </w:r>
      <w:r>
        <w:rPr>
          <w:rFonts w:cs="Arial"/>
          <w:i/>
          <w:sz w:val="20"/>
          <w:szCs w:val="20"/>
        </w:rPr>
        <w:t xml:space="preserve"> </w:t>
      </w:r>
      <w:r w:rsidRPr="006602B0">
        <w:rPr>
          <w:rFonts w:cs="Arial"/>
          <w:i/>
          <w:sz w:val="20"/>
          <w:szCs w:val="20"/>
        </w:rPr>
        <w:t>Testing the Effectiveness of Online Legal Warnings with the Help of Eye-tracking Experiments.</w:t>
      </w:r>
    </w:p>
    <w:p w14:paraId="085E7E92" w14:textId="435DEF63" w:rsidR="0044315B" w:rsidRDefault="0044315B" w:rsidP="004F24DB">
      <w:pPr>
        <w:pStyle w:val="Nadpis6"/>
      </w:pPr>
      <w:bookmarkStart w:id="25" w:name="_Toc73607709"/>
      <w:r>
        <w:t xml:space="preserve">Forma </w:t>
      </w:r>
      <w:r w:rsidR="00B6257F">
        <w:t>black</w:t>
      </w:r>
      <w:r w:rsidR="000478A9">
        <w:t>-</w:t>
      </w:r>
      <w:r>
        <w:t>listu</w:t>
      </w:r>
      <w:bookmarkEnd w:id="25"/>
    </w:p>
    <w:p w14:paraId="2C2A6A8D" w14:textId="35293891" w:rsidR="00046AAF" w:rsidRDefault="003E66C2" w:rsidP="00091F86">
      <w:r>
        <w:t xml:space="preserve">Zákon o hazardních hrách konkrétní podobu </w:t>
      </w:r>
      <w:r w:rsidR="0070524A">
        <w:t>tzv.</w:t>
      </w:r>
      <w:r w:rsidR="00E96160">
        <w:t xml:space="preserve"> </w:t>
      </w:r>
      <w:r>
        <w:t>black</w:t>
      </w:r>
      <w:r w:rsidR="000478A9">
        <w:t>-</w:t>
      </w:r>
      <w:r>
        <w:t xml:space="preserve">listu nestanovuje. </w:t>
      </w:r>
      <w:r w:rsidRPr="003E66C2">
        <w:t>Skutečnost, že se jedn</w:t>
      </w:r>
      <w:r>
        <w:t>á</w:t>
      </w:r>
      <w:r w:rsidRPr="003E66C2">
        <w:t xml:space="preserve"> o ote</w:t>
      </w:r>
      <w:r>
        <w:t>vřený a strojově čitelný formát</w:t>
      </w:r>
      <w:r w:rsidR="009C66B5">
        <w:t>, a to ve formě dokumentu PDF</w:t>
      </w:r>
      <w:r w:rsidR="002E1252">
        <w:t xml:space="preserve"> s </w:t>
      </w:r>
      <w:r w:rsidRPr="003E66C2">
        <w:t>textovou vrstvou</w:t>
      </w:r>
      <w:r w:rsidR="00A8356E">
        <w:t>,</w:t>
      </w:r>
      <w:r w:rsidRPr="003E66C2">
        <w:t xml:space="preserve"> je stanoveno v metodickém pokynu </w:t>
      </w:r>
      <w:r w:rsidR="001223C9">
        <w:t>k plnění povinností</w:t>
      </w:r>
      <w:r w:rsidR="009C66B5">
        <w:t xml:space="preserve">. </w:t>
      </w:r>
      <w:r w:rsidRPr="003E66C2">
        <w:t xml:space="preserve">Ačkoli se jedná o strojově čitelný formát, </w:t>
      </w:r>
      <w:r w:rsidR="002E1252">
        <w:t xml:space="preserve">bez dalšího softwarového řešení </w:t>
      </w:r>
      <w:r w:rsidRPr="003E66C2">
        <w:t xml:space="preserve">poskytovatelům připojení </w:t>
      </w:r>
      <w:r w:rsidR="00E96160">
        <w:t xml:space="preserve">k internetu </w:t>
      </w:r>
      <w:r w:rsidRPr="003E66C2">
        <w:t>neumožň</w:t>
      </w:r>
      <w:r w:rsidR="002E1252">
        <w:t>uje získat aktuální informaci o </w:t>
      </w:r>
      <w:r w:rsidRPr="003E66C2">
        <w:t xml:space="preserve">obsahu </w:t>
      </w:r>
      <w:r w:rsidR="0070524A">
        <w:t>tzv.</w:t>
      </w:r>
      <w:r w:rsidR="00E96160">
        <w:t xml:space="preserve"> </w:t>
      </w:r>
      <w:r w:rsidRPr="003E66C2">
        <w:t>black</w:t>
      </w:r>
      <w:r w:rsidR="000478A9">
        <w:t>-</w:t>
      </w:r>
      <w:r w:rsidRPr="003E66C2">
        <w:t>listu</w:t>
      </w:r>
      <w:r w:rsidR="00E96160">
        <w:t>, resp. o jeho změnách</w:t>
      </w:r>
      <w:r w:rsidRPr="003E66C2">
        <w:t xml:space="preserve">. </w:t>
      </w:r>
      <w:r w:rsidR="00E96160">
        <w:t>Ačkoli zveřejňovaný formát tzv. black</w:t>
      </w:r>
      <w:r w:rsidR="000478A9">
        <w:t>-</w:t>
      </w:r>
      <w:r w:rsidR="00E96160">
        <w:t xml:space="preserve">listu naplňuje požadavek strojové čitelnosti ve smyslu </w:t>
      </w:r>
      <w:r w:rsidR="00774C4D">
        <w:t>existence textové verze a možnosti</w:t>
      </w:r>
      <w:r w:rsidRPr="003E66C2">
        <w:t xml:space="preserve"> snadn</w:t>
      </w:r>
      <w:r w:rsidR="00774C4D">
        <w:t>ého</w:t>
      </w:r>
      <w:r w:rsidRPr="003E66C2">
        <w:t xml:space="preserve"> vykopírov</w:t>
      </w:r>
      <w:r w:rsidR="00774C4D">
        <w:t>ání</w:t>
      </w:r>
      <w:r w:rsidRPr="003E66C2">
        <w:t xml:space="preserve"> hodnot bez</w:t>
      </w:r>
      <w:r w:rsidR="009C66B5">
        <w:t>e</w:t>
      </w:r>
      <w:r w:rsidRPr="003E66C2">
        <w:t xml:space="preserve"> ztrá</w:t>
      </w:r>
      <w:r w:rsidR="009C66B5">
        <w:t>ty dané informace</w:t>
      </w:r>
      <w:r w:rsidR="00774C4D">
        <w:t>, p</w:t>
      </w:r>
      <w:r w:rsidR="009C66B5">
        <w:t xml:space="preserve">oskytovatelé </w:t>
      </w:r>
      <w:r w:rsidRPr="003E66C2">
        <w:t>připojení</w:t>
      </w:r>
      <w:r w:rsidR="00774C4D">
        <w:t xml:space="preserve"> k</w:t>
      </w:r>
      <w:r w:rsidR="008B0F8B">
        <w:t> </w:t>
      </w:r>
      <w:r w:rsidR="00774C4D">
        <w:t>internetu</w:t>
      </w:r>
      <w:r w:rsidRPr="003E66C2">
        <w:t xml:space="preserve"> </w:t>
      </w:r>
      <w:r w:rsidR="00774C4D">
        <w:t>žádají o</w:t>
      </w:r>
      <w:r w:rsidRPr="003E66C2">
        <w:t xml:space="preserve"> strojově čitelný formát</w:t>
      </w:r>
      <w:r w:rsidR="00774C4D">
        <w:t xml:space="preserve"> s</w:t>
      </w:r>
      <w:r w:rsidRPr="003E66C2">
        <w:t xml:space="preserve"> pevně stanovenou struktur</w:t>
      </w:r>
      <w:r w:rsidR="00774C4D">
        <w:t>o</w:t>
      </w:r>
      <w:r w:rsidRPr="003E66C2">
        <w:t xml:space="preserve">u, která by umožňovala snadnou implementaci na jejich straně a </w:t>
      </w:r>
      <w:r w:rsidR="0070524A">
        <w:t>obsah tzv.</w:t>
      </w:r>
      <w:r w:rsidR="00774C4D">
        <w:t xml:space="preserve"> black</w:t>
      </w:r>
      <w:r w:rsidR="000478A9">
        <w:t>-</w:t>
      </w:r>
      <w:r w:rsidR="00774C4D">
        <w:t xml:space="preserve">listu </w:t>
      </w:r>
      <w:r w:rsidRPr="003E66C2">
        <w:t>bylo by možné č</w:t>
      </w:r>
      <w:r w:rsidR="00774C4D">
        <w:t>íst (resp. monitorovat)</w:t>
      </w:r>
      <w:r w:rsidRPr="003E66C2">
        <w:t xml:space="preserve"> za pomocí jednoduchých </w:t>
      </w:r>
      <w:r w:rsidR="00774C4D">
        <w:t xml:space="preserve">a </w:t>
      </w:r>
      <w:r w:rsidRPr="003E66C2">
        <w:t>dostupných</w:t>
      </w:r>
      <w:r w:rsidR="00774C4D">
        <w:t xml:space="preserve"> softwarových </w:t>
      </w:r>
      <w:r w:rsidRPr="003E66C2">
        <w:t>nástrojů či firemních řešení. V</w:t>
      </w:r>
      <w:r w:rsidR="00350CEA">
        <w:t> </w:t>
      </w:r>
      <w:r w:rsidRPr="003E66C2">
        <w:t xml:space="preserve">současně době poskytovatelé </w:t>
      </w:r>
      <w:r w:rsidR="00046AAF">
        <w:t>ve</w:t>
      </w:r>
      <w:r w:rsidR="00680012">
        <w:t xml:space="preserve"> velké míře získávají přehled o </w:t>
      </w:r>
      <w:r w:rsidR="00046AAF">
        <w:t>případných změnách na tzv. black</w:t>
      </w:r>
      <w:r w:rsidR="000478A9">
        <w:t>-</w:t>
      </w:r>
      <w:r w:rsidR="00046AAF">
        <w:t xml:space="preserve">listu </w:t>
      </w:r>
      <w:r w:rsidRPr="003E66C2">
        <w:t xml:space="preserve">pravidelnou </w:t>
      </w:r>
      <w:r w:rsidR="009C66B5">
        <w:t>kontrol</w:t>
      </w:r>
      <w:r w:rsidR="00046AAF">
        <w:t>o</w:t>
      </w:r>
      <w:r w:rsidR="009C66B5">
        <w:t>u internetových stránek M</w:t>
      </w:r>
      <w:r w:rsidRPr="003E66C2">
        <w:t>inisterstva</w:t>
      </w:r>
      <w:r w:rsidR="009C66B5">
        <w:t xml:space="preserve"> financí </w:t>
      </w:r>
      <w:r w:rsidRPr="003E66C2">
        <w:t xml:space="preserve">a </w:t>
      </w:r>
      <w:r w:rsidR="00046AAF">
        <w:t xml:space="preserve">dále </w:t>
      </w:r>
      <w:r w:rsidRPr="003E66C2">
        <w:t>manuálně zadáva</w:t>
      </w:r>
      <w:r w:rsidR="00046AAF">
        <w:t>jí</w:t>
      </w:r>
      <w:r w:rsidRPr="003E66C2">
        <w:t xml:space="preserve"> jednotlivé </w:t>
      </w:r>
      <w:r w:rsidR="00046AAF">
        <w:t xml:space="preserve">internetové </w:t>
      </w:r>
      <w:r w:rsidRPr="003E66C2">
        <w:t xml:space="preserve">stránky do svých seznamů blokovaných stránek. </w:t>
      </w:r>
    </w:p>
    <w:p w14:paraId="72466FF2" w14:textId="5347E6A6" w:rsidR="00232587" w:rsidRDefault="00270A65" w:rsidP="0070524A">
      <w:r>
        <w:t>Vzhledem k účelu tzv. black</w:t>
      </w:r>
      <w:r w:rsidR="000478A9">
        <w:t>-</w:t>
      </w:r>
      <w:r>
        <w:t xml:space="preserve">listu, kterým je mimo jiné nezpochybnitelně založit povinnost poskytovatelům připojení k internetu a poskytovatelům platebních služeb, je nutné, aby </w:t>
      </w:r>
      <w:r w:rsidR="003E66C2" w:rsidRPr="003E66C2">
        <w:t>Ministerstvo</w:t>
      </w:r>
      <w:r w:rsidR="009C66B5">
        <w:t xml:space="preserve"> financí</w:t>
      </w:r>
      <w:r w:rsidR="003E66C2" w:rsidRPr="003E66C2">
        <w:t xml:space="preserve"> zajisti</w:t>
      </w:r>
      <w:r>
        <w:t>lo</w:t>
      </w:r>
      <w:r w:rsidR="003E66C2" w:rsidRPr="003E66C2">
        <w:t>, aby byl black</w:t>
      </w:r>
      <w:r w:rsidR="000478A9">
        <w:t>-</w:t>
      </w:r>
      <w:r w:rsidR="003E66C2" w:rsidRPr="003E66C2">
        <w:t xml:space="preserve">list jednoznačný a </w:t>
      </w:r>
      <w:r>
        <w:t xml:space="preserve">jeho obsah </w:t>
      </w:r>
      <w:r w:rsidR="003E66C2" w:rsidRPr="003E66C2">
        <w:t xml:space="preserve">nemohl být </w:t>
      </w:r>
      <w:r>
        <w:t xml:space="preserve">změněn </w:t>
      </w:r>
      <w:r w:rsidR="003E66C2" w:rsidRPr="003E66C2">
        <w:t xml:space="preserve">v důsledku </w:t>
      </w:r>
      <w:r w:rsidR="00232587">
        <w:t>zásahu třetích osob</w:t>
      </w:r>
      <w:r w:rsidR="00E039F4">
        <w:t>. Toto je možné zajistit pouze v případě, pokud bude tzv. black</w:t>
      </w:r>
      <w:r w:rsidR="000478A9">
        <w:t>-</w:t>
      </w:r>
      <w:r w:rsidR="00E039F4">
        <w:t xml:space="preserve">list vytvořen takovým způsobem, který znemožní případnou změnu v obsahu dokumentu, což je v současné době umožněno prostřednictvím elektronicky podepsaného PDF dokumentu. </w:t>
      </w:r>
    </w:p>
    <w:p w14:paraId="1341971F" w14:textId="54138B67" w:rsidR="003E66C2" w:rsidRPr="00012B44" w:rsidRDefault="003E66C2" w:rsidP="005516BD">
      <w:pPr>
        <w:pStyle w:val="Nadpis7"/>
      </w:pPr>
      <w:r w:rsidRPr="0070524A">
        <w:t xml:space="preserve">Varianta I. </w:t>
      </w:r>
      <w:r w:rsidR="00D0019B" w:rsidRPr="0070524A">
        <w:t xml:space="preserve">– </w:t>
      </w:r>
      <w:r w:rsidR="00196DC1" w:rsidRPr="0070524A">
        <w:t>Zveřejňování black</w:t>
      </w:r>
      <w:r w:rsidR="000478A9">
        <w:t>-</w:t>
      </w:r>
      <w:r w:rsidR="00196DC1" w:rsidRPr="0070524A">
        <w:t>listu v současném formátu</w:t>
      </w:r>
      <w:r w:rsidR="00232587">
        <w:t xml:space="preserve"> PDF</w:t>
      </w:r>
      <w:r w:rsidR="00196DC1" w:rsidRPr="0070524A">
        <w:t xml:space="preserve"> tak i ve formátu CSV, případně jin</w:t>
      </w:r>
      <w:r w:rsidR="00232587">
        <w:t>ém</w:t>
      </w:r>
      <w:r w:rsidR="00196DC1" w:rsidRPr="0070524A">
        <w:t xml:space="preserve"> strojově čiteln</w:t>
      </w:r>
      <w:r w:rsidR="00232587">
        <w:t>ém</w:t>
      </w:r>
      <w:r w:rsidR="00196DC1" w:rsidRPr="0070524A">
        <w:t xml:space="preserve"> formát</w:t>
      </w:r>
      <w:r w:rsidR="00232587">
        <w:t>u</w:t>
      </w:r>
      <w:r w:rsidR="00196DC1" w:rsidRPr="0070524A">
        <w:t xml:space="preserve"> (</w:t>
      </w:r>
      <w:r w:rsidR="00F96F2E">
        <w:t xml:space="preserve">např. </w:t>
      </w:r>
      <w:r w:rsidR="00196DC1" w:rsidRPr="0070524A">
        <w:t xml:space="preserve">JSON, XML, XLSX)  </w:t>
      </w:r>
    </w:p>
    <w:p w14:paraId="564F2BA5" w14:textId="2FFB9726" w:rsidR="00F96F2E" w:rsidRDefault="00196DC1" w:rsidP="00091F86">
      <w:r w:rsidRPr="00C46449">
        <w:t xml:space="preserve">Ministerstvo financí </w:t>
      </w:r>
      <w:r w:rsidR="00A21773">
        <w:t>v současnosti</w:t>
      </w:r>
      <w:r w:rsidRPr="00C46449">
        <w:t xml:space="preserve"> </w:t>
      </w:r>
      <w:r w:rsidR="00A21773">
        <w:t xml:space="preserve">tzv. </w:t>
      </w:r>
      <w:r w:rsidR="00DE2B3B">
        <w:t>black</w:t>
      </w:r>
      <w:r w:rsidR="000478A9">
        <w:t>-</w:t>
      </w:r>
      <w:r w:rsidR="00DE2B3B">
        <w:t>list zveřejňuje</w:t>
      </w:r>
      <w:r w:rsidRPr="00C46449">
        <w:t xml:space="preserve"> ve formátu PDF, který je elektronicky podepsaný kvalifikovaný</w:t>
      </w:r>
      <w:r w:rsidR="007C227F">
        <w:t>m</w:t>
      </w:r>
      <w:r w:rsidRPr="00C46449">
        <w:t xml:space="preserve"> podpisem ředitele odboru</w:t>
      </w:r>
      <w:r w:rsidR="00B67CA4">
        <w:t>, který je věcným gestorem hazardních her</w:t>
      </w:r>
      <w:r w:rsidRPr="00C46449">
        <w:t xml:space="preserve">. </w:t>
      </w:r>
      <w:r w:rsidR="00F96F2E">
        <w:t xml:space="preserve">Tento formát zajišťuje, že jsou znemožněny případné změny v obsahu dokumentu a proto je nutné jej za účelem právní jistoty všech relevantních subjektů zachovat. </w:t>
      </w:r>
    </w:p>
    <w:p w14:paraId="364A394D" w14:textId="5F0F084D" w:rsidR="008E4DA6" w:rsidRDefault="00DE2B3B" w:rsidP="00F96F2E">
      <w:r>
        <w:t>Tato varianta nicméně za účelem většího komfortu poskytovatelů připojení k internetu a poskytovatelů plateb</w:t>
      </w:r>
      <w:r w:rsidR="00E0566D">
        <w:t>ních služeb</w:t>
      </w:r>
      <w:r>
        <w:t xml:space="preserve"> </w:t>
      </w:r>
      <w:r w:rsidR="00E0566D">
        <w:t xml:space="preserve">dále předpokládá </w:t>
      </w:r>
      <w:r w:rsidR="00680012">
        <w:t>zveřejnění dalšího dokumentu, a </w:t>
      </w:r>
      <w:r w:rsidR="00E0566D">
        <w:t xml:space="preserve">to ve formátu </w:t>
      </w:r>
      <w:r w:rsidR="00196DC1" w:rsidRPr="00C46449">
        <w:t>CSV případně jin</w:t>
      </w:r>
      <w:r w:rsidR="00E0566D">
        <w:t>ém</w:t>
      </w:r>
      <w:r w:rsidR="00196DC1" w:rsidRPr="00C46449">
        <w:t xml:space="preserve"> </w:t>
      </w:r>
      <w:r w:rsidR="008E4DA6">
        <w:t xml:space="preserve">formátu, který Ministerstvo financí považuje za strojově čitelný </w:t>
      </w:r>
      <w:r w:rsidR="00A302C3">
        <w:t>(např. XLSX)</w:t>
      </w:r>
      <w:r w:rsidR="00196DC1" w:rsidRPr="00C46449">
        <w:t>.</w:t>
      </w:r>
    </w:p>
    <w:p w14:paraId="58850913" w14:textId="77995434" w:rsidR="00F96F2E" w:rsidRPr="00C46449" w:rsidRDefault="008E4DA6" w:rsidP="00F96F2E">
      <w:r>
        <w:t xml:space="preserve">V praxi nelze zveřejňovat pouze dokument ve strojově čitelném formátu bez dokumentu ve formátu PDF. Je totiž </w:t>
      </w:r>
      <w:r w:rsidR="00F96F2E">
        <w:t xml:space="preserve">problematické upravovat </w:t>
      </w:r>
      <w:r w:rsidR="00F96F2E" w:rsidRPr="00C46449">
        <w:t>soubor, který by byl v</w:t>
      </w:r>
      <w:r w:rsidR="008B0F8B">
        <w:t> </w:t>
      </w:r>
      <w:r w:rsidR="00F96F2E" w:rsidRPr="00C46449">
        <w:t>případě, kdy by nebyl jednoznačný identifikátor</w:t>
      </w:r>
      <w:r w:rsidR="00F96F2E">
        <w:t>,</w:t>
      </w:r>
      <w:r w:rsidR="00F96F2E" w:rsidRPr="00C46449">
        <w:t xml:space="preserve"> zaměnitelný. Pro </w:t>
      </w:r>
      <w:r>
        <w:t>CSV</w:t>
      </w:r>
      <w:r w:rsidR="00F96F2E" w:rsidRPr="00C46449">
        <w:t xml:space="preserve"> je nutné provést podpis pomocí hashe, který by však neobsahoval kvalifi</w:t>
      </w:r>
      <w:r w:rsidR="00F96F2E">
        <w:t>kovaný podpis totožný jako u PDF. Soubor ve formátu PDF</w:t>
      </w:r>
      <w:r w:rsidR="00F96F2E" w:rsidRPr="00C46449">
        <w:t xml:space="preserve"> nelze </w:t>
      </w:r>
      <w:r w:rsidR="00F96F2E">
        <w:t>efektivně upravit na formát CSV ani XLS.</w:t>
      </w:r>
    </w:p>
    <w:p w14:paraId="02BA1066" w14:textId="36853F7E" w:rsidR="00156ACE" w:rsidRDefault="00196DC1" w:rsidP="00091F86">
      <w:r w:rsidRPr="00C46449">
        <w:t xml:space="preserve">Formát PDF </w:t>
      </w:r>
      <w:r w:rsidR="00E0566D">
        <w:t xml:space="preserve">by </w:t>
      </w:r>
      <w:r w:rsidR="00A302C3">
        <w:t xml:space="preserve">tak </w:t>
      </w:r>
      <w:r w:rsidR="00E0566D">
        <w:t>byl i nadále</w:t>
      </w:r>
      <w:r w:rsidR="00A302C3">
        <w:t xml:space="preserve"> zachován a byl by</w:t>
      </w:r>
      <w:r w:rsidR="00E0566D">
        <w:t xml:space="preserve"> dokumentem, který by (resp. informace v něm zveřejněné) zakládal povinnosti poskyt</w:t>
      </w:r>
      <w:r w:rsidR="00680012">
        <w:t>ovatelů připojení k internetu a </w:t>
      </w:r>
      <w:r w:rsidR="00E0566D">
        <w:t>poskytovatelů platebních slu</w:t>
      </w:r>
      <w:r w:rsidR="00A302C3">
        <w:t xml:space="preserve">žeb. </w:t>
      </w:r>
      <w:r w:rsidR="006846E0">
        <w:t>Vedle něj by však byl zveřejňován také informativní soubor ve strojově čitelném formátu. V případě rozporu mezi těmito dvěm</w:t>
      </w:r>
      <w:r w:rsidR="0060345C">
        <w:t>a</w:t>
      </w:r>
      <w:r w:rsidR="006846E0">
        <w:t xml:space="preserve"> soubory, by měl přednost dokument ve formátu PDF.</w:t>
      </w:r>
    </w:p>
    <w:p w14:paraId="3713BB26" w14:textId="77777777" w:rsidR="00156ACE" w:rsidRDefault="00156ACE" w:rsidP="00091F86">
      <w:r>
        <w:t>Výhody:</w:t>
      </w:r>
    </w:p>
    <w:p w14:paraId="0AFF6D16" w14:textId="4E831954" w:rsidR="00156ACE" w:rsidRDefault="00FD2C2D" w:rsidP="00156ACE">
      <w:r w:rsidRPr="00C46449">
        <w:t xml:space="preserve">Vytvoření </w:t>
      </w:r>
      <w:r w:rsidR="00A21773">
        <w:t xml:space="preserve">tzv. </w:t>
      </w:r>
      <w:r w:rsidRPr="00C46449">
        <w:t>black</w:t>
      </w:r>
      <w:r w:rsidR="000478A9">
        <w:t>-</w:t>
      </w:r>
      <w:r w:rsidRPr="00C46449">
        <w:t xml:space="preserve">listu ve strojově čitelném formátu </w:t>
      </w:r>
      <w:r w:rsidR="00156ACE">
        <w:t>není</w:t>
      </w:r>
      <w:r w:rsidRPr="00C46449">
        <w:t xml:space="preserve"> časově </w:t>
      </w:r>
      <w:r w:rsidR="00156ACE">
        <w:t xml:space="preserve">příliš </w:t>
      </w:r>
      <w:r w:rsidRPr="00C46449">
        <w:t xml:space="preserve">nenáročné. </w:t>
      </w:r>
      <w:r w:rsidR="00F96F2E">
        <w:t xml:space="preserve">Vytvoření </w:t>
      </w:r>
      <w:r w:rsidR="00153B71">
        <w:t>dalšího formátu tzv. blac</w:t>
      </w:r>
      <w:r w:rsidR="001223C9">
        <w:t>k</w:t>
      </w:r>
      <w:r w:rsidR="000478A9">
        <w:t>-</w:t>
      </w:r>
      <w:r w:rsidR="00153B71">
        <w:t xml:space="preserve">listu </w:t>
      </w:r>
      <w:r w:rsidR="00156ACE">
        <w:t xml:space="preserve">by umožnil poskytovatelům připojení k internetu a poskytovatelům </w:t>
      </w:r>
      <w:r w:rsidR="00D10ABC">
        <w:t xml:space="preserve">platebních služeb </w:t>
      </w:r>
      <w:r w:rsidR="00156ACE">
        <w:t>získat bezodkladnou informaci, že došlo ke změně v obsahu tzv. black</w:t>
      </w:r>
      <w:r w:rsidR="000478A9">
        <w:t>-</w:t>
      </w:r>
      <w:r w:rsidR="00156ACE">
        <w:t xml:space="preserve">listu a případě o povaze této změny. </w:t>
      </w:r>
      <w:r w:rsidR="006846E0">
        <w:t xml:space="preserve">Tato varianta by tedy neznamenala, že by </w:t>
      </w:r>
      <w:r w:rsidR="00D10ABC">
        <w:t>nemuselo ze strany poskytova</w:t>
      </w:r>
      <w:r w:rsidR="000478A9">
        <w:t>te</w:t>
      </w:r>
      <w:r w:rsidR="00D10ABC">
        <w:t>lů docházet ke sledování tzv. black</w:t>
      </w:r>
      <w:r w:rsidR="000478A9">
        <w:t>-</w:t>
      </w:r>
      <w:r w:rsidR="00D10ABC">
        <w:t xml:space="preserve">listu ve formátu PDF, avšak strojově čitelný dokument by jim umožnil aktivní monitoring změn, </w:t>
      </w:r>
      <w:r w:rsidR="00D1286B">
        <w:t xml:space="preserve">nicméně </w:t>
      </w:r>
      <w:r w:rsidR="00D10ABC">
        <w:t>s následnou nutností ověření těchto skutečností v PDF.</w:t>
      </w:r>
    </w:p>
    <w:p w14:paraId="0408AC07" w14:textId="77777777" w:rsidR="00FD2C2D" w:rsidRPr="00C46449" w:rsidRDefault="00156ACE" w:rsidP="00091F86">
      <w:r>
        <w:t>Nevýhody:</w:t>
      </w:r>
    </w:p>
    <w:p w14:paraId="32F2A628" w14:textId="7BCB1071" w:rsidR="000478A9" w:rsidRDefault="00156ACE" w:rsidP="00EF4EF3">
      <w:r>
        <w:t>Nelze vyloučit, že v průběhu zveřejňování dvou verzí tzv. black</w:t>
      </w:r>
      <w:r w:rsidR="000478A9">
        <w:t>-</w:t>
      </w:r>
      <w:r>
        <w:t xml:space="preserve">listu nedojde k chybě, ať již zaviněné </w:t>
      </w:r>
      <w:r w:rsidR="00B74E6C">
        <w:t xml:space="preserve">technickým </w:t>
      </w:r>
      <w:r>
        <w:t xml:space="preserve">selháním nebo lidskou chybou, což může vést </w:t>
      </w:r>
      <w:r w:rsidR="0094033B">
        <w:t xml:space="preserve">teoreticky </w:t>
      </w:r>
      <w:r w:rsidR="00FD2C2D" w:rsidRPr="00C46449">
        <w:t>ke vzniku rozdílných verzí a</w:t>
      </w:r>
      <w:r w:rsidR="00EE3FF9">
        <w:t> </w:t>
      </w:r>
      <w:r w:rsidR="00FD2C2D" w:rsidRPr="00C46449">
        <w:t>nekonzistentnosti zveřejňovaných údajů.</w:t>
      </w:r>
      <w:r w:rsidR="00EE3FF9">
        <w:t xml:space="preserve"> </w:t>
      </w:r>
      <w:r>
        <w:t>Pokud by poskytovatelé připojení k internetu a poskytovatelé platebních služeb vycházeli pouze z</w:t>
      </w:r>
      <w:r w:rsidR="00A21773">
        <w:t xml:space="preserve"> tzv. </w:t>
      </w:r>
      <w:r>
        <w:t>black</w:t>
      </w:r>
      <w:r w:rsidR="000478A9">
        <w:t>-</w:t>
      </w:r>
      <w:r>
        <w:t>listu ve formátu CSV, který by však nebyl závazný, a nacházeli by se v něm nesprávné údaje, mohlo by dojít k blokaci internetových stránek nebo plateb nad rámec povinností založených v souvislosti s informacemi zveřejněnými v PDF verzi tzv. black</w:t>
      </w:r>
      <w:r w:rsidR="000478A9">
        <w:t>-</w:t>
      </w:r>
      <w:r>
        <w:t xml:space="preserve">listu. </w:t>
      </w:r>
    </w:p>
    <w:p w14:paraId="6076D08E" w14:textId="24D48971" w:rsidR="00A72333" w:rsidRDefault="003E66C2" w:rsidP="005516BD">
      <w:pPr>
        <w:pStyle w:val="Nadpis7"/>
      </w:pPr>
      <w:r w:rsidRPr="00C46449">
        <w:t>Varianta II.</w:t>
      </w:r>
      <w:r w:rsidR="00D0019B">
        <w:t xml:space="preserve"> –</w:t>
      </w:r>
      <w:r w:rsidR="00A72333">
        <w:t xml:space="preserve"> Zachování současného stavu</w:t>
      </w:r>
    </w:p>
    <w:p w14:paraId="492BBADE" w14:textId="3ABC2452" w:rsidR="003E66C2" w:rsidRDefault="00153B71" w:rsidP="00091F86">
      <w:r>
        <w:t>Tato varianta předpokládá zachování současného postupu zveřejňování tzv. black</w:t>
      </w:r>
      <w:r w:rsidR="00B74E6C">
        <w:noBreakHyphen/>
      </w:r>
      <w:r>
        <w:t xml:space="preserve">listu, který </w:t>
      </w:r>
      <w:r w:rsidR="00B74E6C">
        <w:t xml:space="preserve">doposud </w:t>
      </w:r>
      <w:r>
        <w:t>nebyl</w:t>
      </w:r>
      <w:r w:rsidR="00B74E6C">
        <w:t xml:space="preserve"> rozporován</w:t>
      </w:r>
      <w:r>
        <w:t>, s výji</w:t>
      </w:r>
      <w:r w:rsidR="00B74E6C">
        <w:t>mkou počátku účinnosti zákona o </w:t>
      </w:r>
      <w:r>
        <w:t xml:space="preserve">hazardních hrách, kdy poskytovatelé novou právní úpravu implementovali. </w:t>
      </w:r>
    </w:p>
    <w:p w14:paraId="2DACA3FA" w14:textId="77777777" w:rsidR="00153B71" w:rsidRDefault="00153B71" w:rsidP="00091F86">
      <w:r>
        <w:t>Výhody:</w:t>
      </w:r>
    </w:p>
    <w:p w14:paraId="531B72AE" w14:textId="7A9E7059" w:rsidR="00153B71" w:rsidRDefault="00153B71" w:rsidP="00091F86">
      <w:r>
        <w:t>Ve zvolené variantě je zachována právní jistota poskytovatel</w:t>
      </w:r>
      <w:r w:rsidR="00D10ABC">
        <w:t>ů</w:t>
      </w:r>
      <w:r>
        <w:t xml:space="preserve"> připojení k internetu a</w:t>
      </w:r>
      <w:r w:rsidR="008B0F8B">
        <w:t> </w:t>
      </w:r>
      <w:r>
        <w:t>poskytovatel</w:t>
      </w:r>
      <w:r w:rsidR="00D10ABC">
        <w:t>ů</w:t>
      </w:r>
      <w:r>
        <w:t xml:space="preserve"> platebních služeb související s blokováním konkrétní internetové stránky nebo plateb, které souvisí s konkrétním platebním účtem, který je jednoznačně v</w:t>
      </w:r>
      <w:r w:rsidR="00A21773">
        <w:t xml:space="preserve"> tzv. </w:t>
      </w:r>
      <w:r>
        <w:t>black</w:t>
      </w:r>
      <w:r w:rsidR="000478A9">
        <w:t>-</w:t>
      </w:r>
      <w:r>
        <w:t>listu identifikován.</w:t>
      </w:r>
    </w:p>
    <w:p w14:paraId="5F0B5447" w14:textId="77777777" w:rsidR="00153B71" w:rsidRDefault="00153B71" w:rsidP="00091F86">
      <w:r>
        <w:t>Nevýhody:</w:t>
      </w:r>
    </w:p>
    <w:p w14:paraId="39CD07BE" w14:textId="77777777" w:rsidR="00B74E6C" w:rsidRDefault="00153B71" w:rsidP="00EF4EF3">
      <w:r>
        <w:t>I nadále je nutné implementovat na straně poskytovatelů připojení k internetu a</w:t>
      </w:r>
      <w:r w:rsidR="008B0F8B">
        <w:t> </w:t>
      </w:r>
      <w:r>
        <w:t>poskytovatelů platebních služeb takové dodatečné softwarové řešení, které umožní automatický monitoring změn na tzv. black</w:t>
      </w:r>
      <w:r w:rsidR="000478A9">
        <w:t>-</w:t>
      </w:r>
      <w:r>
        <w:t xml:space="preserve">listu nebo tento monitoring provádět manuálně. </w:t>
      </w:r>
      <w:r w:rsidR="00D1286B">
        <w:t>Tuto nevýhodu je však nutné vnímat</w:t>
      </w:r>
      <w:r>
        <w:t xml:space="preserve"> v souvislosti s</w:t>
      </w:r>
      <w:r w:rsidR="00D1286B">
        <w:t> </w:t>
      </w:r>
      <w:r>
        <w:t>výše</w:t>
      </w:r>
      <w:r w:rsidR="00D1286B">
        <w:t xml:space="preserve"> uvedenou</w:t>
      </w:r>
      <w:r>
        <w:t xml:space="preserve"> </w:t>
      </w:r>
      <w:r w:rsidR="00D1286B">
        <w:t xml:space="preserve">variantou, </w:t>
      </w:r>
      <w:r>
        <w:t xml:space="preserve">neboť výše navrhovaný formát CSV nebo jiný obdobný formát, který by mohl být uživatelsky přístupnější, </w:t>
      </w:r>
      <w:r w:rsidR="00B74E6C">
        <w:t xml:space="preserve">by </w:t>
      </w:r>
      <w:r>
        <w:t>nebyl závazný, resp. nebyly by jím založeny práva a</w:t>
      </w:r>
      <w:r w:rsidR="008B0F8B">
        <w:t> </w:t>
      </w:r>
      <w:r>
        <w:t>povinnosti poskytovatelů připojení k internetu a poskytovatelů platebních služeb</w:t>
      </w:r>
      <w:r w:rsidR="00D1286B">
        <w:t xml:space="preserve"> a ti by i nadále museli činit obdobné kroky jako v případě varianty II. </w:t>
      </w:r>
    </w:p>
    <w:p w14:paraId="18863121" w14:textId="09AEE429" w:rsidR="00A72333" w:rsidRDefault="0024138C" w:rsidP="005516BD">
      <w:pPr>
        <w:pStyle w:val="Nadpis7"/>
      </w:pPr>
      <w:r>
        <w:t>Hodnocení variant</w:t>
      </w:r>
    </w:p>
    <w:p w14:paraId="6F177F59" w14:textId="6519E586" w:rsidR="00232587" w:rsidRDefault="00E4685D" w:rsidP="00091F86">
      <w:r>
        <w:t xml:space="preserve">Preferovanou variantou byla </w:t>
      </w:r>
      <w:r w:rsidR="00AC16F6">
        <w:t>zvolena varianta I.</w:t>
      </w:r>
      <w:r w:rsidR="00B74E6C">
        <w:t xml:space="preserve"> O</w:t>
      </w:r>
      <w:r w:rsidR="00A72333">
        <w:t xml:space="preserve">proti stávajícímu stavu </w:t>
      </w:r>
      <w:r w:rsidR="00AC16F6">
        <w:t xml:space="preserve">má potenciál </w:t>
      </w:r>
      <w:r w:rsidR="00A72333" w:rsidRPr="00A72333">
        <w:t xml:space="preserve">ulehčení administrativní zátěže a </w:t>
      </w:r>
      <w:r w:rsidR="00B74E6C">
        <w:t>finančních nákladů</w:t>
      </w:r>
      <w:r w:rsidR="00A72333" w:rsidRPr="00A72333">
        <w:t xml:space="preserve"> na straně poskytovatelů internetových připojení</w:t>
      </w:r>
      <w:r w:rsidR="00AC16F6">
        <w:t xml:space="preserve"> a poskytovatelů platebních služeb. Nicméně vzhledem ke skutečnosti, že pouze tzv. black</w:t>
      </w:r>
      <w:r w:rsidR="000478A9">
        <w:t>-</w:t>
      </w:r>
      <w:r w:rsidR="00AC16F6">
        <w:t>list ve formátu PDF je pro poskytovatele připojení k internetu a poskytovatelů platebních služeb rozhodující, je nutné zvážit, zda skutečně dochází k takovému ulehčení administrativní zátěže, které vyváží potencionální riziko zveřejnění dvou verzí tzv. black</w:t>
      </w:r>
      <w:r w:rsidR="000478A9">
        <w:t>-l</w:t>
      </w:r>
      <w:r w:rsidR="008229B3">
        <w:t xml:space="preserve">istu. </w:t>
      </w:r>
      <w:r w:rsidR="00F20ECF">
        <w:t>Tato varianta nevyžaduje legislativní řešení.</w:t>
      </w:r>
    </w:p>
    <w:p w14:paraId="737D7AA8" w14:textId="77777777" w:rsidR="006B7432" w:rsidRDefault="006B7432" w:rsidP="004F24DB">
      <w:pPr>
        <w:pStyle w:val="Nadpis6"/>
      </w:pPr>
      <w:bookmarkStart w:id="26" w:name="_Toc73607710"/>
      <w:r>
        <w:t>Zrcadlení internetových stránek</w:t>
      </w:r>
      <w:bookmarkEnd w:id="26"/>
    </w:p>
    <w:p w14:paraId="2FD76CA7" w14:textId="17FFF7E5" w:rsidR="00EA6E00" w:rsidRDefault="00EA6E00" w:rsidP="0051385C">
      <w:r>
        <w:t>V souvislosti s blokací internetových stránek se vyskytuje problém související s vytvářením tzv.</w:t>
      </w:r>
      <w:r w:rsidR="006B7432" w:rsidRPr="006B7432">
        <w:t xml:space="preserve"> </w:t>
      </w:r>
      <w:r>
        <w:t>zrcadlových internetových stránek</w:t>
      </w:r>
      <w:r w:rsidR="006B7432" w:rsidRPr="006B7432">
        <w:t xml:space="preserve">. Zrcadlení internetové stránky </w:t>
      </w:r>
      <w:r>
        <w:t xml:space="preserve">spočívá </w:t>
      </w:r>
      <w:r w:rsidR="001F5DCA">
        <w:t xml:space="preserve">v </w:t>
      </w:r>
      <w:r>
        <w:t>tom,</w:t>
      </w:r>
      <w:r w:rsidR="006B7432" w:rsidRPr="006B7432">
        <w:t xml:space="preserve"> že jsou internetové stránky zkopírovány</w:t>
      </w:r>
      <w:r w:rsidR="00F33B93">
        <w:t xml:space="preserve"> na samostatný server a mají odlišnou adresu, přičemž</w:t>
      </w:r>
      <w:r w:rsidR="006B7432" w:rsidRPr="006B7432">
        <w:t xml:space="preserve"> </w:t>
      </w:r>
      <w:r>
        <w:t xml:space="preserve">jejich obsah a </w:t>
      </w:r>
      <w:r w:rsidR="006B7432" w:rsidRPr="006B7432">
        <w:t>fun</w:t>
      </w:r>
      <w:r>
        <w:t>kčnost (včetně zachování uživatelských kont)</w:t>
      </w:r>
      <w:r w:rsidR="006B7432" w:rsidRPr="006B7432">
        <w:t xml:space="preserve"> </w:t>
      </w:r>
      <w:r>
        <w:t>je ve srovnání</w:t>
      </w:r>
      <w:r w:rsidR="006B7432" w:rsidRPr="006B7432">
        <w:t xml:space="preserve"> </w:t>
      </w:r>
      <w:r>
        <w:t xml:space="preserve">s </w:t>
      </w:r>
      <w:r w:rsidR="006B7432" w:rsidRPr="006B7432">
        <w:t>původní strán</w:t>
      </w:r>
      <w:r>
        <w:t>kou zachována</w:t>
      </w:r>
      <w:r w:rsidR="006B7432" w:rsidRPr="006B7432">
        <w:t>.</w:t>
      </w:r>
    </w:p>
    <w:p w14:paraId="7670129D" w14:textId="6E7996E4" w:rsidR="0002229E" w:rsidRPr="00AA628C" w:rsidRDefault="006B7432" w:rsidP="0051385C">
      <w:pPr>
        <w:rPr>
          <w:rFonts w:ascii="Calibri" w:hAnsi="Calibri"/>
          <w:color w:val="1F497D"/>
          <w:sz w:val="22"/>
        </w:rPr>
      </w:pPr>
      <w:r w:rsidRPr="006B7432">
        <w:t>Nelegální provozovatel</w:t>
      </w:r>
      <w:r w:rsidR="00EA6E00">
        <w:t>é</w:t>
      </w:r>
      <w:r w:rsidRPr="006B7432">
        <w:t xml:space="preserve"> hazardních</w:t>
      </w:r>
      <w:r w:rsidR="00EA6E00">
        <w:t xml:space="preserve"> poměrně často možnosti</w:t>
      </w:r>
      <w:r w:rsidRPr="006B7432">
        <w:t xml:space="preserve"> zrcadlení stránek </w:t>
      </w:r>
      <w:r w:rsidR="00EA6E00">
        <w:t xml:space="preserve">využívají, a to </w:t>
      </w:r>
      <w:r w:rsidRPr="006B7432">
        <w:t xml:space="preserve">právě </w:t>
      </w:r>
      <w:r w:rsidR="00EA6E00">
        <w:t>v okamžiku</w:t>
      </w:r>
      <w:r w:rsidRPr="006B7432">
        <w:t xml:space="preserve">, kdy </w:t>
      </w:r>
      <w:r w:rsidR="006A5B94">
        <w:t>je</w:t>
      </w:r>
      <w:r w:rsidRPr="006B7432">
        <w:t xml:space="preserve"> původní</w:t>
      </w:r>
      <w:r w:rsidR="006A5B94">
        <w:t xml:space="preserve"> internetová</w:t>
      </w:r>
      <w:r w:rsidRPr="006B7432">
        <w:t xml:space="preserve"> stránka zapsána na </w:t>
      </w:r>
      <w:r w:rsidR="00B74E6C">
        <w:t>tzv. </w:t>
      </w:r>
      <w:r w:rsidRPr="006B7432">
        <w:t>black</w:t>
      </w:r>
      <w:r w:rsidR="000478A9">
        <w:t>-</w:t>
      </w:r>
      <w:r w:rsidRPr="006B7432">
        <w:t xml:space="preserve">list a </w:t>
      </w:r>
      <w:r w:rsidR="006A5B94">
        <w:t>v souvislosti s plněním povinnosti poskytovatelů připojení k internetu je k ní zamezen přístup.</w:t>
      </w:r>
      <w:r w:rsidRPr="006B7432">
        <w:t xml:space="preserve"> V rámci České republiky mají</w:t>
      </w:r>
      <w:r>
        <w:t xml:space="preserve"> </w:t>
      </w:r>
      <w:r w:rsidRPr="006B7432">
        <w:t>zrcadlové</w:t>
      </w:r>
      <w:r w:rsidR="006E69A4">
        <w:t xml:space="preserve"> </w:t>
      </w:r>
      <w:r w:rsidRPr="006B7432">
        <w:t>internetové</w:t>
      </w:r>
      <w:r w:rsidR="006E69A4">
        <w:t xml:space="preserve"> </w:t>
      </w:r>
      <w:r>
        <w:t>stránky</w:t>
      </w:r>
      <w:r w:rsidR="006E69A4">
        <w:t xml:space="preserve"> </w:t>
      </w:r>
      <w:r w:rsidR="006A5B94">
        <w:t xml:space="preserve">nejčastěji </w:t>
      </w:r>
      <w:r>
        <w:t xml:space="preserve">tvar </w:t>
      </w:r>
      <w:r w:rsidR="00A80AC4" w:rsidRPr="00A80AC4">
        <w:t>hrajunelegálněpořadovéčíslo.doména prvního řadu</w:t>
      </w:r>
      <w:r w:rsidR="00A80AC4">
        <w:t>, n</w:t>
      </w:r>
      <w:r w:rsidR="00A80AC4" w:rsidRPr="00A80AC4">
        <w:t>apř. nelegalnihazard01.cz</w:t>
      </w:r>
      <w:r w:rsidR="00413794">
        <w:t xml:space="preserve">. </w:t>
      </w:r>
      <w:r w:rsidRPr="006B7432">
        <w:t xml:space="preserve">Může nastat však situace, kdy </w:t>
      </w:r>
      <w:r w:rsidR="0002229E">
        <w:t xml:space="preserve">adresa internetové stránky </w:t>
      </w:r>
      <w:r w:rsidRPr="006B7432">
        <w:t>je zcela odlišn</w:t>
      </w:r>
      <w:r w:rsidR="0002229E">
        <w:t>á</w:t>
      </w:r>
      <w:r w:rsidR="00F33B93">
        <w:t xml:space="preserve">, </w:t>
      </w:r>
      <w:r w:rsidR="0024138C">
        <w:t>ale zároveň se jedná o </w:t>
      </w:r>
      <w:r w:rsidR="0002229E">
        <w:t>zrcadlovou stránku</w:t>
      </w:r>
      <w:r w:rsidR="0024138C">
        <w:t>.</w:t>
      </w:r>
    </w:p>
    <w:p w14:paraId="448709F8" w14:textId="499EA5A9" w:rsidR="003E66C2" w:rsidRDefault="0002229E" w:rsidP="0051385C">
      <w:r>
        <w:t>Vzhledem ke skutečnosti, že zápis na tzv. black</w:t>
      </w:r>
      <w:r w:rsidR="00F2459C">
        <w:t>-</w:t>
      </w:r>
      <w:r>
        <w:t>list může proběhnout pouze v návaznosti na správní řízení o zápisu na tzv. black</w:t>
      </w:r>
      <w:r w:rsidR="00F2459C">
        <w:t>-</w:t>
      </w:r>
      <w:r>
        <w:t>list, není možné bez dalšího na black</w:t>
      </w:r>
      <w:r w:rsidR="00F2459C">
        <w:t>-</w:t>
      </w:r>
      <w:r>
        <w:t>list zapsat také zrcadlené internetové stránky, nicméně je</w:t>
      </w:r>
      <w:r w:rsidR="001F5DCA">
        <w:t xml:space="preserve"> nezbytné</w:t>
      </w:r>
      <w:r>
        <w:t xml:space="preserve"> </w:t>
      </w:r>
      <w:r w:rsidR="006B7432" w:rsidRPr="006B7432">
        <w:t xml:space="preserve">zahájit nové správní řízení o zápisu na </w:t>
      </w:r>
      <w:r w:rsidR="00B6257F">
        <w:t xml:space="preserve">tzv. </w:t>
      </w:r>
      <w:r w:rsidR="006B7432" w:rsidRPr="006B7432">
        <w:t>black</w:t>
      </w:r>
      <w:r w:rsidR="00F2459C">
        <w:t>-</w:t>
      </w:r>
      <w:r w:rsidR="006B7432" w:rsidRPr="006B7432">
        <w:t>list. V rámci různých způsobů blokov</w:t>
      </w:r>
      <w:r w:rsidR="006E69A4">
        <w:t>á</w:t>
      </w:r>
      <w:r w:rsidR="006B7432" w:rsidRPr="006B7432">
        <w:t xml:space="preserve">ní internetových stránek </w:t>
      </w:r>
      <w:r>
        <w:t xml:space="preserve">však </w:t>
      </w:r>
      <w:r w:rsidR="006B7432" w:rsidRPr="006B7432">
        <w:t>není možné zrcadlení stránek zabránit,</w:t>
      </w:r>
      <w:r>
        <w:t xml:space="preserve"> resp. snížit časové a personální náklady při zápisu na tzv. black</w:t>
      </w:r>
      <w:r w:rsidR="00F2459C">
        <w:t>-</w:t>
      </w:r>
      <w:r>
        <w:t>list,</w:t>
      </w:r>
      <w:r w:rsidR="006B7432" w:rsidRPr="006B7432">
        <w:t xml:space="preserve"> </w:t>
      </w:r>
      <w:r>
        <w:t xml:space="preserve">neboť jak je uvedeno výše, </w:t>
      </w:r>
      <w:r w:rsidR="006B7432" w:rsidRPr="006B7432">
        <w:t>při použití jiných způsobů</w:t>
      </w:r>
      <w:r w:rsidR="00B74E6C">
        <w:t>,</w:t>
      </w:r>
      <w:r w:rsidR="006B7432" w:rsidRPr="006B7432">
        <w:t xml:space="preserve"> než je současné blokování </w:t>
      </w:r>
      <w:r>
        <w:t xml:space="preserve">pomocí </w:t>
      </w:r>
      <w:r w:rsidR="006B7432" w:rsidRPr="006B7432">
        <w:t>DNS</w:t>
      </w:r>
      <w:r>
        <w:t>, které by mohly mít pozitivní dopad na blokaci zrcadlených internetových stránek</w:t>
      </w:r>
      <w:r w:rsidR="0024138C">
        <w:t>,</w:t>
      </w:r>
      <w:r>
        <w:t xml:space="preserve"> existuje poměrně vysoké riziko, že</w:t>
      </w:r>
      <w:r w:rsidR="006B7432" w:rsidRPr="006B7432">
        <w:t xml:space="preserve"> by mohlo dojít k zablokování i </w:t>
      </w:r>
      <w:r>
        <w:t xml:space="preserve">internetových </w:t>
      </w:r>
      <w:r w:rsidR="006B7432" w:rsidRPr="006B7432">
        <w:t xml:space="preserve">stránek, které </w:t>
      </w:r>
      <w:r w:rsidR="009F3A45">
        <w:t>neobsahují nelegální hazardní</w:t>
      </w:r>
      <w:r>
        <w:t xml:space="preserve"> hru.</w:t>
      </w:r>
    </w:p>
    <w:p w14:paraId="0B964F88" w14:textId="66460F65" w:rsidR="0002229E" w:rsidRDefault="0002229E" w:rsidP="0051385C">
      <w:r>
        <w:t>V současné době tak nebylo identifikováno vhodné řešení výše uvedeného nedostatku. Nicméně je nutné zdůraznit, že dozor</w:t>
      </w:r>
      <w:r w:rsidR="004B349F">
        <w:t>ující</w:t>
      </w:r>
      <w:r>
        <w:t xml:space="preserve"> orgány postupují při výkonu dozoru takovým způsobem, který v maximálně možné míře urychluje vedení správního řízení o zápisu na tzv. black</w:t>
      </w:r>
      <w:r w:rsidR="00F2459C">
        <w:t>-</w:t>
      </w:r>
      <w:r>
        <w:t>list a již v průběhu prověřování internetových stránek se na výskyt zrcadlených stránek zaměřují.</w:t>
      </w:r>
    </w:p>
    <w:p w14:paraId="2075BF1E" w14:textId="77777777" w:rsidR="006A4FBB" w:rsidRPr="006A4FBB" w:rsidRDefault="006A4FBB" w:rsidP="006A4FBB">
      <w:pPr>
        <w:pStyle w:val="Nadpis5"/>
      </w:pPr>
      <w:bookmarkStart w:id="27" w:name="_Toc73607711"/>
      <w:r>
        <w:t>Blokace plateb</w:t>
      </w:r>
      <w:bookmarkEnd w:id="27"/>
    </w:p>
    <w:p w14:paraId="6031A9E7" w14:textId="745C1D85" w:rsidR="00FF3C5B" w:rsidRDefault="00FF3C5B" w:rsidP="0051385C">
      <w:r w:rsidRPr="0051385C">
        <w:t>Č</w:t>
      </w:r>
      <w:r w:rsidR="00473B1F">
        <w:t>eská republika</w:t>
      </w:r>
      <w:r w:rsidRPr="0051385C">
        <w:t xml:space="preserve"> patří mezi </w:t>
      </w:r>
      <w:r w:rsidR="00473B1F">
        <w:t xml:space="preserve">členské státy Evropské unie a </w:t>
      </w:r>
      <w:r w:rsidRPr="0051385C">
        <w:t xml:space="preserve">Evropského hospodářského prostoru, </w:t>
      </w:r>
      <w:r w:rsidR="00B6146E" w:rsidRPr="0051385C">
        <w:t>jejichž legislativa</w:t>
      </w:r>
      <w:r w:rsidRPr="0051385C">
        <w:t xml:space="preserve"> </w:t>
      </w:r>
      <w:r w:rsidR="00B6146E" w:rsidRPr="0051385C">
        <w:t>umožňuje</w:t>
      </w:r>
      <w:r w:rsidR="00B74E6C">
        <w:t xml:space="preserve"> blokaci plateb, a </w:t>
      </w:r>
      <w:r w:rsidR="00473B1F">
        <w:t xml:space="preserve">zároveň mezi část těchto států, </w:t>
      </w:r>
      <w:r w:rsidR="00E513DA" w:rsidRPr="0051385C">
        <w:t>které ji v praxi skutečně využívají.</w:t>
      </w:r>
      <w:r w:rsidR="00B6146E" w:rsidRPr="0051385C">
        <w:t xml:space="preserve"> </w:t>
      </w:r>
      <w:r w:rsidR="00473B1F">
        <w:t xml:space="preserve">Výše uvedené je </w:t>
      </w:r>
      <w:r w:rsidR="00B6146E" w:rsidRPr="0051385C">
        <w:t xml:space="preserve">znázorněno </w:t>
      </w:r>
      <w:r w:rsidR="00473B1F">
        <w:t xml:space="preserve">na </w:t>
      </w:r>
      <w:r w:rsidR="00B6146E" w:rsidRPr="0051385C">
        <w:t>mapě. Tmavě modré státy</w:t>
      </w:r>
      <w:r w:rsidR="003D1B7F" w:rsidRPr="0051385C">
        <w:t xml:space="preserve"> (mezi nimiž je Č</w:t>
      </w:r>
      <w:r w:rsidR="00473B1F">
        <w:t>eská republika</w:t>
      </w:r>
      <w:r w:rsidR="003D1B7F" w:rsidRPr="0051385C">
        <w:t>)</w:t>
      </w:r>
      <w:r w:rsidR="00B6146E" w:rsidRPr="0051385C">
        <w:t xml:space="preserve"> mohou blokaci </w:t>
      </w:r>
      <w:r w:rsidR="003D1B7F" w:rsidRPr="0051385C">
        <w:t xml:space="preserve">plateb </w:t>
      </w:r>
      <w:r w:rsidR="00B6146E" w:rsidRPr="0051385C">
        <w:t>využít a také ji v praxi využívají (</w:t>
      </w:r>
      <w:r w:rsidR="003D1B7F" w:rsidRPr="0051385C">
        <w:t>27 %), zelen</w:t>
      </w:r>
      <w:r w:rsidR="00473B1F">
        <w:t xml:space="preserve">ě jsou označeny </w:t>
      </w:r>
      <w:r w:rsidR="003D1B7F" w:rsidRPr="0051385C">
        <w:t xml:space="preserve">státy, které mohou blokaci plateb využít, </w:t>
      </w:r>
      <w:r w:rsidR="00473B1F">
        <w:t>nicméně</w:t>
      </w:r>
      <w:r w:rsidR="00473B1F" w:rsidRPr="0051385C">
        <w:t xml:space="preserve"> </w:t>
      </w:r>
      <w:r w:rsidR="003D1B7F" w:rsidRPr="0051385C">
        <w:t>v praxi ji nevyužívají (</w:t>
      </w:r>
      <w:r w:rsidR="00E513DA" w:rsidRPr="0051385C">
        <w:t>28 %)</w:t>
      </w:r>
      <w:r w:rsidR="00473B1F">
        <w:t>. S</w:t>
      </w:r>
      <w:r w:rsidR="00E513DA" w:rsidRPr="0051385C">
        <w:t>větle modré jsou</w:t>
      </w:r>
      <w:r w:rsidR="00473B1F">
        <w:t xml:space="preserve"> označeny</w:t>
      </w:r>
      <w:r w:rsidR="00E513DA">
        <w:t xml:space="preserve"> státy, jejichž legislativa blokaci plateb neumožňuje (45 %)</w:t>
      </w:r>
      <w:r>
        <w:t>.</w:t>
      </w:r>
      <w:r>
        <w:rPr>
          <w:rStyle w:val="Znakapoznpodarou"/>
        </w:rPr>
        <w:footnoteReference w:id="12"/>
      </w:r>
      <w:r>
        <w:t xml:space="preserve"> </w:t>
      </w:r>
    </w:p>
    <w:p w14:paraId="6C4FF21C" w14:textId="3A14D7BC" w:rsidR="006E69A4" w:rsidRPr="0051385C" w:rsidRDefault="002E1252" w:rsidP="0024138C">
      <w:pPr>
        <w:keepNext/>
        <w:rPr>
          <w:i/>
        </w:rPr>
      </w:pPr>
      <w:bookmarkStart w:id="28" w:name="_Toc73367595"/>
      <w:bookmarkStart w:id="29" w:name="_Toc73538409"/>
      <w:r>
        <w:rPr>
          <w:i/>
        </w:rPr>
        <w:t>Obrázek č.</w:t>
      </w:r>
      <w:r w:rsidR="006E69A4" w:rsidRPr="0051385C">
        <w:rPr>
          <w:i/>
        </w:rPr>
        <w:t xml:space="preserve"> </w:t>
      </w:r>
      <w:r w:rsidR="0030049F" w:rsidRPr="0051385C">
        <w:rPr>
          <w:i/>
        </w:rPr>
        <w:fldChar w:fldCharType="begin"/>
      </w:r>
      <w:r w:rsidR="006224BC" w:rsidRPr="0051385C">
        <w:rPr>
          <w:i/>
        </w:rPr>
        <w:instrText xml:space="preserve"> SEQ Obrázek_č._ \* ARABIC </w:instrText>
      </w:r>
      <w:r w:rsidR="0030049F" w:rsidRPr="0051385C">
        <w:rPr>
          <w:i/>
        </w:rPr>
        <w:fldChar w:fldCharType="separate"/>
      </w:r>
      <w:r w:rsidR="00BE0E00">
        <w:rPr>
          <w:i/>
          <w:noProof/>
        </w:rPr>
        <w:t>6</w:t>
      </w:r>
      <w:r w:rsidR="0030049F" w:rsidRPr="0051385C">
        <w:rPr>
          <w:i/>
        </w:rPr>
        <w:fldChar w:fldCharType="end"/>
      </w:r>
      <w:r w:rsidR="006E69A4" w:rsidRPr="0051385C">
        <w:rPr>
          <w:i/>
        </w:rPr>
        <w:t>: Užívání blokace plateb napříč státy EU a EEA</w:t>
      </w:r>
      <w:bookmarkEnd w:id="28"/>
      <w:bookmarkEnd w:id="29"/>
    </w:p>
    <w:p w14:paraId="52080B4A" w14:textId="77777777" w:rsidR="00FF3C5B" w:rsidRDefault="00FF3C5B" w:rsidP="004A016E">
      <w:r>
        <w:rPr>
          <w:noProof/>
          <w:lang w:eastAsia="cs-CZ"/>
        </w:rPr>
        <w:drawing>
          <wp:inline distT="0" distB="0" distL="0" distR="0" wp14:anchorId="480C83EA" wp14:editId="232D8632">
            <wp:extent cx="5664200" cy="59326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669070" cy="5937775"/>
                    </a:xfrm>
                    <a:prstGeom prst="rect">
                      <a:avLst/>
                    </a:prstGeom>
                  </pic:spPr>
                </pic:pic>
              </a:graphicData>
            </a:graphic>
          </wp:inline>
        </w:drawing>
      </w:r>
    </w:p>
    <w:p w14:paraId="1012450D" w14:textId="64BA4A30" w:rsidR="00AA63F5" w:rsidRDefault="006E69A4" w:rsidP="0051385C">
      <w:r w:rsidRPr="001C46CB">
        <w:rPr>
          <w:rFonts w:cs="Arial"/>
          <w:i/>
          <w:sz w:val="20"/>
          <w:szCs w:val="20"/>
        </w:rPr>
        <w:t>Zdroj:</w:t>
      </w:r>
      <w:r w:rsidR="00404B11">
        <w:t xml:space="preserve"> </w:t>
      </w:r>
      <w:r w:rsidR="00404B11" w:rsidRPr="00404B11">
        <w:rPr>
          <w:rFonts w:cs="Arial"/>
          <w:i/>
          <w:sz w:val="20"/>
          <w:szCs w:val="20"/>
        </w:rPr>
        <w:t>Evaluation of Regulatory Tools for Enforcing Online Gambling Rules and Channelling Demand towards Controlled Offers</w:t>
      </w:r>
    </w:p>
    <w:p w14:paraId="27EFC523" w14:textId="1DC2E47E" w:rsidR="009732A7" w:rsidRDefault="0013432B" w:rsidP="004F24DB">
      <w:pPr>
        <w:pStyle w:val="Nadpis6"/>
        <w:numPr>
          <w:ilvl w:val="0"/>
          <w:numId w:val="21"/>
        </w:numPr>
      </w:pPr>
      <w:bookmarkStart w:id="30" w:name="_Toc73607712"/>
      <w:r>
        <w:t>Rozsah b</w:t>
      </w:r>
      <w:r w:rsidR="00256325">
        <w:t>lokace plateb</w:t>
      </w:r>
      <w:bookmarkEnd w:id="30"/>
    </w:p>
    <w:p w14:paraId="346A9925" w14:textId="7C013B43" w:rsidR="00256325" w:rsidRDefault="00AE489F" w:rsidP="0051385C">
      <w:r>
        <w:t xml:space="preserve">Podle </w:t>
      </w:r>
      <w:r w:rsidR="00256325">
        <w:t xml:space="preserve">§ 83 </w:t>
      </w:r>
      <w:r>
        <w:t>zákona o hazardních hrách má</w:t>
      </w:r>
      <w:r w:rsidR="00256325">
        <w:t xml:space="preserve"> </w:t>
      </w:r>
      <w:r w:rsidR="002939CD">
        <w:t>poskytovatel platebních služeb</w:t>
      </w:r>
      <w:r w:rsidR="00256325">
        <w:t xml:space="preserve"> povinnost neprovést platební transakci ve prospěch ani k tíži platebních účtů uvedených na </w:t>
      </w:r>
      <w:r>
        <w:t>tzv. </w:t>
      </w:r>
      <w:r w:rsidR="002939CD">
        <w:t>black</w:t>
      </w:r>
      <w:r w:rsidR="00F2459C">
        <w:t>-</w:t>
      </w:r>
      <w:r w:rsidR="002939CD">
        <w:t>listu</w:t>
      </w:r>
      <w:r w:rsidR="00256325">
        <w:t xml:space="preserve">. Nejedná se tedy o blokaci peněžních prostředků na </w:t>
      </w:r>
      <w:r w:rsidR="005B30C5" w:rsidRPr="005B30C5">
        <w:t>platební</w:t>
      </w:r>
      <w:r w:rsidR="005B30C5">
        <w:t>m účtu</w:t>
      </w:r>
      <w:r w:rsidR="00256325">
        <w:t xml:space="preserve">, ale </w:t>
      </w:r>
      <w:r>
        <w:t>o </w:t>
      </w:r>
      <w:r w:rsidR="0024138C">
        <w:t>blokaci platebních transakcí</w:t>
      </w:r>
      <w:r w:rsidR="002939CD">
        <w:t xml:space="preserve"> vázaných k tomuto </w:t>
      </w:r>
      <w:r w:rsidR="0063414C">
        <w:t>platebnímu</w:t>
      </w:r>
      <w:r w:rsidR="002939CD">
        <w:t xml:space="preserve"> účtu</w:t>
      </w:r>
      <w:r w:rsidR="00256325">
        <w:t>. Účastníci hazardních her tedy nemohou platební účet provozovatele použít</w:t>
      </w:r>
      <w:r w:rsidR="002939CD">
        <w:t xml:space="preserve"> za účelem převodu peněžních prostředků na uživatelské konto</w:t>
      </w:r>
      <w:r>
        <w:t>.</w:t>
      </w:r>
      <w:r w:rsidR="00256325">
        <w:t xml:space="preserve"> </w:t>
      </w:r>
      <w:r>
        <w:t>N</w:t>
      </w:r>
      <w:r w:rsidR="00256325">
        <w:t>icméně současná právní úprava nejen</w:t>
      </w:r>
      <w:r w:rsidR="002939CD">
        <w:t>že</w:t>
      </w:r>
      <w:r w:rsidR="00256325">
        <w:t xml:space="preserve"> nebrání </w:t>
      </w:r>
      <w:r w:rsidR="003808A5">
        <w:t xml:space="preserve">provozovateli nepovolené hry </w:t>
      </w:r>
      <w:r w:rsidR="00256325">
        <w:t xml:space="preserve">založit si účet nový, ale </w:t>
      </w:r>
      <w:r w:rsidR="003808A5">
        <w:t xml:space="preserve">ten </w:t>
      </w:r>
      <w:r w:rsidR="00256325">
        <w:t>zároveň můž</w:t>
      </w:r>
      <w:r>
        <w:t>e, za účelem získání přístupu k </w:t>
      </w:r>
      <w:r w:rsidR="00256325">
        <w:t xml:space="preserve">již existujícím peněžním prostředkům na </w:t>
      </w:r>
      <w:r w:rsidR="0063414C">
        <w:t>platebním</w:t>
      </w:r>
      <w:r w:rsidR="00680012">
        <w:t xml:space="preserve"> účtu, vypovědět smlouvu s </w:t>
      </w:r>
      <w:r w:rsidR="005B30C5">
        <w:t>poskytovatelem</w:t>
      </w:r>
      <w:r w:rsidR="005B30C5" w:rsidRPr="005B30C5">
        <w:t xml:space="preserve"> platebních služeb</w:t>
      </w:r>
      <w:r w:rsidR="00256325">
        <w:t>, přičemž t</w:t>
      </w:r>
      <w:r w:rsidR="003808A5">
        <w:t>en</w:t>
      </w:r>
      <w:r w:rsidR="00256325">
        <w:t xml:space="preserve"> má následně povinnost vyplatit veškeré finanční prostředky, které se na platebním účtu nacházejí</w:t>
      </w:r>
      <w:r w:rsidR="002939CD">
        <w:t>, resp. v zákoně o</w:t>
      </w:r>
      <w:r w:rsidR="008959CC">
        <w:t> </w:t>
      </w:r>
      <w:r w:rsidR="002939CD">
        <w:t xml:space="preserve">hazardních hrách neexistuje právní úprava, která by odůvodňovala zadržování těchto prostředků. </w:t>
      </w:r>
    </w:p>
    <w:p w14:paraId="7881FA94" w14:textId="64C97FB8" w:rsidR="00E44ED3" w:rsidRDefault="00256325" w:rsidP="0051385C">
      <w:r>
        <w:t>Výše uvedené snižuje efektivitu opatření</w:t>
      </w:r>
      <w:r w:rsidR="002939CD">
        <w:t xml:space="preserve"> blokace plateb</w:t>
      </w:r>
      <w:r>
        <w:t>, neboť v poměrně krátkém časovém období je provozovatel</w:t>
      </w:r>
      <w:r w:rsidR="0024138C">
        <w:t xml:space="preserve"> nepovolené hazardní hry s</w:t>
      </w:r>
      <w:r>
        <w:t xml:space="preserve">chopen nabídnout účastníkům </w:t>
      </w:r>
      <w:r w:rsidR="002939CD">
        <w:t xml:space="preserve">hazardních her </w:t>
      </w:r>
      <w:r>
        <w:t xml:space="preserve">nový platební účet k zaslání prostředků určených k účasti na hazardních hrách. Tato skutečnost sebou nese </w:t>
      </w:r>
      <w:r w:rsidR="00F20ECF">
        <w:t>nároky</w:t>
      </w:r>
      <w:r>
        <w:t xml:space="preserve"> </w:t>
      </w:r>
      <w:r w:rsidR="00F20ECF">
        <w:t>na</w:t>
      </w:r>
      <w:r>
        <w:t xml:space="preserve"> dozor</w:t>
      </w:r>
      <w:r w:rsidR="004B349F">
        <w:t>ující</w:t>
      </w:r>
      <w:r>
        <w:t xml:space="preserve"> orgán</w:t>
      </w:r>
      <w:r w:rsidR="00F20ECF">
        <w:t>y</w:t>
      </w:r>
      <w:r>
        <w:t>, neboť je nutné nový účet vyhledat</w:t>
      </w:r>
      <w:r w:rsidR="00F20ECF">
        <w:t xml:space="preserve"> i na </w:t>
      </w:r>
      <w:r w:rsidR="00D1286B">
        <w:t xml:space="preserve">případné </w:t>
      </w:r>
      <w:r w:rsidR="00F20ECF">
        <w:t>nové stránce</w:t>
      </w:r>
      <w:r>
        <w:t xml:space="preserve"> a znovu</w:t>
      </w:r>
      <w:r w:rsidR="009C67F4">
        <w:t xml:space="preserve"> jej</w:t>
      </w:r>
      <w:r>
        <w:t xml:space="preserve"> zablokovat.</w:t>
      </w:r>
    </w:p>
    <w:p w14:paraId="2D76ED50" w14:textId="77777777" w:rsidR="00E44ED3" w:rsidRDefault="00E44ED3" w:rsidP="005516BD">
      <w:pPr>
        <w:pStyle w:val="Nadpis7"/>
      </w:pPr>
      <w:r>
        <w:t xml:space="preserve">Varianta I. – </w:t>
      </w:r>
      <w:r w:rsidRPr="00E44ED3">
        <w:t>Zachování současného stavu</w:t>
      </w:r>
    </w:p>
    <w:p w14:paraId="467ADF1E" w14:textId="2CD77B76" w:rsidR="00256325" w:rsidRDefault="00E44ED3" w:rsidP="0051385C">
      <w:pPr>
        <w:rPr>
          <w:bCs/>
        </w:rPr>
      </w:pPr>
      <w:r>
        <w:rPr>
          <w:bCs/>
        </w:rPr>
        <w:t>Současný stav zachovává koncepci blokace plateb podle stávající úpravy zákona o</w:t>
      </w:r>
      <w:r w:rsidR="00CE3782">
        <w:rPr>
          <w:bCs/>
        </w:rPr>
        <w:t> </w:t>
      </w:r>
      <w:r>
        <w:rPr>
          <w:bCs/>
        </w:rPr>
        <w:t xml:space="preserve">hazardních hrách. </w:t>
      </w:r>
    </w:p>
    <w:p w14:paraId="562B0E86" w14:textId="77777777" w:rsidR="000D258C" w:rsidRDefault="000D258C" w:rsidP="000D258C">
      <w:r>
        <w:t>Výhody:</w:t>
      </w:r>
    </w:p>
    <w:p w14:paraId="3D67E78E" w14:textId="2C42517A" w:rsidR="000D258C" w:rsidRDefault="006046AE" w:rsidP="0051385C">
      <w:r>
        <w:t>Výhodou současného stavu je srozumitelná právní úprava, která je poměrně snadno aplikovatelná</w:t>
      </w:r>
      <w:r w:rsidR="00907F3A">
        <w:t xml:space="preserve">. </w:t>
      </w:r>
      <w:r>
        <w:t>Poskytovatelé platebních služeb již mají nastaveny mechanismy a</w:t>
      </w:r>
      <w:r w:rsidR="00CE3782">
        <w:t> </w:t>
      </w:r>
      <w:r w:rsidR="00D27F01">
        <w:t>postupy blokace plateb na základě zápisů v tzv. black</w:t>
      </w:r>
      <w:r w:rsidR="00F2459C">
        <w:t>-</w:t>
      </w:r>
      <w:r w:rsidR="00D27F01">
        <w:t xml:space="preserve">listu, který pravidelně </w:t>
      </w:r>
      <w:r w:rsidR="006E58F8">
        <w:t>monitorují</w:t>
      </w:r>
      <w:r w:rsidR="00D27F01">
        <w:t>.</w:t>
      </w:r>
    </w:p>
    <w:p w14:paraId="5CE96768" w14:textId="3B9ECD27" w:rsidR="000D258C" w:rsidRDefault="000D258C" w:rsidP="000D258C">
      <w:r>
        <w:t>Nevýhody:</w:t>
      </w:r>
    </w:p>
    <w:p w14:paraId="3BD45C65" w14:textId="350B7A95" w:rsidR="000D258C" w:rsidRDefault="00402AF6" w:rsidP="0051385C">
      <w:r>
        <w:rPr>
          <w:bCs/>
        </w:rPr>
        <w:t xml:space="preserve">Podle stávajícího znění zákona o hazardních hrách jsou blokovány </w:t>
      </w:r>
      <w:r w:rsidR="00907F3A" w:rsidRPr="00907F3A">
        <w:rPr>
          <w:bCs/>
        </w:rPr>
        <w:t>platební</w:t>
      </w:r>
      <w:r>
        <w:rPr>
          <w:bCs/>
        </w:rPr>
        <w:t xml:space="preserve"> </w:t>
      </w:r>
      <w:r w:rsidR="00907F3A" w:rsidRPr="00907F3A">
        <w:rPr>
          <w:bCs/>
        </w:rPr>
        <w:t>transakc</w:t>
      </w:r>
      <w:r>
        <w:rPr>
          <w:bCs/>
        </w:rPr>
        <w:t>e</w:t>
      </w:r>
      <w:r w:rsidR="00907F3A" w:rsidRPr="00907F3A">
        <w:rPr>
          <w:bCs/>
        </w:rPr>
        <w:t xml:space="preserve"> ve prospěch </w:t>
      </w:r>
      <w:r>
        <w:rPr>
          <w:bCs/>
        </w:rPr>
        <w:t>či</w:t>
      </w:r>
      <w:r w:rsidR="00907F3A" w:rsidRPr="00907F3A">
        <w:rPr>
          <w:bCs/>
        </w:rPr>
        <w:t xml:space="preserve"> k tíži platebních účtů uvedených na </w:t>
      </w:r>
      <w:r>
        <w:rPr>
          <w:bCs/>
        </w:rPr>
        <w:t>tzv. black</w:t>
      </w:r>
      <w:r w:rsidR="00F2459C">
        <w:rPr>
          <w:bCs/>
        </w:rPr>
        <w:t>-</w:t>
      </w:r>
      <w:r>
        <w:rPr>
          <w:bCs/>
        </w:rPr>
        <w:t xml:space="preserve">listu. To ale umožňuje majitelům či disponentům vybrat </w:t>
      </w:r>
      <w:r w:rsidR="006E58F8">
        <w:rPr>
          <w:bCs/>
        </w:rPr>
        <w:t xml:space="preserve">zůstatek </w:t>
      </w:r>
      <w:r>
        <w:rPr>
          <w:bCs/>
        </w:rPr>
        <w:t>z platebního účtu, účet zrušit či jakkoliv jinak s ním disponovat či jej změnit.</w:t>
      </w:r>
      <w:r w:rsidR="000D258C">
        <w:rPr>
          <w:bCs/>
        </w:rPr>
        <w:t xml:space="preserve"> </w:t>
      </w:r>
      <w:r>
        <w:rPr>
          <w:bCs/>
        </w:rPr>
        <w:t xml:space="preserve">Nevýhodou této varianty je rovněž její neefektivita, která spočívá v tom, že </w:t>
      </w:r>
      <w:r w:rsidR="00D415AC">
        <w:rPr>
          <w:bCs/>
        </w:rPr>
        <w:t>j</w:t>
      </w:r>
      <w:r w:rsidR="00D27F01">
        <w:rPr>
          <w:bCs/>
        </w:rPr>
        <w:t>en u velmi malé části internetových</w:t>
      </w:r>
      <w:r w:rsidR="000621D5">
        <w:rPr>
          <w:bCs/>
        </w:rPr>
        <w:t xml:space="preserve"> stránek zapsaných v tzv. black</w:t>
      </w:r>
      <w:r w:rsidR="00F2459C">
        <w:rPr>
          <w:bCs/>
        </w:rPr>
        <w:t>-</w:t>
      </w:r>
      <w:r w:rsidR="00D27F01">
        <w:rPr>
          <w:bCs/>
        </w:rPr>
        <w:t>listu jsou uvedeny i informace o platebním účtu.</w:t>
      </w:r>
      <w:r w:rsidR="00B5338C">
        <w:rPr>
          <w:bCs/>
        </w:rPr>
        <w:t xml:space="preserve"> To je mimo jiné způsobeno tím, že značná část financování</w:t>
      </w:r>
      <w:r w:rsidR="00BD2F2B">
        <w:rPr>
          <w:bCs/>
        </w:rPr>
        <w:t xml:space="preserve"> nepovolených internetových her probíhá</w:t>
      </w:r>
      <w:r w:rsidR="00B5338C">
        <w:rPr>
          <w:bCs/>
        </w:rPr>
        <w:t xml:space="preserve"> prostřednictvím </w:t>
      </w:r>
      <w:r w:rsidR="00BD2F2B">
        <w:rPr>
          <w:bCs/>
        </w:rPr>
        <w:t>alternativních plateb.</w:t>
      </w:r>
    </w:p>
    <w:p w14:paraId="72CE5F8E" w14:textId="77777777" w:rsidR="009732A7" w:rsidRDefault="00256325" w:rsidP="005516BD">
      <w:pPr>
        <w:pStyle w:val="Nadpis7"/>
      </w:pPr>
      <w:r>
        <w:t>Varianta I</w:t>
      </w:r>
      <w:r w:rsidR="00E44ED3">
        <w:t>I</w:t>
      </w:r>
      <w:r w:rsidR="009732A7">
        <w:t xml:space="preserve">. </w:t>
      </w:r>
      <w:r w:rsidR="00D0019B">
        <w:t xml:space="preserve">– </w:t>
      </w:r>
      <w:r w:rsidR="009C67F4">
        <w:t>Nahrazení b</w:t>
      </w:r>
      <w:r>
        <w:t>lokac</w:t>
      </w:r>
      <w:r w:rsidR="009C67F4">
        <w:t>e</w:t>
      </w:r>
      <w:r>
        <w:t xml:space="preserve"> plateb blokací platebního účtu</w:t>
      </w:r>
    </w:p>
    <w:p w14:paraId="7234CCBC" w14:textId="6EDB7F24" w:rsidR="00256325" w:rsidRDefault="00256325" w:rsidP="0051385C">
      <w:r>
        <w:t>Oproti stávajícímu stavu by nedocházelo k blokaci plateb, ale zablokoval by se celý platební účet. To by zcela zamezilo pohybu platebních prostředků na daném účtu.</w:t>
      </w:r>
      <w:r w:rsidR="00E44ED3">
        <w:t xml:space="preserve"> </w:t>
      </w:r>
    </w:p>
    <w:p w14:paraId="45E2AA6C" w14:textId="37D838FB" w:rsidR="000D258C" w:rsidRDefault="000D258C" w:rsidP="000D258C">
      <w:r>
        <w:t>Výhody:</w:t>
      </w:r>
    </w:p>
    <w:p w14:paraId="23B0CE5F" w14:textId="347E9419" w:rsidR="000D258C" w:rsidRDefault="00BD2F2B" w:rsidP="000D258C">
      <w:r w:rsidRPr="00BD2F2B">
        <w:t>Výhodou zablokování celého účtu, tedy nejen platebních transakcí ve prospěch či k</w:t>
      </w:r>
      <w:r w:rsidR="00CE3782">
        <w:t> </w:t>
      </w:r>
      <w:r w:rsidRPr="00BD2F2B">
        <w:t>tíži plat</w:t>
      </w:r>
      <w:r>
        <w:t>ební</w:t>
      </w:r>
      <w:r w:rsidR="000621D5">
        <w:t>ch účtů uvedených na tzv. black</w:t>
      </w:r>
      <w:r w:rsidR="00F2459C">
        <w:t>-</w:t>
      </w:r>
      <w:r>
        <w:t>listu</w:t>
      </w:r>
      <w:r w:rsidRPr="00BD2F2B">
        <w:t xml:space="preserve">, </w:t>
      </w:r>
      <w:r>
        <w:t xml:space="preserve">je </w:t>
      </w:r>
      <w:r w:rsidR="00467CB4">
        <w:t xml:space="preserve">zajištění </w:t>
      </w:r>
      <w:r w:rsidR="00AE489F">
        <w:t>nemožnost</w:t>
      </w:r>
      <w:r w:rsidR="00467CB4">
        <w:t>i</w:t>
      </w:r>
      <w:r>
        <w:t xml:space="preserve"> disponovat </w:t>
      </w:r>
      <w:r w:rsidR="006E58F8">
        <w:t xml:space="preserve">se zůstatkem </w:t>
      </w:r>
      <w:r>
        <w:t>jinými způsoby například výběrem či zrušením účtu.</w:t>
      </w:r>
    </w:p>
    <w:p w14:paraId="50E9E3E2" w14:textId="3F93D579" w:rsidR="000D258C" w:rsidRDefault="000D258C" w:rsidP="000D258C">
      <w:r>
        <w:t>Nevýhody:</w:t>
      </w:r>
    </w:p>
    <w:p w14:paraId="73635C8E" w14:textId="733277CD" w:rsidR="000D258C" w:rsidRDefault="00467CB4" w:rsidP="0051385C">
      <w:r>
        <w:t>P</w:t>
      </w:r>
      <w:r w:rsidR="00264C33">
        <w:t>odstatnou nevýhod</w:t>
      </w:r>
      <w:r>
        <w:t>o</w:t>
      </w:r>
      <w:r w:rsidR="00264C33">
        <w:t xml:space="preserve">u této varianty je </w:t>
      </w:r>
      <w:r>
        <w:t>limitace osobní působnosti</w:t>
      </w:r>
      <w:r w:rsidR="00264C33">
        <w:t xml:space="preserve"> pouze na subjekty, které disponují oprávnění</w:t>
      </w:r>
      <w:r w:rsidR="00944D58">
        <w:t>m</w:t>
      </w:r>
      <w:r w:rsidR="00264C33">
        <w:t xml:space="preserve"> poskytovat platební služby na území České republiky</w:t>
      </w:r>
      <w:r w:rsidR="008971A8">
        <w:rPr>
          <w:rStyle w:val="Znakapoznpodarou"/>
        </w:rPr>
        <w:footnoteReference w:id="13"/>
      </w:r>
      <w:r w:rsidR="00264C33">
        <w:t xml:space="preserve">. </w:t>
      </w:r>
      <w:r w:rsidR="00944D58">
        <w:t xml:space="preserve">V případě, že by došlo ke změně koncepce v podobě blokace platebního účtu, již by byla tato povinnost stanovena pouze subjektům, které takový účet zřídily, nikoliv všem subjektům, které posílají rovněž platby v jeho prospěch. </w:t>
      </w:r>
      <w:r>
        <w:t>Pokud by byl</w:t>
      </w:r>
      <w:r w:rsidR="00944D58">
        <w:t xml:space="preserve"> poskytovatelem </w:t>
      </w:r>
      <w:r>
        <w:t xml:space="preserve">příslušné </w:t>
      </w:r>
      <w:r w:rsidR="00944D58">
        <w:t>platební služby</w:t>
      </w:r>
      <w:r w:rsidR="00B435B7">
        <w:t xml:space="preserve"> (resp. vedl účet, na který má dopadat blokace)</w:t>
      </w:r>
      <w:r w:rsidR="00944D58">
        <w:t xml:space="preserve"> subjekt, </w:t>
      </w:r>
      <w:r>
        <w:t xml:space="preserve">který </w:t>
      </w:r>
      <w:r w:rsidR="00944D58">
        <w:t>neposkyt</w:t>
      </w:r>
      <w:r>
        <w:t>uje</w:t>
      </w:r>
      <w:r w:rsidR="00944D58">
        <w:t xml:space="preserve"> plat</w:t>
      </w:r>
      <w:r w:rsidR="009E35FA">
        <w:t>e</w:t>
      </w:r>
      <w:r w:rsidR="00944D58">
        <w:t>b</w:t>
      </w:r>
      <w:r w:rsidR="009E35FA">
        <w:t>ní služby</w:t>
      </w:r>
      <w:r w:rsidR="00944D58">
        <w:t xml:space="preserve"> na území České republiky, účinky blokace </w:t>
      </w:r>
      <w:r w:rsidR="009E35FA">
        <w:t xml:space="preserve">by tak </w:t>
      </w:r>
      <w:r w:rsidR="00944D58">
        <w:t xml:space="preserve">fakticky vůbec nenastaly a blokování takových účtu </w:t>
      </w:r>
      <w:r w:rsidR="009E35FA">
        <w:t>by nebylo efektivní</w:t>
      </w:r>
      <w:r w:rsidR="00944D58">
        <w:t>.</w:t>
      </w:r>
      <w:r w:rsidR="00944D58">
        <w:rPr>
          <w:rStyle w:val="Znakapoznpodarou"/>
        </w:rPr>
        <w:footnoteReference w:id="14"/>
      </w:r>
      <w:r w:rsidR="00944D58">
        <w:t xml:space="preserve"> </w:t>
      </w:r>
      <w:r w:rsidR="008971A8">
        <w:t>Zároveň a</w:t>
      </w:r>
      <w:r w:rsidR="000D258C" w:rsidRPr="00E44ED3">
        <w:t xml:space="preserve">ni tato varianta </w:t>
      </w:r>
      <w:r w:rsidR="00BD2F2B">
        <w:t>neřeší neefektivitu stávajícího stavu</w:t>
      </w:r>
      <w:r w:rsidR="000621D5">
        <w:t xml:space="preserve">, kdy je </w:t>
      </w:r>
      <w:r w:rsidR="00B435B7">
        <w:t xml:space="preserve">jen u minima internetových stránek </w:t>
      </w:r>
      <w:r w:rsidR="000621D5">
        <w:t>na tzv. black</w:t>
      </w:r>
      <w:r w:rsidR="00F2459C">
        <w:t>-</w:t>
      </w:r>
      <w:r w:rsidR="002F2746">
        <w:t>listu uveden</w:t>
      </w:r>
      <w:r w:rsidR="009E35FA">
        <w:t>a</w:t>
      </w:r>
      <w:r w:rsidR="002F2746">
        <w:t xml:space="preserve"> i informace o platebním účtu.</w:t>
      </w:r>
      <w:r w:rsidR="006E58F8">
        <w:t xml:space="preserve"> Rovněž by bylo nezbytné stanovit, co má poskytovatel platebních služeb dále s takovým zůstatkem činit. </w:t>
      </w:r>
    </w:p>
    <w:p w14:paraId="512D9B8F" w14:textId="07A95288" w:rsidR="00EB533D" w:rsidRDefault="00EB533D" w:rsidP="005516BD">
      <w:pPr>
        <w:pStyle w:val="Nadpis7"/>
      </w:pPr>
      <w:r>
        <w:t>Hodnocení variant</w:t>
      </w:r>
    </w:p>
    <w:p w14:paraId="21739086" w14:textId="1A8AC964" w:rsidR="00A700BA" w:rsidRDefault="00EB533D" w:rsidP="00EB533D">
      <w:r w:rsidRPr="0071141F">
        <w:t xml:space="preserve">Vzhledem k výše zmíněným skutečnostem </w:t>
      </w:r>
      <w:r>
        <w:t xml:space="preserve">se jako vhodnější jeví </w:t>
      </w:r>
      <w:r w:rsidR="00381355">
        <w:t>zachování současné situace, ačkoli i tento způsob blokace vykazuje nedostatky</w:t>
      </w:r>
      <w:r>
        <w:t>.</w:t>
      </w:r>
      <w:r w:rsidR="00381355">
        <w:t xml:space="preserve"> K tomuto je nutné dodat, že naprostá většina nelegálních provozovatelů využívá alternativní platební metody a z </w:t>
      </w:r>
      <w:r>
        <w:t xml:space="preserve">celkových 185 </w:t>
      </w:r>
      <w:r w:rsidR="00381355">
        <w:t xml:space="preserve">internetových stránek zapsaných na </w:t>
      </w:r>
      <w:r w:rsidR="00CF481D">
        <w:t xml:space="preserve">tzv. </w:t>
      </w:r>
      <w:r w:rsidR="00381355">
        <w:t>black</w:t>
      </w:r>
      <w:r w:rsidR="00B435B7">
        <w:noBreakHyphen/>
      </w:r>
      <w:r>
        <w:t>listu (stav k </w:t>
      </w:r>
      <w:r w:rsidR="005751CC">
        <w:t>28</w:t>
      </w:r>
      <w:r>
        <w:t>. 4. 2021)</w:t>
      </w:r>
      <w:r w:rsidRPr="0071141F">
        <w:t xml:space="preserve">, </w:t>
      </w:r>
      <w:r>
        <w:t xml:space="preserve">je </w:t>
      </w:r>
      <w:r w:rsidRPr="0071141F">
        <w:t>jednoznačný identifikátor platebního účtu</w:t>
      </w:r>
      <w:r>
        <w:t xml:space="preserve"> uveden po</w:t>
      </w:r>
      <w:r w:rsidR="00381355">
        <w:t>uze u </w:t>
      </w:r>
      <w:r w:rsidR="005751CC">
        <w:t>6</w:t>
      </w:r>
      <w:r w:rsidR="00381355">
        <w:t> internetových stránek, přičemž</w:t>
      </w:r>
      <w:r>
        <w:t xml:space="preserve"> z toho </w:t>
      </w:r>
      <w:r w:rsidR="005751CC">
        <w:t>dva</w:t>
      </w:r>
      <w:r w:rsidRPr="0071141F">
        <w:t xml:space="preserve"> </w:t>
      </w:r>
      <w:r>
        <w:t xml:space="preserve">platební účty </w:t>
      </w:r>
      <w:r w:rsidR="00B435B7">
        <w:t>byly vedeny v </w:t>
      </w:r>
      <w:r w:rsidR="00381355">
        <w:t>České republice. Vzhledem k výše uvedenému je nutné se důsledně zaměřit na využití alternativních platebních metod a blokování ap</w:t>
      </w:r>
      <w:r w:rsidR="0013432B">
        <w:t>likací a</w:t>
      </w:r>
      <w:r w:rsidR="00CE3782">
        <w:t> </w:t>
      </w:r>
      <w:r w:rsidR="0013432B">
        <w:t>internetových stránek.</w:t>
      </w:r>
    </w:p>
    <w:p w14:paraId="56EA7F7B" w14:textId="77777777" w:rsidR="00A700BA" w:rsidRDefault="00A700BA" w:rsidP="004F24DB">
      <w:pPr>
        <w:pStyle w:val="Nadpis6"/>
      </w:pPr>
      <w:bookmarkStart w:id="31" w:name="_Toc73607713"/>
      <w:r>
        <w:t>Prolomení bankovního tajemství</w:t>
      </w:r>
      <w:bookmarkEnd w:id="31"/>
    </w:p>
    <w:p w14:paraId="36D090A4" w14:textId="569C3CF8" w:rsidR="00A700BA" w:rsidRDefault="00A700BA" w:rsidP="00A700BA">
      <w:r>
        <w:t>Právní úprava obsažen</w:t>
      </w:r>
      <w:r w:rsidR="005751CC">
        <w:t>á</w:t>
      </w:r>
      <w:r>
        <w:t xml:space="preserve"> v zákoně o hazardních hrách neumožňuje dozor</w:t>
      </w:r>
      <w:r w:rsidR="004B349F">
        <w:t>ujícím</w:t>
      </w:r>
      <w:r>
        <w:t xml:space="preserve"> orgánům získat informace o účtech nelegálních provozovatelů vedených u</w:t>
      </w:r>
      <w:r w:rsidR="00CE3782">
        <w:t> </w:t>
      </w:r>
      <w:r>
        <w:t xml:space="preserve">poskytovatelů platebních služeb. Toto oslabuje možnost </w:t>
      </w:r>
      <w:r w:rsidR="004B349F" w:rsidRPr="00256325">
        <w:t>dozor</w:t>
      </w:r>
      <w:r w:rsidR="004B349F">
        <w:t>ujících</w:t>
      </w:r>
      <w:r>
        <w:t xml:space="preserve"> orgánů využít prostředky na platebním účtu k zajištění případných pohledávek státu.</w:t>
      </w:r>
    </w:p>
    <w:p w14:paraId="7A49B971" w14:textId="42DBE0B8" w:rsidR="00A700BA" w:rsidRDefault="00A700BA" w:rsidP="005516BD">
      <w:pPr>
        <w:pStyle w:val="Nadpis7"/>
      </w:pPr>
      <w:r>
        <w:t>Varianta I. – P</w:t>
      </w:r>
      <w:r w:rsidRPr="00256325">
        <w:t>osílení postavení dozor</w:t>
      </w:r>
      <w:r w:rsidR="004B349F">
        <w:t>ujících</w:t>
      </w:r>
      <w:r w:rsidRPr="00256325">
        <w:t xml:space="preserve"> orgánů spočívající v oznamovací povinnosti </w:t>
      </w:r>
      <w:r>
        <w:t>poskytovatelů</w:t>
      </w:r>
      <w:r w:rsidRPr="0063414C">
        <w:t xml:space="preserve"> platebních služeb</w:t>
      </w:r>
      <w:r w:rsidRPr="00256325">
        <w:t xml:space="preserve"> v případě, že se klient rozhodne platební účet zrušit</w:t>
      </w:r>
    </w:p>
    <w:p w14:paraId="795C2A65" w14:textId="20CEDDE8" w:rsidR="00A700BA" w:rsidRDefault="00A700BA" w:rsidP="00A700BA">
      <w:r>
        <w:t>Z pohledu efektivního výkonu dozoru se jeví jako vhodné řešení jak posílit vymahatelnost případných pohledávek států (např. sankcí za nelegální provozování) doplněním povinnosti poskytovatelů</w:t>
      </w:r>
      <w:r w:rsidRPr="0063414C">
        <w:t xml:space="preserve"> platebních služeb</w:t>
      </w:r>
      <w:r>
        <w:t xml:space="preserve"> informovat dozor</w:t>
      </w:r>
      <w:r w:rsidR="004B349F">
        <w:t>ující</w:t>
      </w:r>
      <w:r>
        <w:t xml:space="preserve"> orgány (tj. Celní správu, Ministerstvo financí a Finanční správu) o skutečnosti, že se subjekt zapsaný na tzv. black</w:t>
      </w:r>
      <w:r w:rsidR="00F2459C">
        <w:t>-</w:t>
      </w:r>
      <w:r w:rsidR="00B435B7">
        <w:t>listu rozhodl</w:t>
      </w:r>
      <w:r>
        <w:t xml:space="preserve"> platební účet zrušit. </w:t>
      </w:r>
      <w:r w:rsidR="00B435B7">
        <w:t>Nemusí se nutně jednat o</w:t>
      </w:r>
      <w:r w:rsidR="003D3A83">
        <w:t> </w:t>
      </w:r>
      <w:r w:rsidR="00B435B7">
        <w:t xml:space="preserve">účty </w:t>
      </w:r>
      <w:r>
        <w:t>uveden</w:t>
      </w:r>
      <w:r w:rsidR="00B435B7">
        <w:t>é</w:t>
      </w:r>
      <w:r>
        <w:t xml:space="preserve"> na internetových stránkách, na kterých jsou provozovány hazardní hry (neboť těmito informacemi </w:t>
      </w:r>
      <w:r w:rsidR="004B349F">
        <w:t xml:space="preserve">dozorující </w:t>
      </w:r>
      <w:r>
        <w:t xml:space="preserve">orgány disponují), ale o další platební účty, které jsou ke konkrétnímu subjekt uvedeny. </w:t>
      </w:r>
    </w:p>
    <w:p w14:paraId="5FD358C1" w14:textId="014746D0" w:rsidR="00A700BA" w:rsidRDefault="00AB26C1" w:rsidP="00A700BA">
      <w:r>
        <w:t>Řešením by mohlo být stanovení lhůty</w:t>
      </w:r>
      <w:r w:rsidR="00A700BA">
        <w:t>, po kterou by poskytovatelé platebních služeb nemohl</w:t>
      </w:r>
      <w:r>
        <w:t>i</w:t>
      </w:r>
      <w:r w:rsidR="00A700BA">
        <w:t xml:space="preserve"> zrušení platebního účtu provést (např. 30 dní). Tato lhůta by sloužila </w:t>
      </w:r>
      <w:r w:rsidR="004B349F">
        <w:t xml:space="preserve">dozorujícím </w:t>
      </w:r>
      <w:r w:rsidR="00A700BA">
        <w:t xml:space="preserve">orgánům k případnému zajištění peněžních prostředků na platebním účtu. </w:t>
      </w:r>
    </w:p>
    <w:p w14:paraId="4A00CBE4" w14:textId="77777777" w:rsidR="00A700BA" w:rsidRDefault="00A700BA" w:rsidP="00A700BA">
      <w:r>
        <w:t>Výhody:</w:t>
      </w:r>
    </w:p>
    <w:p w14:paraId="1B9AB343" w14:textId="2CF1CC48" w:rsidR="00A700BA" w:rsidRDefault="00A700BA" w:rsidP="00A700BA">
      <w:r>
        <w:t xml:space="preserve">Tato varianta řešení by </w:t>
      </w:r>
      <w:r w:rsidR="00AB26C1">
        <w:t xml:space="preserve">po určitou dobu </w:t>
      </w:r>
      <w:r>
        <w:t xml:space="preserve">umožnila zamezit nelegálnímu provozovateli </w:t>
      </w:r>
      <w:r w:rsidR="00AB26C1">
        <w:t xml:space="preserve">ve </w:t>
      </w:r>
      <w:r>
        <w:t>zrušení platebního účtu, výběr</w:t>
      </w:r>
      <w:r w:rsidR="00AB26C1">
        <w:t>u</w:t>
      </w:r>
      <w:r>
        <w:t xml:space="preserve"> peněžních prostředků a založení platebního účtu v jiné bance. Tímto by mohla být ze strany </w:t>
      </w:r>
      <w:r w:rsidR="004B349F" w:rsidRPr="00256325">
        <w:t>dozor</w:t>
      </w:r>
      <w:r w:rsidR="004B349F">
        <w:t>ujících</w:t>
      </w:r>
      <w:r>
        <w:t xml:space="preserve"> orgánů uplatněna možnost využít platební prostředky na platebním účtu k zajištění finančních prostředků pro případné přednostní uspokojení pohledávek států a došlo by tak k zefektivnění účinnosti opatření, kter</w:t>
      </w:r>
      <w:r w:rsidR="00481C3C">
        <w:t>á</w:t>
      </w:r>
      <w:r>
        <w:t xml:space="preserve"> směřují na omezení nabídky nelegálních hazardních her. </w:t>
      </w:r>
    </w:p>
    <w:p w14:paraId="18DBC51E" w14:textId="77777777" w:rsidR="00A700BA" w:rsidRDefault="00A700BA" w:rsidP="00A700BA">
      <w:r>
        <w:t>Nevýhody:</w:t>
      </w:r>
    </w:p>
    <w:p w14:paraId="4225D715" w14:textId="0C2BD0FD" w:rsidR="00A700BA" w:rsidRDefault="00A700BA" w:rsidP="00A700BA">
      <w:r>
        <w:t>Navrhovaná úprava by byla vymahatelná pouze vůči poskytovatelům plateb</w:t>
      </w:r>
      <w:r w:rsidR="00EA4B5C">
        <w:t>ních služeb</w:t>
      </w:r>
      <w:r>
        <w:t xml:space="preserve"> v České republice</w:t>
      </w:r>
      <w:r w:rsidR="00CC401E">
        <w:t xml:space="preserve"> a byla by v tomto kontextu tedy relativně neúčinná</w:t>
      </w:r>
      <w:r>
        <w:t>.</w:t>
      </w:r>
    </w:p>
    <w:p w14:paraId="3D54FDE7" w14:textId="07FD2D17" w:rsidR="00A700BA" w:rsidRDefault="00A700BA" w:rsidP="005516BD">
      <w:pPr>
        <w:pStyle w:val="Nadpis7"/>
      </w:pPr>
      <w:r w:rsidRPr="005D66A1">
        <w:t>Hodnocení variant</w:t>
      </w:r>
    </w:p>
    <w:p w14:paraId="5897E9A0" w14:textId="3C776794" w:rsidR="00A700BA" w:rsidRDefault="00A700BA" w:rsidP="00EB533D">
      <w:r w:rsidRPr="004F6D35">
        <w:t>Vzhledem k nízkému počtu platebních účtů zapsaných v tzv. black</w:t>
      </w:r>
      <w:r w:rsidR="00F2459C" w:rsidRPr="004F6D35">
        <w:t>-</w:t>
      </w:r>
      <w:r w:rsidRPr="004F6D35">
        <w:t>listu, je třeba zvážit, zda by případné prolomení bankovního tajemství mělo dostatečný efekt. Je nutné se důsledně zaměřit na využití alternativních platební</w:t>
      </w:r>
      <w:r w:rsidR="00F53790" w:rsidRPr="004F6D35">
        <w:t>ch metod a blokování aplikací a </w:t>
      </w:r>
      <w:r w:rsidRPr="004F6D35">
        <w:t>internetových stránek.</w:t>
      </w:r>
    </w:p>
    <w:p w14:paraId="1C4C5F33" w14:textId="5684B42D" w:rsidR="009732A7" w:rsidRDefault="00FD2403" w:rsidP="004F24DB">
      <w:pPr>
        <w:pStyle w:val="Nadpis6"/>
      </w:pPr>
      <w:bookmarkStart w:id="32" w:name="_Toc73607714"/>
      <w:r>
        <w:t>Alternativní platební metody</w:t>
      </w:r>
      <w:r w:rsidR="003F479B">
        <w:t xml:space="preserve"> a platební karty</w:t>
      </w:r>
      <w:bookmarkEnd w:id="32"/>
    </w:p>
    <w:p w14:paraId="38ECFB00" w14:textId="79436415" w:rsidR="00FD2403" w:rsidRDefault="00FD2403" w:rsidP="0051385C">
      <w:r w:rsidRPr="00EE340D">
        <w:t>Kromě převodu peněžních prostředků tradičními</w:t>
      </w:r>
      <w:r>
        <w:t xml:space="preserve"> platebními</w:t>
      </w:r>
      <w:r w:rsidRPr="00EE340D">
        <w:t xml:space="preserve"> metodami </w:t>
      </w:r>
      <w:r w:rsidR="003F479B">
        <w:t xml:space="preserve">prostřednictvím </w:t>
      </w:r>
      <w:r>
        <w:t>platebních</w:t>
      </w:r>
      <w:r w:rsidRPr="00EE340D">
        <w:t xml:space="preserve"> účt</w:t>
      </w:r>
      <w:r>
        <w:t>ů</w:t>
      </w:r>
      <w:r w:rsidRPr="00EE340D">
        <w:t xml:space="preserve">, existují další možnosti, jak převést peněžní prostředky na uživatelské konto, resp. vložit je do hazardní hry. Jedná se </w:t>
      </w:r>
      <w:r w:rsidR="003F479B">
        <w:t>platební kar</w:t>
      </w:r>
      <w:r w:rsidR="003F479B" w:rsidRPr="00EE340D">
        <w:t>t</w:t>
      </w:r>
      <w:r w:rsidR="003F479B">
        <w:t>y</w:t>
      </w:r>
      <w:r w:rsidR="003F479B" w:rsidRPr="00EE340D">
        <w:t xml:space="preserve"> (ať již kreditní nebo debetní) a </w:t>
      </w:r>
      <w:r w:rsidRPr="00EE340D">
        <w:t xml:space="preserve">o tzv. alternativní platební metody. Někteří provozovatelé </w:t>
      </w:r>
      <w:r w:rsidR="002431D7">
        <w:t xml:space="preserve">hazardních her dokonce </w:t>
      </w:r>
      <w:r w:rsidRPr="00EE340D">
        <w:t xml:space="preserve">své klienty </w:t>
      </w:r>
      <w:r>
        <w:t xml:space="preserve">motivují </w:t>
      </w:r>
      <w:r w:rsidRPr="00EE340D">
        <w:t xml:space="preserve">k tomu, aby využívali alternativní platební metody – např. </w:t>
      </w:r>
      <w:r w:rsidR="00404B11">
        <w:t>zvýhodněním</w:t>
      </w:r>
      <w:r w:rsidRPr="00EE340D">
        <w:t xml:space="preserve"> 10 % </w:t>
      </w:r>
      <w:r w:rsidR="002431D7">
        <w:t>z vložené částky.</w:t>
      </w:r>
      <w:r w:rsidRPr="00EE340D">
        <w:t xml:space="preserve"> </w:t>
      </w:r>
    </w:p>
    <w:p w14:paraId="7665EFCF" w14:textId="0482C677" w:rsidR="009732A7" w:rsidRDefault="003F479B" w:rsidP="0051385C">
      <w:r>
        <w:t>Platební karty a a</w:t>
      </w:r>
      <w:r w:rsidR="00FD2403" w:rsidRPr="0074692F">
        <w:t xml:space="preserve">lternativní platební metody </w:t>
      </w:r>
      <w:r w:rsidR="002431D7">
        <w:t xml:space="preserve">jsou </w:t>
      </w:r>
      <w:r w:rsidR="00FD2403" w:rsidRPr="0074692F">
        <w:t xml:space="preserve">používané ze strany provozovatelů </w:t>
      </w:r>
      <w:r w:rsidR="002431D7">
        <w:t xml:space="preserve">hazardních her </w:t>
      </w:r>
      <w:r w:rsidR="00FD2403" w:rsidRPr="0074692F">
        <w:t xml:space="preserve">velmi často. U legálních provozovatelů </w:t>
      </w:r>
      <w:r>
        <w:t>jsou to nejčastěji platební karty Visa a MasterCard,</w:t>
      </w:r>
      <w:r w:rsidR="005E21D8">
        <w:t xml:space="preserve"> v případě alternativních platebních metod </w:t>
      </w:r>
      <w:r w:rsidR="00FD2403" w:rsidRPr="0074692F">
        <w:t xml:space="preserve">je </w:t>
      </w:r>
      <w:r w:rsidR="005E21D8">
        <w:t xml:space="preserve">to </w:t>
      </w:r>
      <w:r w:rsidR="00FD2403" w:rsidRPr="0074692F">
        <w:t>nejčastěji metoda Paypal, která</w:t>
      </w:r>
      <w:r w:rsidR="002431D7">
        <w:t xml:space="preserve"> má zároveň </w:t>
      </w:r>
      <w:r w:rsidR="002431D7" w:rsidRPr="00A50633">
        <w:t>reputaci jedn</w:t>
      </w:r>
      <w:r w:rsidR="00485A76">
        <w:t>é</w:t>
      </w:r>
      <w:r w:rsidR="002431D7" w:rsidRPr="00A50633">
        <w:t xml:space="preserve"> z </w:t>
      </w:r>
      <w:r w:rsidR="00FD2403" w:rsidRPr="00A50633">
        <w:t>nejbezpečnější</w:t>
      </w:r>
      <w:r w:rsidR="002431D7" w:rsidRPr="00A50633">
        <w:t>ch alternativních metod</w:t>
      </w:r>
      <w:r w:rsidR="00FD2403" w:rsidRPr="00A50633">
        <w:t xml:space="preserve">. </w:t>
      </w:r>
      <w:r w:rsidR="00A50633">
        <w:t>U</w:t>
      </w:r>
      <w:r w:rsidR="00CE3782" w:rsidRPr="00A50633">
        <w:t> </w:t>
      </w:r>
      <w:r w:rsidR="00FD2403" w:rsidRPr="00A50633">
        <w:t xml:space="preserve">nelegálních provozovatelů se </w:t>
      </w:r>
      <w:r w:rsidR="005E21D8" w:rsidRPr="00A50633">
        <w:t xml:space="preserve">navíc </w:t>
      </w:r>
      <w:r w:rsidR="00FD2403" w:rsidRPr="00A50633">
        <w:t xml:space="preserve">často objevují metody, které jsou více anonymní – </w:t>
      </w:r>
      <w:r w:rsidR="00F511BA" w:rsidRPr="00A50633">
        <w:t xml:space="preserve">rozdílné </w:t>
      </w:r>
      <w:r w:rsidR="00DB0F5A" w:rsidRPr="00A50633">
        <w:t xml:space="preserve">elektronické peněženky </w:t>
      </w:r>
      <w:r w:rsidR="00F511BA" w:rsidRPr="00A50633">
        <w:t xml:space="preserve">od </w:t>
      </w:r>
      <w:r w:rsidR="00DB0F5A" w:rsidRPr="00A50633">
        <w:t xml:space="preserve">více poskytovatelů, </w:t>
      </w:r>
      <w:r w:rsidR="00FD2403" w:rsidRPr="00A50633">
        <w:t>platby přes mobilní operátory či Paysafe card.</w:t>
      </w:r>
      <w:r w:rsidR="005E21D8">
        <w:t xml:space="preserve"> Zároveň jsou běžně využívány i platební karty. </w:t>
      </w:r>
    </w:p>
    <w:p w14:paraId="3FADDCF9" w14:textId="14921318" w:rsidR="0071141F" w:rsidRDefault="00FD2403" w:rsidP="0051385C">
      <w:r w:rsidRPr="00FD2403">
        <w:t>Mezi nejčastěji používané alternativní metody patří:</w:t>
      </w:r>
    </w:p>
    <w:p w14:paraId="0C031134" w14:textId="77777777" w:rsidR="00591B9C" w:rsidRPr="0070524A" w:rsidRDefault="00FD2403" w:rsidP="0070524A">
      <w:pPr>
        <w:rPr>
          <w:u w:val="single"/>
        </w:rPr>
      </w:pPr>
      <w:r w:rsidRPr="0070524A">
        <w:rPr>
          <w:u w:val="single"/>
        </w:rPr>
        <w:t>Paypal</w:t>
      </w:r>
      <w:r w:rsidR="00E41359" w:rsidRPr="00907F3A">
        <w:rPr>
          <w:rStyle w:val="Znakapoznpodarou"/>
        </w:rPr>
        <w:footnoteReference w:id="15"/>
      </w:r>
    </w:p>
    <w:p w14:paraId="6CB7BC13" w14:textId="02F7BFD7" w:rsidR="00FD2403" w:rsidRDefault="00591B9C" w:rsidP="0070524A">
      <w:r>
        <w:t>Jedná se</w:t>
      </w:r>
      <w:r w:rsidR="00FD2403">
        <w:t xml:space="preserve"> pravděpodobně </w:t>
      </w:r>
      <w:r>
        <w:t xml:space="preserve">o nejrozšířenější </w:t>
      </w:r>
      <w:r w:rsidR="00FD2403">
        <w:t>internetový</w:t>
      </w:r>
      <w:r w:rsidR="00D236D4">
        <w:t xml:space="preserve"> platební systém. Jde o</w:t>
      </w:r>
      <w:r w:rsidR="00CE3782">
        <w:t> </w:t>
      </w:r>
      <w:r w:rsidR="00FD2403">
        <w:t>prostředníka pro platbu kartou přes účet. Výhoda spočívá především u</w:t>
      </w:r>
      <w:r w:rsidR="00283AD7">
        <w:t> </w:t>
      </w:r>
      <w:r w:rsidR="00FD2403">
        <w:t>zahraničních plateb, neboť pro provedení platby postačuje přihlášení do účtu Paypal.</w:t>
      </w:r>
    </w:p>
    <w:p w14:paraId="5FB709FB" w14:textId="7536A7B7" w:rsidR="00FD2403" w:rsidRDefault="00FD2403" w:rsidP="0070524A">
      <w:r>
        <w:t>Při registraci osobního charakteru je nutné sdělit zemi, ze které osoba pochází, své jméno a příjmení, svůj e</w:t>
      </w:r>
      <w:r w:rsidR="00591B9C">
        <w:t>-</w:t>
      </w:r>
      <w:r>
        <w:t>mail a nastavit si heslo. Dále adresu, telefonní číslo, datum narození, souhlas s</w:t>
      </w:r>
      <w:r w:rsidR="002E1252">
        <w:t xml:space="preserve"> jejich obchodními podmínkami a </w:t>
      </w:r>
      <w:r>
        <w:t>odsouhlasit prohlášení o</w:t>
      </w:r>
      <w:r w:rsidR="00CE3782">
        <w:t> </w:t>
      </w:r>
      <w:r>
        <w:t>ochraně osobních údajů. Následně jsou do účtu přidány údaje o</w:t>
      </w:r>
      <w:r w:rsidR="00283AD7">
        <w:t> </w:t>
      </w:r>
      <w:r>
        <w:t xml:space="preserve">debetní či kreditní kartě. Nezbytnou součástí je </w:t>
      </w:r>
      <w:r w:rsidR="00F53790">
        <w:t>provedení ověřovací platby ve vý</w:t>
      </w:r>
      <w:r>
        <w:t xml:space="preserve">ši 1 </w:t>
      </w:r>
      <w:r w:rsidR="00E0542E">
        <w:t>eur</w:t>
      </w:r>
      <w:r>
        <w:t xml:space="preserve">. </w:t>
      </w:r>
    </w:p>
    <w:p w14:paraId="0C06BD60" w14:textId="77777777" w:rsidR="00FD2403" w:rsidRDefault="00FD2403" w:rsidP="0070524A">
      <w:r>
        <w:t>Obecně mají majitelé účtu Paypal možnost postupovat dvěm</w:t>
      </w:r>
      <w:r w:rsidR="00591B9C">
        <w:t>a</w:t>
      </w:r>
      <w:r>
        <w:t xml:space="preserve"> způsoby, popř. jejich kombinací. V prv</w:t>
      </w:r>
      <w:r w:rsidR="00591B9C">
        <w:t>ní</w:t>
      </w:r>
      <w:r>
        <w:t xml:space="preserve"> řad</w:t>
      </w:r>
      <w:r w:rsidR="00591B9C">
        <w:t>ě</w:t>
      </w:r>
      <w:r>
        <w:t xml:space="preserve"> je možné na Paypal účet převést peníze, se kterými bude možné dále disponovat prostřednictvím účtu </w:t>
      </w:r>
      <w:r w:rsidR="00283AD7">
        <w:t>P</w:t>
      </w:r>
      <w:r>
        <w:t xml:space="preserve">aypal. Druhou možností je možnost tento účet přímo propojit s </w:t>
      </w:r>
      <w:r w:rsidR="0063414C">
        <w:t>platebním</w:t>
      </w:r>
      <w:r>
        <w:t xml:space="preserve"> účtem nebo platební kartou.</w:t>
      </w:r>
      <w:r w:rsidRPr="00C47C31">
        <w:rPr>
          <w:rStyle w:val="Znakapoznpodarou"/>
          <w:rFonts w:asciiTheme="minorHAnsi" w:hAnsiTheme="minorHAnsi"/>
          <w:sz w:val="20"/>
          <w:szCs w:val="20"/>
        </w:rPr>
        <w:footnoteReference w:id="16"/>
      </w:r>
    </w:p>
    <w:p w14:paraId="799BC185" w14:textId="60C2141D" w:rsidR="00FD2403" w:rsidRDefault="00FD2403" w:rsidP="0070524A">
      <w:r>
        <w:t>V případě využití Paypal pro podnikatelské účely je v prvé řadě nutné, aby subjekt žádající o zřízení účtu potvrdil, že se jedná o subjekt evidovaný v</w:t>
      </w:r>
      <w:r w:rsidR="00283AD7">
        <w:t> </w:t>
      </w:r>
      <w:r>
        <w:t xml:space="preserve">některé ze zemí, které </w:t>
      </w:r>
      <w:r w:rsidR="00591B9C">
        <w:t xml:space="preserve">jsou v </w:t>
      </w:r>
      <w:r>
        <w:t>registračním formuláři nabíz</w:t>
      </w:r>
      <w:r w:rsidR="00591B9C">
        <w:t>eny</w:t>
      </w:r>
      <w:r>
        <w:t>. Další kroky jsou obdobné jako u</w:t>
      </w:r>
      <w:r w:rsidR="00CE3782">
        <w:t> </w:t>
      </w:r>
      <w:r>
        <w:t xml:space="preserve">založení účtu pro osobní účely, přičemž tvrzené skutečnosti nejsou </w:t>
      </w:r>
      <w:r w:rsidR="00591B9C">
        <w:t xml:space="preserve">dle dostupných informací </w:t>
      </w:r>
      <w:r>
        <w:t>dále ověřovány.</w:t>
      </w:r>
    </w:p>
    <w:p w14:paraId="675C0D9D" w14:textId="4CCD20AC" w:rsidR="00FD2403" w:rsidRDefault="00FD2403" w:rsidP="0070524A">
      <w:r>
        <w:t>Při zřízení účtu jak pro osobní, tak pro podnikatelské účely je třeba potvrdit, že subjekt souhlasí s obchodními podmínkami. Mezi obchodní podmínky patří například zákaz využívání účtu Paypal k aktivitám, které porušují zákon</w:t>
      </w:r>
      <w:r w:rsidR="00A743F8">
        <w:t xml:space="preserve"> v dané jurisdikci</w:t>
      </w:r>
      <w:r>
        <w:t>. Paypal na základě tohoto souhlasu může v případě nedodržení obchodních podmínek přistoupit například k rozvázání smlouvy, doživotnímu zákazu přístupu k</w:t>
      </w:r>
      <w:r w:rsidR="00283AD7">
        <w:t> </w:t>
      </w:r>
      <w:r>
        <w:t xml:space="preserve">produktu, blokaci platebních prostředků na Paypal účtu či blokaci samotného účtu. </w:t>
      </w:r>
    </w:p>
    <w:p w14:paraId="51833B71" w14:textId="108A9480" w:rsidR="00FD2403" w:rsidRDefault="00FD2403" w:rsidP="0070524A">
      <w:r>
        <w:t>V obchodních podmínkách je dále uvedeno, že určité aktivity vyžadují předběžné schválení společností Paypal v souvislosti s přijímáním některých druhů plateb. Mezi tyto patří mimo jiné i aktivity zahrnující hazardní hry nebo jinou aktivitu se vstupním poplatkem a cenou, pokud se zákazníci nacházejí v jurisdikci, kde je taková aktivita povolena zákonem.</w:t>
      </w:r>
      <w:r w:rsidR="00D236D4">
        <w:rPr>
          <w:rStyle w:val="Znakapoznpodarou"/>
        </w:rPr>
        <w:footnoteReference w:id="17"/>
      </w:r>
      <w:r>
        <w:t xml:space="preserve"> Dle dostupných informací však ze strany Paypal neprobíhá aktivní kontrola dodržování tohoto omezení, neboť odpovědnost je přenesena na samotného provozovatele</w:t>
      </w:r>
      <w:r w:rsidR="00A743F8">
        <w:t xml:space="preserve"> (např. hazardní hry)</w:t>
      </w:r>
      <w:r>
        <w:t>, který stvrzením souhlasu s</w:t>
      </w:r>
      <w:r w:rsidR="00CE3782">
        <w:t> </w:t>
      </w:r>
      <w:r>
        <w:t xml:space="preserve">obchodními podmínkami deklaruje, že služby poskytuje </w:t>
      </w:r>
      <w:r w:rsidR="00C04568">
        <w:t>legálně.</w:t>
      </w:r>
    </w:p>
    <w:p w14:paraId="328C3E1C" w14:textId="6DD18045" w:rsidR="00A743F8" w:rsidRDefault="00FD2403" w:rsidP="0070524A">
      <w:r>
        <w:t>Skrill</w:t>
      </w:r>
    </w:p>
    <w:p w14:paraId="6AE345B4" w14:textId="5A86046F" w:rsidR="00A25996" w:rsidRDefault="00A743F8" w:rsidP="00A25996">
      <w:r>
        <w:t>Jedná se o</w:t>
      </w:r>
      <w:r w:rsidR="00FD2403">
        <w:t xml:space="preserve"> další</w:t>
      </w:r>
      <w:r>
        <w:t>ho</w:t>
      </w:r>
      <w:r w:rsidR="00FD2403">
        <w:t xml:space="preserve"> poskytovatel</w:t>
      </w:r>
      <w:r>
        <w:t>e</w:t>
      </w:r>
      <w:r w:rsidR="00FD2403">
        <w:t>, který nabízí alternativní platební metodu, a to ve formě internetové peněženky. Tento produkt je provozován společností Paysafe, pod tuto společnost patří i PaysafeCard a Neteller. Obecně lze vypozorovat, že společnost Paysafe má navázanou spolupráci se společností Payp</w:t>
      </w:r>
      <w:r w:rsidR="00F53790">
        <w:t>al. Projevuje se to například v </w:t>
      </w:r>
      <w:r w:rsidR="00FD2403">
        <w:t>tom, že je u společnosti Paypal standa</w:t>
      </w:r>
      <w:r w:rsidR="00A25996">
        <w:t>rtní platit pomocí Paysafecard.</w:t>
      </w:r>
    </w:p>
    <w:p w14:paraId="5E66E683" w14:textId="77777777" w:rsidR="00A25996" w:rsidRDefault="00FD2403" w:rsidP="00A25996">
      <w:r>
        <w:t>Samotný Skrill je z minulosti známý jako Moneybookers. Jedná se o jednu z</w:t>
      </w:r>
      <w:r w:rsidR="00283AD7">
        <w:t> </w:t>
      </w:r>
      <w:r>
        <w:t>nejvíce anonymních metod pro platební styk, která je široce využívaná v</w:t>
      </w:r>
      <w:r w:rsidR="00283AD7">
        <w:t> </w:t>
      </w:r>
      <w:r>
        <w:t xml:space="preserve">oblasti provozování hazardních her. </w:t>
      </w:r>
    </w:p>
    <w:p w14:paraId="1E1F0DDE" w14:textId="49BC5420" w:rsidR="00A25996" w:rsidRDefault="00FD2403" w:rsidP="00A25996">
      <w:r>
        <w:t>Při založení osobního účtu je nutné vyplnit osobní údaje jako je jméno, příjmení, země bydliště, měna, e</w:t>
      </w:r>
      <w:r w:rsidR="00E0542E">
        <w:t>-</w:t>
      </w:r>
      <w:r>
        <w:t>mail a heslo. Dále je nutné vyplnit adresu, telefonní číslo a</w:t>
      </w:r>
      <w:r w:rsidR="00CE3782">
        <w:t> </w:t>
      </w:r>
      <w:r>
        <w:t>datum narození. Na zadané telefonní číslo je následně zaslaná kontrolní SMS zpráva, která slouží jako ověření. Na úvodní stránce se ihned automaticky nabízí několik reklam na hazardní hry. Existuje několik způsobů, jak na Skrill účet vložit peněžní prostředky – bankovním převodem, kreditní kartou, přes Bitcoin, Paysafe či NETeller. S tímto vkladem je možné disponovat různými způsoby – kromě úhrady za zboží a služby (včetně převedení peněžních prostředků na uživatelské konto) se může využívat ke směně měn, je zde také možnost získat Skrill kartu, která umožňuje následné placení (tj. společnost tedy vydává platební karty společnosti Mastercard International). Další z možností je obchodovat s kryptoměnou.</w:t>
      </w:r>
    </w:p>
    <w:p w14:paraId="3264A7FD" w14:textId="5FA2BAD3" w:rsidR="00A25996" w:rsidRDefault="00FD2403" w:rsidP="00A25996">
      <w:r>
        <w:t>PaysafeCard je další rozšířená alternativní platební metoda, resp. platforma, neboť je provozováno více druhů produktů. Ne</w:t>
      </w:r>
      <w:r w:rsidR="00A25996">
        <w:t>jvíce známé jsou dva produkty, P</w:t>
      </w:r>
      <w:r>
        <w:t>aysafeCard a</w:t>
      </w:r>
      <w:r w:rsidR="00CE3782">
        <w:t> </w:t>
      </w:r>
      <w:r>
        <w:t>MyPaysafeCard. Jedná se o jednu z největších celosvětových společností v oblasti předplacených plateb on</w:t>
      </w:r>
      <w:r w:rsidR="009F7F8F">
        <w:t>-</w:t>
      </w:r>
      <w:r>
        <w:t xml:space="preserve">line. </w:t>
      </w:r>
    </w:p>
    <w:p w14:paraId="4C884719" w14:textId="746B56CD" w:rsidR="00A25996" w:rsidRDefault="00FD2403" w:rsidP="00A25996">
      <w:r>
        <w:t>V případě PaysafeCard se jedná o platební metodu, která je z velké části anonymní, neboť při zřízení účtu pro osobní potřeby není nutné uvádět bankovní údaje, údaje o</w:t>
      </w:r>
      <w:r w:rsidR="00CE3782">
        <w:t> </w:t>
      </w:r>
      <w:r>
        <w:t>platební kartě an</w:t>
      </w:r>
      <w:r w:rsidR="002E1252">
        <w:t xml:space="preserve">i jakékoli další osobní údaje. </w:t>
      </w:r>
      <w:r>
        <w:t>Je tomu tak z toho důvodu, že se jedná o předplacenou kartu, kterou je možné zakoupit např</w:t>
      </w:r>
      <w:r w:rsidR="00F53790">
        <w:t>íklad na čerpacích stanicích, v </w:t>
      </w:r>
      <w:r>
        <w:t>sázkových kancelářích, trafikách, supermarketech. Karta se prodává v</w:t>
      </w:r>
      <w:r w:rsidR="00CE3782">
        <w:t> </w:t>
      </w:r>
      <w:r>
        <w:t>předem daných nomi</w:t>
      </w:r>
      <w:r w:rsidR="00F54609">
        <w:t>nálních hodnotách – 100 Kč, 300</w:t>
      </w:r>
      <w:r w:rsidR="003A19E6">
        <w:t xml:space="preserve"> </w:t>
      </w:r>
      <w:r>
        <w:t>Kč, 1 000 Kč nebo 2 000 Kč. Pro použití je klíčový pouze speciální kód, který daná karta obsah</w:t>
      </w:r>
      <w:r w:rsidR="00F53790">
        <w:t>uje. Tyto karty lze přirovnat k </w:t>
      </w:r>
      <w:r>
        <w:t>dříve dostupným kupónům s kreditem pro mobilní telefon. Tento kód je vložen při zvolení on-line platby a nominální hodnota peněz na kartě se automatick</w:t>
      </w:r>
      <w:r w:rsidR="00A25996">
        <w:t>y připíše na uživatelské konto.</w:t>
      </w:r>
    </w:p>
    <w:p w14:paraId="42A8A57A" w14:textId="54EDDB07" w:rsidR="00A25996" w:rsidRDefault="00FD2403" w:rsidP="00A25996">
      <w:r>
        <w:t>MyPaysafeCard je dle poskytovatele účet uživatele</w:t>
      </w:r>
      <w:r w:rsidR="002825A5">
        <w:t xml:space="preserve"> (tj. nikoli anonymní předplacená karta)</w:t>
      </w:r>
      <w:r>
        <w:t xml:space="preserve">, díky kterému má přehled o svých PIN kódech </w:t>
      </w:r>
      <w:r w:rsidR="007859B6">
        <w:t>P</w:t>
      </w:r>
      <w:r>
        <w:t>aysafeCard. Slouží tedy především pro usnadnění platby, jelikož uživatel ne</w:t>
      </w:r>
      <w:r w:rsidR="00265BD6">
        <w:t>musí</w:t>
      </w:r>
      <w:r>
        <w:t xml:space="preserve"> při platbách zadávat 16místný kód. Pouze nahraje své koupené PINY (ty jsou uváděny na výše zmíněných kartách různých nominálních hodnot) a prostředky z nich pak převede, kam potřebuje – např. na své uživatelské konto hazardní hry.</w:t>
      </w:r>
    </w:p>
    <w:p w14:paraId="1C143F54" w14:textId="53BB2061" w:rsidR="00CE3782" w:rsidRDefault="00FD2403" w:rsidP="00A25996">
      <w:r>
        <w:t xml:space="preserve">Hlavní nevýhoda platby prostřednictvím MyPaysafeCard a prostřednictvím mobilních operátorů je skutečnost, že tento způsob neumožňuje výběr výher. Ten je třeba provádět pomocí </w:t>
      </w:r>
      <w:r w:rsidR="0063414C">
        <w:t>platebního</w:t>
      </w:r>
      <w:r>
        <w:t xml:space="preserve"> účtu či internetových peněženek,</w:t>
      </w:r>
      <w:r w:rsidR="009C4518">
        <w:t xml:space="preserve"> jako je výše zmiňovaný Skrill.</w:t>
      </w:r>
    </w:p>
    <w:p w14:paraId="1D06EB39" w14:textId="69311C36" w:rsidR="00A25996" w:rsidRDefault="00A25996" w:rsidP="00A25996">
      <w:r>
        <w:t>Mobilní operátoři</w:t>
      </w:r>
    </w:p>
    <w:p w14:paraId="5362EBF4" w14:textId="20F91B30" w:rsidR="00A25996" w:rsidRDefault="00A25996" w:rsidP="00A25996">
      <w:r>
        <w:t xml:space="preserve">Mobilní operátoři jsou poskytovatelé další alternativní platební metody, prostřednictvím které lze vložit peněžní prostředky na uživatelské konto. Někteří provozovatelé on-line živé hry, většinou se jedná o provozovatele pokerových her, umožňují vkládat na své uživatelské konto peníze prostřednictvím platby, kterou zprostředkovávají mobilní operátoři. Výhoda spočívá zejména v tom, že peníze jsou převedeny okamžitě a klient nemusí nikam chodit, aby si koupil například výše zmíněnou Paysafecard či si zakládat uživatelské konto. V České republice je pro tyto transakce stanoven limit – 1 500 Kč, minimální částka je pak 100 Kč. V současné době se dle různých statistik a článků jedná o preferovanou metodu, </w:t>
      </w:r>
      <w:r w:rsidR="00F15E58">
        <w:t>především</w:t>
      </w:r>
      <w:r>
        <w:t xml:space="preserve"> z</w:t>
      </w:r>
      <w:r w:rsidR="00CE3782">
        <w:t> </w:t>
      </w:r>
      <w:r>
        <w:t>důvodu rychlosti.</w:t>
      </w:r>
    </w:p>
    <w:p w14:paraId="32AD3650" w14:textId="42230F8D" w:rsidR="00A25996" w:rsidRDefault="00A25996" w:rsidP="00A25996">
      <w:r>
        <w:t>Další alternativní platební metody</w:t>
      </w:r>
    </w:p>
    <w:p w14:paraId="4F2DB340" w14:textId="77777777" w:rsidR="008959CC" w:rsidRDefault="00FD2403" w:rsidP="00A25996">
      <w:r>
        <w:t>Mezi další alternativní platební metody fungující na výše popsaných principech patří Citadel, FirePay, bankovní či osobní šeky, Revolut, Neosurf, Ecocard či Bitcoin.</w:t>
      </w:r>
    </w:p>
    <w:p w14:paraId="16EA9962" w14:textId="490969F2" w:rsidR="005E21D8" w:rsidRDefault="005E21D8" w:rsidP="00A25996">
      <w:r>
        <w:t>Platební karty</w:t>
      </w:r>
    </w:p>
    <w:p w14:paraId="18D66815" w14:textId="4FC629C9" w:rsidR="00A25996" w:rsidRDefault="005E21D8" w:rsidP="00A25996">
      <w:r>
        <w:t xml:space="preserve">Platební karty jsou běžně rozlišovány na debetní, kdy při platbě klient čerpá vlastní prostředky a kreditní, kdy </w:t>
      </w:r>
      <w:r w:rsidRPr="005E21D8">
        <w:t>při platbě klient automatic</w:t>
      </w:r>
      <w:r w:rsidR="00F53790">
        <w:t>ky čerpá úvěr, zpravidla však s </w:t>
      </w:r>
      <w:r w:rsidRPr="005E21D8">
        <w:t>jistým bezúročným obdobím, splátky úvěru lze obvykle rozložit na delší období.</w:t>
      </w:r>
      <w:r>
        <w:t xml:space="preserve"> </w:t>
      </w:r>
      <w:r w:rsidRPr="005E21D8">
        <w:t xml:space="preserve">Největší asociace platebních karet jsou MasterCard, Visa, American </w:t>
      </w:r>
      <w:r>
        <w:t>Express, Diners Club atd., přičemž některé jsou bankovními asociacemi, některé nebankovními společnostmi. Konkrétní karty jsou vydávány jednotlivými</w:t>
      </w:r>
      <w:r w:rsidRPr="005E21D8">
        <w:t xml:space="preserve"> vydavateli</w:t>
      </w:r>
      <w:r>
        <w:t>, a to</w:t>
      </w:r>
      <w:r w:rsidRPr="005E21D8">
        <w:t xml:space="preserve"> na základě licence</w:t>
      </w:r>
      <w:r>
        <w:t xml:space="preserve"> s konkrétní </w:t>
      </w:r>
      <w:r w:rsidR="003841BC">
        <w:t>asociací platebních karet.</w:t>
      </w:r>
    </w:p>
    <w:p w14:paraId="109A8F4C" w14:textId="5AA97CEE" w:rsidR="009732A7" w:rsidRDefault="009732A7" w:rsidP="005516BD">
      <w:pPr>
        <w:pStyle w:val="Nadpis7"/>
      </w:pPr>
      <w:r>
        <w:t xml:space="preserve">Varianta I. </w:t>
      </w:r>
      <w:r w:rsidR="00D0019B">
        <w:t xml:space="preserve">– </w:t>
      </w:r>
      <w:r w:rsidR="00FD2403" w:rsidRPr="00FD2403">
        <w:t>Zahájení neformální spolupráce s</w:t>
      </w:r>
      <w:r w:rsidR="00767D64">
        <w:t xml:space="preserve"> hlavními </w:t>
      </w:r>
      <w:r w:rsidR="003841BC">
        <w:t xml:space="preserve">asociacemi platebních karet a </w:t>
      </w:r>
      <w:r w:rsidR="00FD2403" w:rsidRPr="00FD2403">
        <w:t>poskytovateli alternativních platebních metod</w:t>
      </w:r>
    </w:p>
    <w:p w14:paraId="147814CE" w14:textId="04C16C6A" w:rsidR="003D7E8F" w:rsidRDefault="003D7E8F" w:rsidP="0051385C">
      <w:r>
        <w:t xml:space="preserve">Navrhovaná </w:t>
      </w:r>
      <w:r w:rsidR="00FD2403">
        <w:t>variant</w:t>
      </w:r>
      <w:r>
        <w:t xml:space="preserve">a spočívá v </w:t>
      </w:r>
      <w:r w:rsidR="00FD2403">
        <w:t>naváz</w:t>
      </w:r>
      <w:r>
        <w:t>ání</w:t>
      </w:r>
      <w:r w:rsidR="00FD2403">
        <w:t xml:space="preserve"> neformální </w:t>
      </w:r>
      <w:r>
        <w:t>spoluprác</w:t>
      </w:r>
      <w:r w:rsidR="003841BC">
        <w:t xml:space="preserve">e s </w:t>
      </w:r>
      <w:r w:rsidR="003841BC" w:rsidRPr="003841BC">
        <w:t xml:space="preserve">asociacemi platebních karet </w:t>
      </w:r>
      <w:r w:rsidR="003841BC">
        <w:t>a</w:t>
      </w:r>
      <w:r w:rsidR="00FD2403">
        <w:t xml:space="preserve"> s poskytovateli využívaných alternativních platebních metod (viz výše). </w:t>
      </w:r>
      <w:r>
        <w:t xml:space="preserve">Možnou motivací </w:t>
      </w:r>
      <w:r w:rsidR="003841BC">
        <w:t>těchto subjektů</w:t>
      </w:r>
      <w:r>
        <w:t xml:space="preserve"> by mohlo být posílení důvěry u dalších potenciálních klientů, kteří mohou být případným používáním platební metody k</w:t>
      </w:r>
      <w:r w:rsidR="00CE3782">
        <w:t> </w:t>
      </w:r>
      <w:r>
        <w:t>nelegálním aktivitám odrazováni. Tímto způsobem by bylo možné dosáhnout obdobného výsledku, jako v případě blokace, která je, vzhledem ke skutečnosti, že se jedná o zahraniční subjekty, problematická.</w:t>
      </w:r>
    </w:p>
    <w:p w14:paraId="5DC2CD2B" w14:textId="77777777" w:rsidR="003D7E8F" w:rsidRDefault="003D7E8F" w:rsidP="0051385C">
      <w:r>
        <w:t>Výhody:</w:t>
      </w:r>
    </w:p>
    <w:p w14:paraId="1545DC84" w14:textId="3E9DBF71" w:rsidR="005526DE" w:rsidRDefault="00FD2403" w:rsidP="0051385C">
      <w:r>
        <w:t>Vzhledem ke skutečnosti, že již dnes někte</w:t>
      </w:r>
      <w:r w:rsidR="003841BC">
        <w:t>ré</w:t>
      </w:r>
      <w:r>
        <w:t xml:space="preserve"> </w:t>
      </w:r>
      <w:r w:rsidR="00F53790">
        <w:t>asociace platebních karet a </w:t>
      </w:r>
      <w:r>
        <w:t xml:space="preserve">poskytovatelé </w:t>
      </w:r>
      <w:r w:rsidR="003D7E8F">
        <w:t xml:space="preserve">alternativních platebních metod </w:t>
      </w:r>
      <w:r>
        <w:t>v obchodních podmínkách deklarují, že uživatel (podnikatelský subjekt) není oprávněn využívat produkt k nelegálním aktivitám,</w:t>
      </w:r>
      <w:r w:rsidR="003D7E8F">
        <w:t xml:space="preserve"> přičemž provozování hazardních her cílících nebo zaměřujících se na osoby s bydlištěm na území České republiky takovou aktivitou je,</w:t>
      </w:r>
      <w:r>
        <w:t xml:space="preserve"> </w:t>
      </w:r>
      <w:r w:rsidR="003D7E8F">
        <w:t xml:space="preserve">mohla by mít neformální komunikace ze strany Ministerstva financí pozitivní efekt. </w:t>
      </w:r>
    </w:p>
    <w:p w14:paraId="34296B07" w14:textId="77777777" w:rsidR="00FD2403" w:rsidRDefault="005526DE" w:rsidP="0051385C">
      <w:r>
        <w:t>Nevýhody:</w:t>
      </w:r>
    </w:p>
    <w:p w14:paraId="33FBB26D" w14:textId="502D7A6D" w:rsidR="009732A7" w:rsidRDefault="00FD2403" w:rsidP="0051385C">
      <w:r>
        <w:t xml:space="preserve">Vzhledem ke skutečnosti, že se jedná o tzv. soft variantu, existuje poměrně vysoké riziko neochoty ke spolupráci ze strany </w:t>
      </w:r>
      <w:r w:rsidR="003841BC">
        <w:t>relevantních subjektů</w:t>
      </w:r>
      <w:r>
        <w:t>, popř. nefunkčnost</w:t>
      </w:r>
      <w:r w:rsidR="005526DE">
        <w:t>i</w:t>
      </w:r>
      <w:r>
        <w:t xml:space="preserve"> případně nastavených řešení a nemožnost jejich vymahatelnosti.</w:t>
      </w:r>
    </w:p>
    <w:p w14:paraId="74472C67" w14:textId="30D59F0C" w:rsidR="003617AB" w:rsidRDefault="009732A7" w:rsidP="005516BD">
      <w:pPr>
        <w:pStyle w:val="Nadpis7"/>
      </w:pPr>
      <w:r>
        <w:t>Varianta II.</w:t>
      </w:r>
      <w:r w:rsidR="00D0019B">
        <w:t xml:space="preserve"> –</w:t>
      </w:r>
      <w:r>
        <w:t xml:space="preserve"> </w:t>
      </w:r>
      <w:r w:rsidR="00FD2403" w:rsidRPr="00FD2403">
        <w:t xml:space="preserve">Vytvoření nové skutkové podstaty pro </w:t>
      </w:r>
      <w:r w:rsidR="004C4C69">
        <w:t>asociace platebních karet a </w:t>
      </w:r>
      <w:r w:rsidR="00FD2403" w:rsidRPr="00FD2403">
        <w:t xml:space="preserve">poskytovatele </w:t>
      </w:r>
      <w:r w:rsidR="0037037A" w:rsidRPr="00FD2403">
        <w:t>alternativních platebních metod</w:t>
      </w:r>
      <w:r w:rsidR="003841BC">
        <w:t xml:space="preserve"> </w:t>
      </w:r>
    </w:p>
    <w:p w14:paraId="39C33A7B" w14:textId="0B074488" w:rsidR="005526DE" w:rsidRDefault="00FD2403" w:rsidP="008959CC">
      <w:r w:rsidRPr="00EF4EF3">
        <w:t xml:space="preserve">Tato varianta vychází z předpokladu, že </w:t>
      </w:r>
      <w:r w:rsidR="005526DE" w:rsidRPr="00EF4EF3">
        <w:t>by byla vytvořena skutková podstata spočívající v</w:t>
      </w:r>
      <w:r w:rsidR="003617AB">
        <w:t xml:space="preserve"> zákazu </w:t>
      </w:r>
      <w:r w:rsidR="005526DE" w:rsidRPr="00EF4EF3">
        <w:t>umožnění užití platební</w:t>
      </w:r>
      <w:r w:rsidR="003617AB">
        <w:t xml:space="preserve"> karty nebo alternativní platební</w:t>
      </w:r>
      <w:r w:rsidR="005526DE" w:rsidRPr="00EF4EF3">
        <w:t xml:space="preserve"> metody nelegálním provozovatelem hazardní hry. </w:t>
      </w:r>
      <w:r w:rsidR="009C132E" w:rsidRPr="00EF4EF3">
        <w:t>V případě n</w:t>
      </w:r>
      <w:r w:rsidR="00F53790">
        <w:t>edodržení by se nejednalo jen o </w:t>
      </w:r>
      <w:r w:rsidR="009C132E" w:rsidRPr="00EF4EF3">
        <w:t>porušení spolupráce jako ve variantě I., ale o porušení zákona, které by bylo postihnutelné.</w:t>
      </w:r>
    </w:p>
    <w:p w14:paraId="11A76338" w14:textId="678B2A30" w:rsidR="005526DE" w:rsidRDefault="008959CC" w:rsidP="008959CC">
      <w:r>
        <w:t>V</w:t>
      </w:r>
      <w:r w:rsidR="005526DE">
        <w:t>ýhody:</w:t>
      </w:r>
    </w:p>
    <w:p w14:paraId="5D960959" w14:textId="2674495E" w:rsidR="005526DE" w:rsidRPr="00EF4EF3" w:rsidRDefault="005526DE" w:rsidP="008959CC">
      <w:r>
        <w:t xml:space="preserve">Navrhovaná varianta by zajistila, že by byly omezeny možnosti převodu peněžních prostředků na </w:t>
      </w:r>
      <w:r w:rsidR="009C132E">
        <w:t>uživatelské konto vedené u nelegálního provozovatele, resp. použit</w:t>
      </w:r>
      <w:r w:rsidR="00565578">
        <w:t>í</w:t>
      </w:r>
      <w:r w:rsidR="009C132E">
        <w:t xml:space="preserve"> do hry. Zároveň by povinnost zajistit, že platební metoda</w:t>
      </w:r>
      <w:r w:rsidR="003617AB">
        <w:t xml:space="preserve"> </w:t>
      </w:r>
      <w:r w:rsidR="009C132E">
        <w:t xml:space="preserve">není u nelegálního provozovatele využitá, byla primárně stanovena samotnému poskytovateli platební metody, což by minimalizovalo případné náklady na straně Ministerstva financí, které </w:t>
      </w:r>
      <w:r w:rsidR="009C132E" w:rsidRPr="00EF4EF3">
        <w:t>by byly spojeny například s neformální komunikací podle varianty I.</w:t>
      </w:r>
    </w:p>
    <w:p w14:paraId="5FF18966" w14:textId="77777777" w:rsidR="005526DE" w:rsidRPr="00EF4EF3" w:rsidRDefault="009C132E" w:rsidP="008959CC">
      <w:r w:rsidRPr="00EF4EF3">
        <w:t>Nevýhody:</w:t>
      </w:r>
    </w:p>
    <w:p w14:paraId="503107BD" w14:textId="2C0FB102" w:rsidR="00316387" w:rsidRDefault="00E7665A" w:rsidP="008959CC">
      <w:pPr>
        <w:rPr>
          <w:bCs/>
        </w:rPr>
      </w:pPr>
      <w:r w:rsidRPr="00EF4EF3">
        <w:rPr>
          <w:bCs/>
        </w:rPr>
        <w:t xml:space="preserve">Možnou nevýhodou by mohly být případné náklady na straně subjektů, kterým by byla </w:t>
      </w:r>
      <w:r w:rsidR="00565578" w:rsidRPr="00EF4EF3">
        <w:rPr>
          <w:bCs/>
        </w:rPr>
        <w:t xml:space="preserve">stanovena </w:t>
      </w:r>
      <w:r w:rsidRPr="00EF4EF3">
        <w:rPr>
          <w:bCs/>
        </w:rPr>
        <w:t>povinnost neumožnit užití platební karty nebo alternativní platební metody v souvislosti s nelegálním provozováním hazardní hry.</w:t>
      </w:r>
      <w:r w:rsidR="00C04568" w:rsidRPr="00EF4EF3">
        <w:rPr>
          <w:bCs/>
        </w:rPr>
        <w:t xml:space="preserve"> </w:t>
      </w:r>
    </w:p>
    <w:p w14:paraId="0402B6E7" w14:textId="1A5BC561" w:rsidR="009732A7" w:rsidRDefault="009732A7" w:rsidP="005516BD">
      <w:pPr>
        <w:pStyle w:val="Nadpis7"/>
      </w:pPr>
      <w:r>
        <w:t>Hodnocení variant</w:t>
      </w:r>
    </w:p>
    <w:p w14:paraId="73BCD13F" w14:textId="12D9CEEF" w:rsidR="001C7298" w:rsidRDefault="00D8721D" w:rsidP="0051385C">
      <w:r>
        <w:t>P</w:t>
      </w:r>
      <w:r w:rsidR="00F07FCC">
        <w:t>oskytovatel</w:t>
      </w:r>
      <w:r>
        <w:t>é</w:t>
      </w:r>
      <w:r w:rsidR="00F07FCC">
        <w:t xml:space="preserve"> alternativních platebních metod </w:t>
      </w:r>
      <w:r>
        <w:t xml:space="preserve">v rámci svých obchodních podmínek </w:t>
      </w:r>
      <w:r w:rsidR="00F07FCC">
        <w:t>předpoklád</w:t>
      </w:r>
      <w:r>
        <w:t>ají</w:t>
      </w:r>
      <w:r w:rsidR="00F07FCC">
        <w:t xml:space="preserve"> zákaz využívání </w:t>
      </w:r>
      <w:r>
        <w:t xml:space="preserve">platební metody v souvislosti s </w:t>
      </w:r>
      <w:r w:rsidR="00F07FCC">
        <w:t>nelegální</w:t>
      </w:r>
      <w:r>
        <w:t>mi</w:t>
      </w:r>
      <w:r w:rsidR="00F07FCC">
        <w:t xml:space="preserve"> aktivit</w:t>
      </w:r>
      <w:r>
        <w:t>ami</w:t>
      </w:r>
      <w:r w:rsidR="00F07FCC">
        <w:t xml:space="preserve">. Pokud poskytovatelé alternativních platebních metod povolují platby nelegálním provozovatelům, </w:t>
      </w:r>
      <w:r>
        <w:t>resp. neprovádějí dozor nad tím, zda není jejich platební metod</w:t>
      </w:r>
      <w:r w:rsidR="00565578">
        <w:t>a</w:t>
      </w:r>
      <w:r>
        <w:t xml:space="preserve"> zneužívána, </w:t>
      </w:r>
      <w:r w:rsidR="00F07FCC">
        <w:t xml:space="preserve">je možné na tyto poskytovatele pohlížet </w:t>
      </w:r>
      <w:r>
        <w:t>jako na subjekty, které se na</w:t>
      </w:r>
      <w:r w:rsidR="00F07FCC">
        <w:t xml:space="preserve"> nelegální</w:t>
      </w:r>
      <w:r>
        <w:t xml:space="preserve">m provozování hazardní hry určitým způsobem spolupodílí. </w:t>
      </w:r>
      <w:r w:rsidR="000261C0">
        <w:t>B</w:t>
      </w:r>
      <w:r>
        <w:t xml:space="preserve">ylo </w:t>
      </w:r>
      <w:r w:rsidR="000261C0">
        <w:t xml:space="preserve">by </w:t>
      </w:r>
      <w:r>
        <w:t>vhodné bezodkladně zahájit neformální spolupráci podle varianty I</w:t>
      </w:r>
      <w:r w:rsidR="00C02E5D">
        <w:t>.</w:t>
      </w:r>
      <w:r>
        <w:t xml:space="preserve">, </w:t>
      </w:r>
      <w:r w:rsidR="000261C0">
        <w:t xml:space="preserve">a v případě potřeby přistoupit k </w:t>
      </w:r>
      <w:r>
        <w:t>variant</w:t>
      </w:r>
      <w:r w:rsidR="000261C0">
        <w:t>ě</w:t>
      </w:r>
      <w:r>
        <w:t xml:space="preserve"> II.</w:t>
      </w:r>
    </w:p>
    <w:p w14:paraId="2DB44F8E" w14:textId="77777777" w:rsidR="001C7298" w:rsidRDefault="001C7298" w:rsidP="004F24DB">
      <w:pPr>
        <w:pStyle w:val="Nadpis6"/>
      </w:pPr>
      <w:bookmarkStart w:id="33" w:name="_Toc73607715"/>
      <w:r>
        <w:t>Společné platební účty</w:t>
      </w:r>
      <w:bookmarkEnd w:id="33"/>
    </w:p>
    <w:p w14:paraId="795CC330" w14:textId="3E4B336A" w:rsidR="00C21EFA" w:rsidRDefault="001C7298" w:rsidP="001C7298">
      <w:r w:rsidRPr="0071141F">
        <w:t>K</w:t>
      </w:r>
      <w:r w:rsidR="00D8721D">
        <w:t xml:space="preserve"> jednomu </w:t>
      </w:r>
      <w:r w:rsidRPr="0071141F">
        <w:t>podnikatelskému účtu je v současné době možn</w:t>
      </w:r>
      <w:r w:rsidR="00D8721D">
        <w:t>é</w:t>
      </w:r>
      <w:r w:rsidRPr="0071141F">
        <w:t xml:space="preserve"> evidovat až čtyři další disponenty</w:t>
      </w:r>
      <w:r w:rsidR="00D8721D">
        <w:t xml:space="preserve"> s platebním účtem</w:t>
      </w:r>
      <w:r w:rsidRPr="0071141F">
        <w:t>. Tyto účty mohou být vedeny dvěma způsoby. V</w:t>
      </w:r>
      <w:r w:rsidR="00D8721D">
        <w:t> </w:t>
      </w:r>
      <w:r w:rsidRPr="0071141F">
        <w:t>jednom</w:t>
      </w:r>
      <w:r w:rsidR="00D8721D">
        <w:t xml:space="preserve"> případě</w:t>
      </w:r>
      <w:r w:rsidRPr="0071141F">
        <w:t xml:space="preserve"> jsou všichni </w:t>
      </w:r>
      <w:r w:rsidR="00D8721D">
        <w:t>disponenti v</w:t>
      </w:r>
      <w:r w:rsidRPr="0071141F">
        <w:t xml:space="preserve"> rovnocen</w:t>
      </w:r>
      <w:r w:rsidR="00D8721D">
        <w:t>ném</w:t>
      </w:r>
      <w:r w:rsidRPr="0071141F">
        <w:t xml:space="preserve"> </w:t>
      </w:r>
      <w:r w:rsidR="00D8721D">
        <w:t xml:space="preserve">postavení jako </w:t>
      </w:r>
      <w:r w:rsidRPr="0071141F">
        <w:t>majitelé účtu se stejnými práv</w:t>
      </w:r>
      <w:r w:rsidR="00D8721D">
        <w:t>y</w:t>
      </w:r>
      <w:r w:rsidRPr="0071141F">
        <w:t xml:space="preserve">. Ve druhém </w:t>
      </w:r>
      <w:r w:rsidR="00C21EFA">
        <w:t>případě se subjekty děl</w:t>
      </w:r>
      <w:r w:rsidR="00F53790">
        <w:t>í na majitele platebního účtu a </w:t>
      </w:r>
      <w:r w:rsidRPr="0071141F">
        <w:t xml:space="preserve">disponenty. Hlavní rozdíl mezi nimi je ten, že disponenti nemají </w:t>
      </w:r>
      <w:r>
        <w:t xml:space="preserve">práva </w:t>
      </w:r>
      <w:r w:rsidR="00C21EFA">
        <w:t xml:space="preserve">v takovém rozsahu, </w:t>
      </w:r>
      <w:r>
        <w:t xml:space="preserve">jako majitel </w:t>
      </w:r>
      <w:r w:rsidR="00C21EFA">
        <w:t xml:space="preserve">platebního </w:t>
      </w:r>
      <w:r>
        <w:t xml:space="preserve">účtu. </w:t>
      </w:r>
    </w:p>
    <w:p w14:paraId="76B90903" w14:textId="77777777" w:rsidR="00C21EFA" w:rsidRDefault="00C21EFA" w:rsidP="00C21EFA">
      <w:r>
        <w:t xml:space="preserve">Výše uvedené může představovat problém z pohledu blokace plateb, neboť by došlo k blokaci všech plateb, nikoli pouze těch, které se váží k nelegálnímu provozování hazardních her. Tímto způsobem mohou být dotčena práva třetích subjektů. </w:t>
      </w:r>
    </w:p>
    <w:p w14:paraId="587F101E" w14:textId="77777777" w:rsidR="004C4C69" w:rsidRDefault="00C21EFA" w:rsidP="00EF4EF3">
      <w:r>
        <w:t>V současné době nebylo identifikováno takové řešení, které by umožňovalo výše popsanou situaci efektivně řešit, nicméně v této oblasti budou zahájeny kon</w:t>
      </w:r>
      <w:bookmarkStart w:id="34" w:name="_Toc71631362"/>
      <w:r w:rsidR="004C4C69">
        <w:t>zultace s příslušnými subjekty.</w:t>
      </w:r>
    </w:p>
    <w:p w14:paraId="0A0B4075" w14:textId="6B22B954" w:rsidR="004F24DB" w:rsidRPr="004C4C69" w:rsidRDefault="004F24DB" w:rsidP="004C4C69">
      <w:pPr>
        <w:pStyle w:val="Nadpis3"/>
      </w:pPr>
      <w:bookmarkStart w:id="35" w:name="_Toc73607716"/>
      <w:r w:rsidRPr="004C4C69">
        <w:t xml:space="preserve">Seznam tabulek, </w:t>
      </w:r>
      <w:bookmarkEnd w:id="34"/>
      <w:r w:rsidR="0006659F">
        <w:t>obrázků a grafů</w:t>
      </w:r>
      <w:bookmarkEnd w:id="35"/>
    </w:p>
    <w:p w14:paraId="2AD2183C" w14:textId="2FE8EB7F" w:rsidR="004717FB" w:rsidRDefault="00CE3782" w:rsidP="00EF4EF3">
      <w:pPr>
        <w:pStyle w:val="Nadpis4"/>
      </w:pPr>
      <w:bookmarkStart w:id="36" w:name="_Toc73607717"/>
      <w:r>
        <w:t>Tabulky</w:t>
      </w:r>
      <w:bookmarkEnd w:id="36"/>
    </w:p>
    <w:p w14:paraId="4F7A70BF" w14:textId="178AF786" w:rsidR="0006659F" w:rsidRPr="0006659F" w:rsidRDefault="00CE3782">
      <w:pPr>
        <w:pStyle w:val="Seznamobrzk"/>
        <w:tabs>
          <w:tab w:val="right" w:leader="dot" w:pos="9062"/>
        </w:tabs>
        <w:rPr>
          <w:rFonts w:asciiTheme="minorHAnsi" w:eastAsiaTheme="minorEastAsia" w:hAnsiTheme="minorHAnsi"/>
          <w:noProof/>
          <w:sz w:val="22"/>
          <w:lang w:eastAsia="cs-CZ"/>
        </w:rPr>
      </w:pPr>
      <w:r w:rsidRPr="0006659F">
        <w:fldChar w:fldCharType="begin"/>
      </w:r>
      <w:r w:rsidRPr="0006659F">
        <w:instrText xml:space="preserve"> TOC \h \z \c "Tabulka č." </w:instrText>
      </w:r>
      <w:r w:rsidRPr="0006659F">
        <w:fldChar w:fldCharType="separate"/>
      </w:r>
      <w:hyperlink w:anchor="_Toc73538383" w:history="1">
        <w:r w:rsidR="0006659F" w:rsidRPr="0006659F">
          <w:rPr>
            <w:rStyle w:val="Hypertextovodkaz"/>
            <w:noProof/>
          </w:rPr>
          <w:t>Tabulka č. 1: Prvky a vlastnosti tzv. landing pages ve vybraných zemích</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_Toc73538383 \h </w:instrText>
        </w:r>
        <w:r w:rsidR="0006659F" w:rsidRPr="0006659F">
          <w:rPr>
            <w:noProof/>
            <w:webHidden/>
          </w:rPr>
        </w:r>
        <w:r w:rsidR="0006659F" w:rsidRPr="0006659F">
          <w:rPr>
            <w:noProof/>
            <w:webHidden/>
          </w:rPr>
          <w:fldChar w:fldCharType="separate"/>
        </w:r>
        <w:r w:rsidR="0006659F" w:rsidRPr="0006659F">
          <w:rPr>
            <w:noProof/>
            <w:webHidden/>
          </w:rPr>
          <w:t>19</w:t>
        </w:r>
        <w:r w:rsidR="0006659F" w:rsidRPr="0006659F">
          <w:rPr>
            <w:noProof/>
            <w:webHidden/>
          </w:rPr>
          <w:fldChar w:fldCharType="end"/>
        </w:r>
      </w:hyperlink>
    </w:p>
    <w:p w14:paraId="7532E3D3" w14:textId="1804E0C1" w:rsidR="0006659F" w:rsidRDefault="00CE3782" w:rsidP="0006659F">
      <w:pPr>
        <w:pStyle w:val="Nadpis4"/>
      </w:pPr>
      <w:r w:rsidRPr="0006659F">
        <w:fldChar w:fldCharType="end"/>
      </w:r>
      <w:r w:rsidR="0006659F" w:rsidRPr="0006659F">
        <w:t xml:space="preserve"> </w:t>
      </w:r>
      <w:bookmarkStart w:id="37" w:name="_Toc73607718"/>
      <w:r w:rsidR="0006659F">
        <w:t>Obrázky</w:t>
      </w:r>
      <w:bookmarkEnd w:id="37"/>
    </w:p>
    <w:p w14:paraId="3C5B0632" w14:textId="77777777" w:rsidR="0006659F" w:rsidRPr="0006659F" w:rsidRDefault="0006659F" w:rsidP="0006659F">
      <w:pPr>
        <w:pStyle w:val="Seznamobrzk"/>
        <w:tabs>
          <w:tab w:val="right" w:leader="dot" w:pos="9062"/>
        </w:tabs>
        <w:rPr>
          <w:rFonts w:asciiTheme="minorHAnsi" w:eastAsiaTheme="minorEastAsia" w:hAnsiTheme="minorHAnsi"/>
          <w:noProof/>
          <w:sz w:val="22"/>
          <w:lang w:eastAsia="cs-CZ"/>
        </w:rPr>
      </w:pPr>
      <w:r w:rsidRPr="0006659F">
        <w:fldChar w:fldCharType="begin"/>
      </w:r>
      <w:r w:rsidRPr="0006659F">
        <w:instrText xml:space="preserve"> TOC \h \z \c "Obrázek č. " </w:instrText>
      </w:r>
      <w:r w:rsidRPr="0006659F">
        <w:fldChar w:fldCharType="separate"/>
      </w:r>
      <w:hyperlink w:anchor="_Toc73538404" w:history="1">
        <w:r w:rsidRPr="0006659F">
          <w:rPr>
            <w:rStyle w:val="Hypertextovodkaz"/>
            <w:noProof/>
          </w:rPr>
          <w:t>Obrázek č. 1: Užívání blokace internetových stránek napříč státy EU a EEA</w:t>
        </w:r>
        <w:r w:rsidRPr="0006659F">
          <w:rPr>
            <w:noProof/>
            <w:webHidden/>
          </w:rPr>
          <w:tab/>
        </w:r>
        <w:r w:rsidRPr="0006659F">
          <w:rPr>
            <w:noProof/>
            <w:webHidden/>
          </w:rPr>
          <w:fldChar w:fldCharType="begin"/>
        </w:r>
        <w:r w:rsidRPr="0006659F">
          <w:rPr>
            <w:noProof/>
            <w:webHidden/>
          </w:rPr>
          <w:instrText xml:space="preserve"> PAGEREF _Toc73538404 \h </w:instrText>
        </w:r>
        <w:r w:rsidRPr="0006659F">
          <w:rPr>
            <w:noProof/>
            <w:webHidden/>
          </w:rPr>
        </w:r>
        <w:r w:rsidRPr="0006659F">
          <w:rPr>
            <w:noProof/>
            <w:webHidden/>
          </w:rPr>
          <w:fldChar w:fldCharType="separate"/>
        </w:r>
        <w:r w:rsidRPr="0006659F">
          <w:rPr>
            <w:noProof/>
            <w:webHidden/>
          </w:rPr>
          <w:t>10</w:t>
        </w:r>
        <w:r w:rsidRPr="0006659F">
          <w:rPr>
            <w:noProof/>
            <w:webHidden/>
          </w:rPr>
          <w:fldChar w:fldCharType="end"/>
        </w:r>
      </w:hyperlink>
    </w:p>
    <w:p w14:paraId="0B097F6A" w14:textId="77777777" w:rsidR="0006659F" w:rsidRPr="0006659F" w:rsidRDefault="00AE1212" w:rsidP="0006659F">
      <w:pPr>
        <w:pStyle w:val="Seznamobrzk"/>
        <w:tabs>
          <w:tab w:val="right" w:leader="dot" w:pos="9062"/>
        </w:tabs>
        <w:rPr>
          <w:rFonts w:asciiTheme="minorHAnsi" w:eastAsiaTheme="minorEastAsia" w:hAnsiTheme="minorHAnsi"/>
          <w:noProof/>
          <w:sz w:val="22"/>
          <w:lang w:eastAsia="cs-CZ"/>
        </w:rPr>
      </w:pPr>
      <w:hyperlink w:anchor="_Toc73538405" w:history="1">
        <w:r w:rsidR="0006659F" w:rsidRPr="0006659F">
          <w:rPr>
            <w:rStyle w:val="Hypertextovodkaz"/>
            <w:rFonts w:cs="Arial"/>
            <w:noProof/>
          </w:rPr>
          <w:t>Obrázek č. 2: Tzv. landing page Estonska</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_Toc73538405 \h </w:instrText>
        </w:r>
        <w:r w:rsidR="0006659F" w:rsidRPr="0006659F">
          <w:rPr>
            <w:noProof/>
            <w:webHidden/>
          </w:rPr>
        </w:r>
        <w:r w:rsidR="0006659F" w:rsidRPr="0006659F">
          <w:rPr>
            <w:noProof/>
            <w:webHidden/>
          </w:rPr>
          <w:fldChar w:fldCharType="separate"/>
        </w:r>
        <w:r w:rsidR="0006659F" w:rsidRPr="0006659F">
          <w:rPr>
            <w:noProof/>
            <w:webHidden/>
          </w:rPr>
          <w:t>18</w:t>
        </w:r>
        <w:r w:rsidR="0006659F" w:rsidRPr="0006659F">
          <w:rPr>
            <w:noProof/>
            <w:webHidden/>
          </w:rPr>
          <w:fldChar w:fldCharType="end"/>
        </w:r>
      </w:hyperlink>
    </w:p>
    <w:p w14:paraId="0669B16B" w14:textId="77777777" w:rsidR="0006659F" w:rsidRPr="0006659F" w:rsidRDefault="00AE1212" w:rsidP="0006659F">
      <w:pPr>
        <w:pStyle w:val="Seznamobrzk"/>
        <w:tabs>
          <w:tab w:val="right" w:leader="dot" w:pos="9062"/>
        </w:tabs>
        <w:rPr>
          <w:rFonts w:asciiTheme="minorHAnsi" w:eastAsiaTheme="minorEastAsia" w:hAnsiTheme="minorHAnsi"/>
          <w:noProof/>
          <w:sz w:val="22"/>
          <w:lang w:eastAsia="cs-CZ"/>
        </w:rPr>
      </w:pPr>
      <w:hyperlink w:anchor="_Toc73538406" w:history="1">
        <w:r w:rsidR="0006659F" w:rsidRPr="0006659F">
          <w:rPr>
            <w:rStyle w:val="Hypertextovodkaz"/>
            <w:rFonts w:cs="Arial"/>
            <w:noProof/>
          </w:rPr>
          <w:t>Obrázek č. 3: Tzv. landing page Francie</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_Toc73538406 \h </w:instrText>
        </w:r>
        <w:r w:rsidR="0006659F" w:rsidRPr="0006659F">
          <w:rPr>
            <w:noProof/>
            <w:webHidden/>
          </w:rPr>
        </w:r>
        <w:r w:rsidR="0006659F" w:rsidRPr="0006659F">
          <w:rPr>
            <w:noProof/>
            <w:webHidden/>
          </w:rPr>
          <w:fldChar w:fldCharType="separate"/>
        </w:r>
        <w:r w:rsidR="0006659F" w:rsidRPr="0006659F">
          <w:rPr>
            <w:noProof/>
            <w:webHidden/>
          </w:rPr>
          <w:t>18</w:t>
        </w:r>
        <w:r w:rsidR="0006659F" w:rsidRPr="0006659F">
          <w:rPr>
            <w:noProof/>
            <w:webHidden/>
          </w:rPr>
          <w:fldChar w:fldCharType="end"/>
        </w:r>
      </w:hyperlink>
    </w:p>
    <w:p w14:paraId="1FC81A48" w14:textId="77777777" w:rsidR="0006659F" w:rsidRPr="0006659F" w:rsidRDefault="00AE1212" w:rsidP="0006659F">
      <w:pPr>
        <w:pStyle w:val="Seznamobrzk"/>
        <w:tabs>
          <w:tab w:val="right" w:leader="dot" w:pos="9062"/>
        </w:tabs>
        <w:rPr>
          <w:rFonts w:asciiTheme="minorHAnsi" w:eastAsiaTheme="minorEastAsia" w:hAnsiTheme="minorHAnsi"/>
          <w:noProof/>
          <w:sz w:val="22"/>
          <w:lang w:eastAsia="cs-CZ"/>
        </w:rPr>
      </w:pPr>
      <w:hyperlink r:id="rId15" w:anchor="_Toc73538407" w:history="1">
        <w:r w:rsidR="0006659F" w:rsidRPr="0006659F">
          <w:rPr>
            <w:rStyle w:val="Hypertextovodkaz"/>
            <w:rFonts w:cs="Arial"/>
            <w:noProof/>
          </w:rPr>
          <w:t>Obrázek č. 4: Tzv. landing page Litvy</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_Toc73538407 \h </w:instrText>
        </w:r>
        <w:r w:rsidR="0006659F" w:rsidRPr="0006659F">
          <w:rPr>
            <w:noProof/>
            <w:webHidden/>
          </w:rPr>
        </w:r>
        <w:r w:rsidR="0006659F" w:rsidRPr="0006659F">
          <w:rPr>
            <w:noProof/>
            <w:webHidden/>
          </w:rPr>
          <w:fldChar w:fldCharType="separate"/>
        </w:r>
        <w:r w:rsidR="0006659F" w:rsidRPr="0006659F">
          <w:rPr>
            <w:noProof/>
            <w:webHidden/>
          </w:rPr>
          <w:t>19</w:t>
        </w:r>
        <w:r w:rsidR="0006659F" w:rsidRPr="0006659F">
          <w:rPr>
            <w:noProof/>
            <w:webHidden/>
          </w:rPr>
          <w:fldChar w:fldCharType="end"/>
        </w:r>
      </w:hyperlink>
    </w:p>
    <w:p w14:paraId="5AA50FC6" w14:textId="77777777" w:rsidR="0006659F" w:rsidRPr="0006659F" w:rsidRDefault="00AE1212" w:rsidP="0006659F">
      <w:pPr>
        <w:pStyle w:val="Seznamobrzk"/>
        <w:tabs>
          <w:tab w:val="right" w:leader="dot" w:pos="9062"/>
        </w:tabs>
        <w:rPr>
          <w:rFonts w:asciiTheme="minorHAnsi" w:eastAsiaTheme="minorEastAsia" w:hAnsiTheme="minorHAnsi"/>
          <w:noProof/>
          <w:sz w:val="22"/>
          <w:lang w:eastAsia="cs-CZ"/>
        </w:rPr>
      </w:pPr>
      <w:hyperlink w:anchor="_Toc73538408" w:history="1">
        <w:r w:rsidR="0006659F" w:rsidRPr="0006659F">
          <w:rPr>
            <w:rStyle w:val="Hypertextovodkaz"/>
            <w:noProof/>
          </w:rPr>
          <w:t>Obrázek č. 5: Aktuální tzv. landing page u Vodafone</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_Toc73538408 \h </w:instrText>
        </w:r>
        <w:r w:rsidR="0006659F" w:rsidRPr="0006659F">
          <w:rPr>
            <w:noProof/>
            <w:webHidden/>
          </w:rPr>
        </w:r>
        <w:r w:rsidR="0006659F" w:rsidRPr="0006659F">
          <w:rPr>
            <w:noProof/>
            <w:webHidden/>
          </w:rPr>
          <w:fldChar w:fldCharType="separate"/>
        </w:r>
        <w:r w:rsidR="0006659F" w:rsidRPr="0006659F">
          <w:rPr>
            <w:noProof/>
            <w:webHidden/>
          </w:rPr>
          <w:t>22</w:t>
        </w:r>
        <w:r w:rsidR="0006659F" w:rsidRPr="0006659F">
          <w:rPr>
            <w:noProof/>
            <w:webHidden/>
          </w:rPr>
          <w:fldChar w:fldCharType="end"/>
        </w:r>
      </w:hyperlink>
    </w:p>
    <w:p w14:paraId="095B140C" w14:textId="77777777" w:rsidR="0006659F" w:rsidRPr="0006659F" w:rsidRDefault="00AE1212" w:rsidP="0006659F">
      <w:pPr>
        <w:pStyle w:val="Seznamobrzk"/>
        <w:tabs>
          <w:tab w:val="right" w:leader="dot" w:pos="9062"/>
        </w:tabs>
        <w:rPr>
          <w:rFonts w:asciiTheme="minorHAnsi" w:eastAsiaTheme="minorEastAsia" w:hAnsiTheme="minorHAnsi"/>
          <w:noProof/>
          <w:sz w:val="22"/>
          <w:lang w:eastAsia="cs-CZ"/>
        </w:rPr>
      </w:pPr>
      <w:hyperlink w:anchor="_Toc73538409" w:history="1">
        <w:r w:rsidR="0006659F" w:rsidRPr="0006659F">
          <w:rPr>
            <w:rStyle w:val="Hypertextovodkaz"/>
            <w:noProof/>
          </w:rPr>
          <w:t>Obrázek č. 6: Užívání blokace plateb napříč státy EU a EEA</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_Toc73538409 \h </w:instrText>
        </w:r>
        <w:r w:rsidR="0006659F" w:rsidRPr="0006659F">
          <w:rPr>
            <w:noProof/>
            <w:webHidden/>
          </w:rPr>
        </w:r>
        <w:r w:rsidR="0006659F" w:rsidRPr="0006659F">
          <w:rPr>
            <w:noProof/>
            <w:webHidden/>
          </w:rPr>
          <w:fldChar w:fldCharType="separate"/>
        </w:r>
        <w:r w:rsidR="0006659F" w:rsidRPr="0006659F">
          <w:rPr>
            <w:noProof/>
            <w:webHidden/>
          </w:rPr>
          <w:t>26</w:t>
        </w:r>
        <w:r w:rsidR="0006659F" w:rsidRPr="0006659F">
          <w:rPr>
            <w:noProof/>
            <w:webHidden/>
          </w:rPr>
          <w:fldChar w:fldCharType="end"/>
        </w:r>
      </w:hyperlink>
    </w:p>
    <w:p w14:paraId="159F318B" w14:textId="0BA457B3" w:rsidR="00CE3782" w:rsidRDefault="0006659F" w:rsidP="00413B9B">
      <w:pPr>
        <w:pStyle w:val="Nadpis4"/>
      </w:pPr>
      <w:r w:rsidRPr="0006659F">
        <w:fldChar w:fldCharType="end"/>
      </w:r>
      <w:bookmarkStart w:id="38" w:name="_Toc73607719"/>
      <w:r w:rsidR="00CE3782">
        <w:t>Grafy</w:t>
      </w:r>
      <w:bookmarkEnd w:id="38"/>
    </w:p>
    <w:p w14:paraId="126B1BE3" w14:textId="5C57B087" w:rsidR="0006659F" w:rsidRPr="0006659F" w:rsidRDefault="00CE3782">
      <w:pPr>
        <w:pStyle w:val="Seznamobrzk"/>
        <w:tabs>
          <w:tab w:val="right" w:leader="dot" w:pos="9062"/>
        </w:tabs>
        <w:rPr>
          <w:rFonts w:asciiTheme="minorHAnsi" w:eastAsiaTheme="minorEastAsia" w:hAnsiTheme="minorHAnsi"/>
          <w:noProof/>
          <w:sz w:val="22"/>
          <w:lang w:eastAsia="cs-CZ"/>
        </w:rPr>
      </w:pPr>
      <w:r w:rsidRPr="0006659F">
        <w:fldChar w:fldCharType="begin"/>
      </w:r>
      <w:r w:rsidRPr="0006659F">
        <w:instrText xml:space="preserve"> TOC \h \z \c "Graf č." </w:instrText>
      </w:r>
      <w:r w:rsidRPr="0006659F">
        <w:fldChar w:fldCharType="separate"/>
      </w:r>
      <w:hyperlink w:anchor="_Toc73538389" w:history="1">
        <w:r w:rsidR="0006659F" w:rsidRPr="0006659F">
          <w:rPr>
            <w:rStyle w:val="Hypertextovodkaz"/>
            <w:noProof/>
          </w:rPr>
          <w:t>Graf č. 1: Počet internetových stránek uvedených na tzv. black-listu</w:t>
        </w:r>
        <w:r w:rsidR="0006659F" w:rsidRPr="0006659F">
          <w:rPr>
            <w:noProof/>
            <w:webHidden/>
          </w:rPr>
          <w:tab/>
        </w:r>
        <w:r w:rsidR="0006659F" w:rsidRPr="0006659F">
          <w:rPr>
            <w:noProof/>
            <w:webHidden/>
          </w:rPr>
          <w:fldChar w:fldCharType="begin"/>
        </w:r>
        <w:r w:rsidR="0006659F" w:rsidRPr="0006659F">
          <w:rPr>
            <w:noProof/>
            <w:webHidden/>
          </w:rPr>
          <w:instrText xml:space="preserve"> PAGEREF _Toc73538389 \h </w:instrText>
        </w:r>
        <w:r w:rsidR="0006659F" w:rsidRPr="0006659F">
          <w:rPr>
            <w:noProof/>
            <w:webHidden/>
          </w:rPr>
        </w:r>
        <w:r w:rsidR="0006659F" w:rsidRPr="0006659F">
          <w:rPr>
            <w:noProof/>
            <w:webHidden/>
          </w:rPr>
          <w:fldChar w:fldCharType="separate"/>
        </w:r>
        <w:r w:rsidR="0006659F" w:rsidRPr="0006659F">
          <w:rPr>
            <w:noProof/>
            <w:webHidden/>
          </w:rPr>
          <w:t>4</w:t>
        </w:r>
        <w:r w:rsidR="0006659F" w:rsidRPr="0006659F">
          <w:rPr>
            <w:noProof/>
            <w:webHidden/>
          </w:rPr>
          <w:fldChar w:fldCharType="end"/>
        </w:r>
      </w:hyperlink>
    </w:p>
    <w:p w14:paraId="403B4871" w14:textId="16A730FD" w:rsidR="0006659F" w:rsidRDefault="00CE3782">
      <w:r w:rsidRPr="0006659F">
        <w:fldChar w:fldCharType="end"/>
      </w:r>
    </w:p>
    <w:p w14:paraId="743F1642" w14:textId="77777777" w:rsidR="00DB7262" w:rsidRDefault="0006659F" w:rsidP="0006659F">
      <w:pPr>
        <w:pStyle w:val="Nadpis3"/>
        <w:rPr>
          <w:noProof/>
        </w:rPr>
      </w:pPr>
      <w:bookmarkStart w:id="39" w:name="_Toc73607720"/>
      <w:r>
        <w:t>Obsah</w:t>
      </w:r>
      <w:bookmarkEnd w:id="39"/>
      <w:r>
        <w:fldChar w:fldCharType="begin"/>
      </w:r>
      <w:r>
        <w:instrText xml:space="preserve"> TOC \o "1-6" \h \z \u </w:instrText>
      </w:r>
      <w:r>
        <w:fldChar w:fldCharType="separate"/>
      </w:r>
    </w:p>
    <w:p w14:paraId="17317C6E" w14:textId="38B01F0D" w:rsidR="00DB7262" w:rsidRDefault="00AE1212">
      <w:pPr>
        <w:pStyle w:val="Obsah3"/>
        <w:tabs>
          <w:tab w:val="left" w:pos="1200"/>
          <w:tab w:val="right" w:leader="dot" w:pos="9062"/>
        </w:tabs>
        <w:rPr>
          <w:rFonts w:asciiTheme="minorHAnsi" w:eastAsiaTheme="minorEastAsia" w:hAnsiTheme="minorHAnsi"/>
          <w:noProof/>
          <w:sz w:val="22"/>
          <w:lang w:eastAsia="cs-CZ"/>
        </w:rPr>
      </w:pPr>
      <w:hyperlink w:anchor="_Toc73607699" w:history="1">
        <w:r w:rsidR="00DB7262" w:rsidRPr="00D93750">
          <w:rPr>
            <w:rStyle w:val="Hypertextovodkaz"/>
            <w:noProof/>
          </w:rPr>
          <w:t>1.1</w:t>
        </w:r>
        <w:r w:rsidR="00DB7262">
          <w:rPr>
            <w:rFonts w:asciiTheme="minorHAnsi" w:eastAsiaTheme="minorEastAsia" w:hAnsiTheme="minorHAnsi"/>
            <w:noProof/>
            <w:sz w:val="22"/>
            <w:lang w:eastAsia="cs-CZ"/>
          </w:rPr>
          <w:tab/>
        </w:r>
        <w:r w:rsidR="00DB7262" w:rsidRPr="00D93750">
          <w:rPr>
            <w:rStyle w:val="Hypertextovodkaz"/>
            <w:noProof/>
          </w:rPr>
          <w:t>Konkrétní popis regulace obsažené v zákoně o loteriích</w:t>
        </w:r>
        <w:r w:rsidR="00DB7262">
          <w:rPr>
            <w:noProof/>
            <w:webHidden/>
          </w:rPr>
          <w:tab/>
        </w:r>
        <w:r w:rsidR="00DB7262">
          <w:rPr>
            <w:noProof/>
            <w:webHidden/>
          </w:rPr>
          <w:fldChar w:fldCharType="begin"/>
        </w:r>
        <w:r w:rsidR="00DB7262">
          <w:rPr>
            <w:noProof/>
            <w:webHidden/>
          </w:rPr>
          <w:instrText xml:space="preserve"> PAGEREF _Toc73607699 \h </w:instrText>
        </w:r>
        <w:r w:rsidR="00DB7262">
          <w:rPr>
            <w:noProof/>
            <w:webHidden/>
          </w:rPr>
        </w:r>
        <w:r w:rsidR="00DB7262">
          <w:rPr>
            <w:noProof/>
            <w:webHidden/>
          </w:rPr>
          <w:fldChar w:fldCharType="separate"/>
        </w:r>
        <w:r w:rsidR="00DB7262">
          <w:rPr>
            <w:noProof/>
            <w:webHidden/>
          </w:rPr>
          <w:t>1</w:t>
        </w:r>
        <w:r w:rsidR="00DB7262">
          <w:rPr>
            <w:noProof/>
            <w:webHidden/>
          </w:rPr>
          <w:fldChar w:fldCharType="end"/>
        </w:r>
      </w:hyperlink>
    </w:p>
    <w:p w14:paraId="607F5609" w14:textId="047C1C24" w:rsidR="00DB7262" w:rsidRDefault="00AE1212">
      <w:pPr>
        <w:pStyle w:val="Obsah3"/>
        <w:tabs>
          <w:tab w:val="left" w:pos="1200"/>
          <w:tab w:val="right" w:leader="dot" w:pos="9062"/>
        </w:tabs>
        <w:rPr>
          <w:rFonts w:asciiTheme="minorHAnsi" w:eastAsiaTheme="minorEastAsia" w:hAnsiTheme="minorHAnsi"/>
          <w:noProof/>
          <w:sz w:val="22"/>
          <w:lang w:eastAsia="cs-CZ"/>
        </w:rPr>
      </w:pPr>
      <w:hyperlink w:anchor="_Toc73607700" w:history="1">
        <w:r w:rsidR="00DB7262" w:rsidRPr="00D93750">
          <w:rPr>
            <w:rStyle w:val="Hypertextovodkaz"/>
            <w:noProof/>
          </w:rPr>
          <w:t>1.2</w:t>
        </w:r>
        <w:r w:rsidR="00DB7262">
          <w:rPr>
            <w:rFonts w:asciiTheme="minorHAnsi" w:eastAsiaTheme="minorEastAsia" w:hAnsiTheme="minorHAnsi"/>
            <w:noProof/>
            <w:sz w:val="22"/>
            <w:lang w:eastAsia="cs-CZ"/>
          </w:rPr>
          <w:tab/>
        </w:r>
        <w:r w:rsidR="00DB7262" w:rsidRPr="00D93750">
          <w:rPr>
            <w:rStyle w:val="Hypertextovodkaz"/>
            <w:noProof/>
          </w:rPr>
          <w:t>Konkrétní popis regulace obsažené v zákoně o hazardních hrách</w:t>
        </w:r>
        <w:r w:rsidR="00DB7262">
          <w:rPr>
            <w:noProof/>
            <w:webHidden/>
          </w:rPr>
          <w:tab/>
        </w:r>
        <w:r w:rsidR="00DB7262">
          <w:rPr>
            <w:noProof/>
            <w:webHidden/>
          </w:rPr>
          <w:fldChar w:fldCharType="begin"/>
        </w:r>
        <w:r w:rsidR="00DB7262">
          <w:rPr>
            <w:noProof/>
            <w:webHidden/>
          </w:rPr>
          <w:instrText xml:space="preserve"> PAGEREF _Toc73607700 \h </w:instrText>
        </w:r>
        <w:r w:rsidR="00DB7262">
          <w:rPr>
            <w:noProof/>
            <w:webHidden/>
          </w:rPr>
        </w:r>
        <w:r w:rsidR="00DB7262">
          <w:rPr>
            <w:noProof/>
            <w:webHidden/>
          </w:rPr>
          <w:fldChar w:fldCharType="separate"/>
        </w:r>
        <w:r w:rsidR="00DB7262">
          <w:rPr>
            <w:noProof/>
            <w:webHidden/>
          </w:rPr>
          <w:t>1</w:t>
        </w:r>
        <w:r w:rsidR="00DB7262">
          <w:rPr>
            <w:noProof/>
            <w:webHidden/>
          </w:rPr>
          <w:fldChar w:fldCharType="end"/>
        </w:r>
      </w:hyperlink>
    </w:p>
    <w:p w14:paraId="10147B74" w14:textId="78E2F376" w:rsidR="00DB7262" w:rsidRDefault="00AE1212">
      <w:pPr>
        <w:pStyle w:val="Obsah3"/>
        <w:tabs>
          <w:tab w:val="left" w:pos="1200"/>
          <w:tab w:val="right" w:leader="dot" w:pos="9062"/>
        </w:tabs>
        <w:rPr>
          <w:rFonts w:asciiTheme="minorHAnsi" w:eastAsiaTheme="minorEastAsia" w:hAnsiTheme="minorHAnsi"/>
          <w:noProof/>
          <w:sz w:val="22"/>
          <w:lang w:eastAsia="cs-CZ"/>
        </w:rPr>
      </w:pPr>
      <w:hyperlink w:anchor="_Toc73607701" w:history="1">
        <w:r w:rsidR="00DB7262" w:rsidRPr="00D93750">
          <w:rPr>
            <w:rStyle w:val="Hypertextovodkaz"/>
            <w:noProof/>
          </w:rPr>
          <w:t>1.3</w:t>
        </w:r>
        <w:r w:rsidR="00DB7262">
          <w:rPr>
            <w:rFonts w:asciiTheme="minorHAnsi" w:eastAsiaTheme="minorEastAsia" w:hAnsiTheme="minorHAnsi"/>
            <w:noProof/>
            <w:sz w:val="22"/>
            <w:lang w:eastAsia="cs-CZ"/>
          </w:rPr>
          <w:tab/>
        </w:r>
        <w:r w:rsidR="00DB7262" w:rsidRPr="00D93750">
          <w:rPr>
            <w:rStyle w:val="Hypertextovodkaz"/>
            <w:noProof/>
          </w:rPr>
          <w:t>Konkrétní popis nástrojů, včetně oblastí, na které by bylo vhodné se v budoucnu zaměřit, a návrh doporučení či možných variant řešení</w:t>
        </w:r>
        <w:r w:rsidR="00DB7262">
          <w:rPr>
            <w:noProof/>
            <w:webHidden/>
          </w:rPr>
          <w:tab/>
        </w:r>
        <w:r w:rsidR="00DB7262">
          <w:rPr>
            <w:noProof/>
            <w:webHidden/>
          </w:rPr>
          <w:fldChar w:fldCharType="begin"/>
        </w:r>
        <w:r w:rsidR="00DB7262">
          <w:rPr>
            <w:noProof/>
            <w:webHidden/>
          </w:rPr>
          <w:instrText xml:space="preserve"> PAGEREF _Toc73607701 \h </w:instrText>
        </w:r>
        <w:r w:rsidR="00DB7262">
          <w:rPr>
            <w:noProof/>
            <w:webHidden/>
          </w:rPr>
        </w:r>
        <w:r w:rsidR="00DB7262">
          <w:rPr>
            <w:noProof/>
            <w:webHidden/>
          </w:rPr>
          <w:fldChar w:fldCharType="separate"/>
        </w:r>
        <w:r w:rsidR="00DB7262">
          <w:rPr>
            <w:noProof/>
            <w:webHidden/>
          </w:rPr>
          <w:t>5</w:t>
        </w:r>
        <w:r w:rsidR="00DB7262">
          <w:rPr>
            <w:noProof/>
            <w:webHidden/>
          </w:rPr>
          <w:fldChar w:fldCharType="end"/>
        </w:r>
      </w:hyperlink>
    </w:p>
    <w:p w14:paraId="7CD0BEFE" w14:textId="3F739C76" w:rsidR="00DB7262" w:rsidRDefault="00AE1212">
      <w:pPr>
        <w:pStyle w:val="Obsah5"/>
        <w:tabs>
          <w:tab w:val="left" w:pos="1540"/>
          <w:tab w:val="right" w:leader="dot" w:pos="9062"/>
        </w:tabs>
        <w:rPr>
          <w:rFonts w:asciiTheme="minorHAnsi" w:eastAsiaTheme="minorEastAsia" w:hAnsiTheme="minorHAnsi"/>
          <w:noProof/>
          <w:sz w:val="22"/>
          <w:lang w:eastAsia="cs-CZ"/>
        </w:rPr>
      </w:pPr>
      <w:hyperlink w:anchor="_Toc73607702" w:history="1">
        <w:r w:rsidR="00DB7262" w:rsidRPr="00D93750">
          <w:rPr>
            <w:rStyle w:val="Hypertextovodkaz"/>
            <w:noProof/>
          </w:rPr>
          <w:t>A.</w:t>
        </w:r>
        <w:r w:rsidR="00DB7262">
          <w:rPr>
            <w:rFonts w:asciiTheme="minorHAnsi" w:eastAsiaTheme="minorEastAsia" w:hAnsiTheme="minorHAnsi"/>
            <w:noProof/>
            <w:sz w:val="22"/>
            <w:lang w:eastAsia="cs-CZ"/>
          </w:rPr>
          <w:tab/>
        </w:r>
        <w:r w:rsidR="00DB7262" w:rsidRPr="00D93750">
          <w:rPr>
            <w:rStyle w:val="Hypertextovodkaz"/>
            <w:noProof/>
          </w:rPr>
          <w:t>Zápis na tzv. black-list</w:t>
        </w:r>
        <w:r w:rsidR="00DB7262">
          <w:rPr>
            <w:noProof/>
            <w:webHidden/>
          </w:rPr>
          <w:tab/>
        </w:r>
        <w:r w:rsidR="00DB7262">
          <w:rPr>
            <w:noProof/>
            <w:webHidden/>
          </w:rPr>
          <w:fldChar w:fldCharType="begin"/>
        </w:r>
        <w:r w:rsidR="00DB7262">
          <w:rPr>
            <w:noProof/>
            <w:webHidden/>
          </w:rPr>
          <w:instrText xml:space="preserve"> PAGEREF _Toc73607702 \h </w:instrText>
        </w:r>
        <w:r w:rsidR="00DB7262">
          <w:rPr>
            <w:noProof/>
            <w:webHidden/>
          </w:rPr>
        </w:r>
        <w:r w:rsidR="00DB7262">
          <w:rPr>
            <w:noProof/>
            <w:webHidden/>
          </w:rPr>
          <w:fldChar w:fldCharType="separate"/>
        </w:r>
        <w:r w:rsidR="00DB7262">
          <w:rPr>
            <w:noProof/>
            <w:webHidden/>
          </w:rPr>
          <w:t>5</w:t>
        </w:r>
        <w:r w:rsidR="00DB7262">
          <w:rPr>
            <w:noProof/>
            <w:webHidden/>
          </w:rPr>
          <w:fldChar w:fldCharType="end"/>
        </w:r>
      </w:hyperlink>
    </w:p>
    <w:p w14:paraId="6F3C1CC4" w14:textId="2FCB0CCE"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3" w:history="1">
        <w:r w:rsidR="00DB7262" w:rsidRPr="00D93750">
          <w:rPr>
            <w:rStyle w:val="Hypertextovodkaz"/>
            <w:noProof/>
          </w:rPr>
          <w:t>i.</w:t>
        </w:r>
        <w:r w:rsidR="00DB7262">
          <w:rPr>
            <w:rFonts w:asciiTheme="minorHAnsi" w:eastAsiaTheme="minorEastAsia" w:hAnsiTheme="minorHAnsi"/>
            <w:noProof/>
            <w:sz w:val="22"/>
            <w:lang w:eastAsia="cs-CZ"/>
          </w:rPr>
          <w:tab/>
        </w:r>
        <w:r w:rsidR="00DB7262" w:rsidRPr="00D93750">
          <w:rPr>
            <w:rStyle w:val="Hypertextovodkaz"/>
            <w:noProof/>
          </w:rPr>
          <w:t>Délka řízení o blokaci a dosažení účinků blokace</w:t>
        </w:r>
        <w:r w:rsidR="00DB7262">
          <w:rPr>
            <w:noProof/>
            <w:webHidden/>
          </w:rPr>
          <w:tab/>
        </w:r>
        <w:r w:rsidR="00DB7262">
          <w:rPr>
            <w:noProof/>
            <w:webHidden/>
          </w:rPr>
          <w:fldChar w:fldCharType="begin"/>
        </w:r>
        <w:r w:rsidR="00DB7262">
          <w:rPr>
            <w:noProof/>
            <w:webHidden/>
          </w:rPr>
          <w:instrText xml:space="preserve"> PAGEREF _Toc73607703 \h </w:instrText>
        </w:r>
        <w:r w:rsidR="00DB7262">
          <w:rPr>
            <w:noProof/>
            <w:webHidden/>
          </w:rPr>
        </w:r>
        <w:r w:rsidR="00DB7262">
          <w:rPr>
            <w:noProof/>
            <w:webHidden/>
          </w:rPr>
          <w:fldChar w:fldCharType="separate"/>
        </w:r>
        <w:r w:rsidR="00DB7262">
          <w:rPr>
            <w:noProof/>
            <w:webHidden/>
          </w:rPr>
          <w:t>5</w:t>
        </w:r>
        <w:r w:rsidR="00DB7262">
          <w:rPr>
            <w:noProof/>
            <w:webHidden/>
          </w:rPr>
          <w:fldChar w:fldCharType="end"/>
        </w:r>
      </w:hyperlink>
    </w:p>
    <w:p w14:paraId="70288D33" w14:textId="53C4A5CD"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4" w:history="1">
        <w:r w:rsidR="00DB7262" w:rsidRPr="00D93750">
          <w:rPr>
            <w:rStyle w:val="Hypertextovodkaz"/>
            <w:noProof/>
          </w:rPr>
          <w:t>ii.</w:t>
        </w:r>
        <w:r w:rsidR="00DB7262">
          <w:rPr>
            <w:rFonts w:asciiTheme="minorHAnsi" w:eastAsiaTheme="minorEastAsia" w:hAnsiTheme="minorHAnsi"/>
            <w:noProof/>
            <w:sz w:val="22"/>
            <w:lang w:eastAsia="cs-CZ"/>
          </w:rPr>
          <w:tab/>
        </w:r>
        <w:r w:rsidR="00DB7262" w:rsidRPr="00D93750">
          <w:rPr>
            <w:rStyle w:val="Hypertextovodkaz"/>
            <w:noProof/>
          </w:rPr>
          <w:t>Chybějící popis procesu výmazu</w:t>
        </w:r>
        <w:r w:rsidR="00DB7262">
          <w:rPr>
            <w:noProof/>
            <w:webHidden/>
          </w:rPr>
          <w:tab/>
        </w:r>
        <w:r w:rsidR="00DB7262">
          <w:rPr>
            <w:noProof/>
            <w:webHidden/>
          </w:rPr>
          <w:fldChar w:fldCharType="begin"/>
        </w:r>
        <w:r w:rsidR="00DB7262">
          <w:rPr>
            <w:noProof/>
            <w:webHidden/>
          </w:rPr>
          <w:instrText xml:space="preserve"> PAGEREF _Toc73607704 \h </w:instrText>
        </w:r>
        <w:r w:rsidR="00DB7262">
          <w:rPr>
            <w:noProof/>
            <w:webHidden/>
          </w:rPr>
        </w:r>
        <w:r w:rsidR="00DB7262">
          <w:rPr>
            <w:noProof/>
            <w:webHidden/>
          </w:rPr>
          <w:fldChar w:fldCharType="separate"/>
        </w:r>
        <w:r w:rsidR="00DB7262">
          <w:rPr>
            <w:noProof/>
            <w:webHidden/>
          </w:rPr>
          <w:t>9</w:t>
        </w:r>
        <w:r w:rsidR="00DB7262">
          <w:rPr>
            <w:noProof/>
            <w:webHidden/>
          </w:rPr>
          <w:fldChar w:fldCharType="end"/>
        </w:r>
      </w:hyperlink>
    </w:p>
    <w:p w14:paraId="5EBDE36C" w14:textId="295620C4" w:rsidR="00DB7262" w:rsidRDefault="00AE1212">
      <w:pPr>
        <w:pStyle w:val="Obsah5"/>
        <w:tabs>
          <w:tab w:val="left" w:pos="1540"/>
          <w:tab w:val="right" w:leader="dot" w:pos="9062"/>
        </w:tabs>
        <w:rPr>
          <w:rFonts w:asciiTheme="minorHAnsi" w:eastAsiaTheme="minorEastAsia" w:hAnsiTheme="minorHAnsi"/>
          <w:noProof/>
          <w:sz w:val="22"/>
          <w:lang w:eastAsia="cs-CZ"/>
        </w:rPr>
      </w:pPr>
      <w:hyperlink w:anchor="_Toc73607705" w:history="1">
        <w:r w:rsidR="00DB7262" w:rsidRPr="00D93750">
          <w:rPr>
            <w:rStyle w:val="Hypertextovodkaz"/>
            <w:noProof/>
          </w:rPr>
          <w:t>B.</w:t>
        </w:r>
        <w:r w:rsidR="00DB7262">
          <w:rPr>
            <w:rFonts w:asciiTheme="minorHAnsi" w:eastAsiaTheme="minorEastAsia" w:hAnsiTheme="minorHAnsi"/>
            <w:noProof/>
            <w:sz w:val="22"/>
            <w:lang w:eastAsia="cs-CZ"/>
          </w:rPr>
          <w:tab/>
        </w:r>
        <w:r w:rsidR="00DB7262" w:rsidRPr="00D93750">
          <w:rPr>
            <w:rStyle w:val="Hypertextovodkaz"/>
            <w:noProof/>
          </w:rPr>
          <w:t>Blokace internetových stránek</w:t>
        </w:r>
        <w:r w:rsidR="00DB7262">
          <w:rPr>
            <w:noProof/>
            <w:webHidden/>
          </w:rPr>
          <w:tab/>
        </w:r>
        <w:r w:rsidR="00DB7262">
          <w:rPr>
            <w:noProof/>
            <w:webHidden/>
          </w:rPr>
          <w:fldChar w:fldCharType="begin"/>
        </w:r>
        <w:r w:rsidR="00DB7262">
          <w:rPr>
            <w:noProof/>
            <w:webHidden/>
          </w:rPr>
          <w:instrText xml:space="preserve"> PAGEREF _Toc73607705 \h </w:instrText>
        </w:r>
        <w:r w:rsidR="00DB7262">
          <w:rPr>
            <w:noProof/>
            <w:webHidden/>
          </w:rPr>
        </w:r>
        <w:r w:rsidR="00DB7262">
          <w:rPr>
            <w:noProof/>
            <w:webHidden/>
          </w:rPr>
          <w:fldChar w:fldCharType="separate"/>
        </w:r>
        <w:r w:rsidR="00DB7262">
          <w:rPr>
            <w:noProof/>
            <w:webHidden/>
          </w:rPr>
          <w:t>10</w:t>
        </w:r>
        <w:r w:rsidR="00DB7262">
          <w:rPr>
            <w:noProof/>
            <w:webHidden/>
          </w:rPr>
          <w:fldChar w:fldCharType="end"/>
        </w:r>
      </w:hyperlink>
    </w:p>
    <w:p w14:paraId="35CA96DA" w14:textId="28A7055E"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6" w:history="1">
        <w:r w:rsidR="00DB7262" w:rsidRPr="00D93750">
          <w:rPr>
            <w:rStyle w:val="Hypertextovodkaz"/>
            <w:noProof/>
          </w:rPr>
          <w:t>i.</w:t>
        </w:r>
        <w:r w:rsidR="00DB7262">
          <w:rPr>
            <w:rFonts w:asciiTheme="minorHAnsi" w:eastAsiaTheme="minorEastAsia" w:hAnsiTheme="minorHAnsi"/>
            <w:noProof/>
            <w:sz w:val="22"/>
            <w:lang w:eastAsia="cs-CZ"/>
          </w:rPr>
          <w:tab/>
        </w:r>
        <w:r w:rsidR="00DB7262" w:rsidRPr="00D93750">
          <w:rPr>
            <w:rStyle w:val="Hypertextovodkaz"/>
            <w:noProof/>
          </w:rPr>
          <w:t>Způsob blokace</w:t>
        </w:r>
        <w:r w:rsidR="00DB7262">
          <w:rPr>
            <w:noProof/>
            <w:webHidden/>
          </w:rPr>
          <w:tab/>
        </w:r>
        <w:r w:rsidR="00DB7262">
          <w:rPr>
            <w:noProof/>
            <w:webHidden/>
          </w:rPr>
          <w:fldChar w:fldCharType="begin"/>
        </w:r>
        <w:r w:rsidR="00DB7262">
          <w:rPr>
            <w:noProof/>
            <w:webHidden/>
          </w:rPr>
          <w:instrText xml:space="preserve"> PAGEREF _Toc73607706 \h </w:instrText>
        </w:r>
        <w:r w:rsidR="00DB7262">
          <w:rPr>
            <w:noProof/>
            <w:webHidden/>
          </w:rPr>
        </w:r>
        <w:r w:rsidR="00DB7262">
          <w:rPr>
            <w:noProof/>
            <w:webHidden/>
          </w:rPr>
          <w:fldChar w:fldCharType="separate"/>
        </w:r>
        <w:r w:rsidR="00DB7262">
          <w:rPr>
            <w:noProof/>
            <w:webHidden/>
          </w:rPr>
          <w:t>12</w:t>
        </w:r>
        <w:r w:rsidR="00DB7262">
          <w:rPr>
            <w:noProof/>
            <w:webHidden/>
          </w:rPr>
          <w:fldChar w:fldCharType="end"/>
        </w:r>
      </w:hyperlink>
    </w:p>
    <w:p w14:paraId="380A0343" w14:textId="5651FDF5"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7" w:history="1">
        <w:r w:rsidR="00DB7262" w:rsidRPr="00D93750">
          <w:rPr>
            <w:rStyle w:val="Hypertextovodkaz"/>
            <w:noProof/>
          </w:rPr>
          <w:t>ii.</w:t>
        </w:r>
        <w:r w:rsidR="00DB7262">
          <w:rPr>
            <w:rFonts w:asciiTheme="minorHAnsi" w:eastAsiaTheme="minorEastAsia" w:hAnsiTheme="minorHAnsi"/>
            <w:noProof/>
            <w:sz w:val="22"/>
            <w:lang w:eastAsia="cs-CZ"/>
          </w:rPr>
          <w:tab/>
        </w:r>
        <w:r w:rsidR="00DB7262" w:rsidRPr="00D93750">
          <w:rPr>
            <w:rStyle w:val="Hypertextovodkaz"/>
            <w:noProof/>
          </w:rPr>
          <w:t>Provozování hazardních her prostřednictvím aplikací</w:t>
        </w:r>
        <w:r w:rsidR="00DB7262">
          <w:rPr>
            <w:noProof/>
            <w:webHidden/>
          </w:rPr>
          <w:tab/>
        </w:r>
        <w:r w:rsidR="00DB7262">
          <w:rPr>
            <w:noProof/>
            <w:webHidden/>
          </w:rPr>
          <w:fldChar w:fldCharType="begin"/>
        </w:r>
        <w:r w:rsidR="00DB7262">
          <w:rPr>
            <w:noProof/>
            <w:webHidden/>
          </w:rPr>
          <w:instrText xml:space="preserve"> PAGEREF _Toc73607707 \h </w:instrText>
        </w:r>
        <w:r w:rsidR="00DB7262">
          <w:rPr>
            <w:noProof/>
            <w:webHidden/>
          </w:rPr>
        </w:r>
        <w:r w:rsidR="00DB7262">
          <w:rPr>
            <w:noProof/>
            <w:webHidden/>
          </w:rPr>
          <w:fldChar w:fldCharType="separate"/>
        </w:r>
        <w:r w:rsidR="00DB7262">
          <w:rPr>
            <w:noProof/>
            <w:webHidden/>
          </w:rPr>
          <w:t>15</w:t>
        </w:r>
        <w:r w:rsidR="00DB7262">
          <w:rPr>
            <w:noProof/>
            <w:webHidden/>
          </w:rPr>
          <w:fldChar w:fldCharType="end"/>
        </w:r>
      </w:hyperlink>
    </w:p>
    <w:p w14:paraId="732BE18D" w14:textId="10172306"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8" w:history="1">
        <w:r w:rsidR="00DB7262" w:rsidRPr="00D93750">
          <w:rPr>
            <w:rStyle w:val="Hypertextovodkaz"/>
            <w:noProof/>
          </w:rPr>
          <w:t>iii.</w:t>
        </w:r>
        <w:r w:rsidR="00DB7262">
          <w:rPr>
            <w:rFonts w:asciiTheme="minorHAnsi" w:eastAsiaTheme="minorEastAsia" w:hAnsiTheme="minorHAnsi"/>
            <w:noProof/>
            <w:sz w:val="22"/>
            <w:lang w:eastAsia="cs-CZ"/>
          </w:rPr>
          <w:tab/>
        </w:r>
        <w:r w:rsidR="00DB7262" w:rsidRPr="00D93750">
          <w:rPr>
            <w:rStyle w:val="Hypertextovodkaz"/>
            <w:noProof/>
          </w:rPr>
          <w:t>Tzv. landing pages (cílové stránky)</w:t>
        </w:r>
        <w:r w:rsidR="00DB7262">
          <w:rPr>
            <w:noProof/>
            <w:webHidden/>
          </w:rPr>
          <w:tab/>
        </w:r>
        <w:r w:rsidR="00DB7262">
          <w:rPr>
            <w:noProof/>
            <w:webHidden/>
          </w:rPr>
          <w:fldChar w:fldCharType="begin"/>
        </w:r>
        <w:r w:rsidR="00DB7262">
          <w:rPr>
            <w:noProof/>
            <w:webHidden/>
          </w:rPr>
          <w:instrText xml:space="preserve"> PAGEREF _Toc73607708 \h </w:instrText>
        </w:r>
        <w:r w:rsidR="00DB7262">
          <w:rPr>
            <w:noProof/>
            <w:webHidden/>
          </w:rPr>
        </w:r>
        <w:r w:rsidR="00DB7262">
          <w:rPr>
            <w:noProof/>
            <w:webHidden/>
          </w:rPr>
          <w:fldChar w:fldCharType="separate"/>
        </w:r>
        <w:r w:rsidR="00DB7262">
          <w:rPr>
            <w:noProof/>
            <w:webHidden/>
          </w:rPr>
          <w:t>18</w:t>
        </w:r>
        <w:r w:rsidR="00DB7262">
          <w:rPr>
            <w:noProof/>
            <w:webHidden/>
          </w:rPr>
          <w:fldChar w:fldCharType="end"/>
        </w:r>
      </w:hyperlink>
    </w:p>
    <w:p w14:paraId="7578D19C" w14:textId="45329292"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09" w:history="1">
        <w:r w:rsidR="00DB7262" w:rsidRPr="00D93750">
          <w:rPr>
            <w:rStyle w:val="Hypertextovodkaz"/>
            <w:noProof/>
          </w:rPr>
          <w:t>iv.</w:t>
        </w:r>
        <w:r w:rsidR="00DB7262">
          <w:rPr>
            <w:rFonts w:asciiTheme="minorHAnsi" w:eastAsiaTheme="minorEastAsia" w:hAnsiTheme="minorHAnsi"/>
            <w:noProof/>
            <w:sz w:val="22"/>
            <w:lang w:eastAsia="cs-CZ"/>
          </w:rPr>
          <w:tab/>
        </w:r>
        <w:r w:rsidR="00DB7262" w:rsidRPr="00D93750">
          <w:rPr>
            <w:rStyle w:val="Hypertextovodkaz"/>
            <w:noProof/>
          </w:rPr>
          <w:t>Forma black-listu</w:t>
        </w:r>
        <w:r w:rsidR="00DB7262">
          <w:rPr>
            <w:noProof/>
            <w:webHidden/>
          </w:rPr>
          <w:tab/>
        </w:r>
        <w:r w:rsidR="00DB7262">
          <w:rPr>
            <w:noProof/>
            <w:webHidden/>
          </w:rPr>
          <w:fldChar w:fldCharType="begin"/>
        </w:r>
        <w:r w:rsidR="00DB7262">
          <w:rPr>
            <w:noProof/>
            <w:webHidden/>
          </w:rPr>
          <w:instrText xml:space="preserve"> PAGEREF _Toc73607709 \h </w:instrText>
        </w:r>
        <w:r w:rsidR="00DB7262">
          <w:rPr>
            <w:noProof/>
            <w:webHidden/>
          </w:rPr>
        </w:r>
        <w:r w:rsidR="00DB7262">
          <w:rPr>
            <w:noProof/>
            <w:webHidden/>
          </w:rPr>
          <w:fldChar w:fldCharType="separate"/>
        </w:r>
        <w:r w:rsidR="00DB7262">
          <w:rPr>
            <w:noProof/>
            <w:webHidden/>
          </w:rPr>
          <w:t>23</w:t>
        </w:r>
        <w:r w:rsidR="00DB7262">
          <w:rPr>
            <w:noProof/>
            <w:webHidden/>
          </w:rPr>
          <w:fldChar w:fldCharType="end"/>
        </w:r>
      </w:hyperlink>
    </w:p>
    <w:p w14:paraId="370E4363" w14:textId="2B38BD45"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10" w:history="1">
        <w:r w:rsidR="00DB7262" w:rsidRPr="00D93750">
          <w:rPr>
            <w:rStyle w:val="Hypertextovodkaz"/>
            <w:noProof/>
          </w:rPr>
          <w:t>v.</w:t>
        </w:r>
        <w:r w:rsidR="00DB7262">
          <w:rPr>
            <w:rFonts w:asciiTheme="minorHAnsi" w:eastAsiaTheme="minorEastAsia" w:hAnsiTheme="minorHAnsi"/>
            <w:noProof/>
            <w:sz w:val="22"/>
            <w:lang w:eastAsia="cs-CZ"/>
          </w:rPr>
          <w:tab/>
        </w:r>
        <w:r w:rsidR="00DB7262" w:rsidRPr="00D93750">
          <w:rPr>
            <w:rStyle w:val="Hypertextovodkaz"/>
            <w:noProof/>
          </w:rPr>
          <w:t>Zrcadlení internetových stránek</w:t>
        </w:r>
        <w:r w:rsidR="00DB7262">
          <w:rPr>
            <w:noProof/>
            <w:webHidden/>
          </w:rPr>
          <w:tab/>
        </w:r>
        <w:r w:rsidR="00DB7262">
          <w:rPr>
            <w:noProof/>
            <w:webHidden/>
          </w:rPr>
          <w:fldChar w:fldCharType="begin"/>
        </w:r>
        <w:r w:rsidR="00DB7262">
          <w:rPr>
            <w:noProof/>
            <w:webHidden/>
          </w:rPr>
          <w:instrText xml:space="preserve"> PAGEREF _Toc73607710 \h </w:instrText>
        </w:r>
        <w:r w:rsidR="00DB7262">
          <w:rPr>
            <w:noProof/>
            <w:webHidden/>
          </w:rPr>
        </w:r>
        <w:r w:rsidR="00DB7262">
          <w:rPr>
            <w:noProof/>
            <w:webHidden/>
          </w:rPr>
          <w:fldChar w:fldCharType="separate"/>
        </w:r>
        <w:r w:rsidR="00DB7262">
          <w:rPr>
            <w:noProof/>
            <w:webHidden/>
          </w:rPr>
          <w:t>25</w:t>
        </w:r>
        <w:r w:rsidR="00DB7262">
          <w:rPr>
            <w:noProof/>
            <w:webHidden/>
          </w:rPr>
          <w:fldChar w:fldCharType="end"/>
        </w:r>
      </w:hyperlink>
    </w:p>
    <w:p w14:paraId="393BEE3A" w14:textId="2F97CDEB" w:rsidR="00DB7262" w:rsidRDefault="00AE1212">
      <w:pPr>
        <w:pStyle w:val="Obsah5"/>
        <w:tabs>
          <w:tab w:val="left" w:pos="1540"/>
          <w:tab w:val="right" w:leader="dot" w:pos="9062"/>
        </w:tabs>
        <w:rPr>
          <w:rFonts w:asciiTheme="minorHAnsi" w:eastAsiaTheme="minorEastAsia" w:hAnsiTheme="minorHAnsi"/>
          <w:noProof/>
          <w:sz w:val="22"/>
          <w:lang w:eastAsia="cs-CZ"/>
        </w:rPr>
      </w:pPr>
      <w:hyperlink w:anchor="_Toc73607711" w:history="1">
        <w:r w:rsidR="00DB7262" w:rsidRPr="00D93750">
          <w:rPr>
            <w:rStyle w:val="Hypertextovodkaz"/>
            <w:noProof/>
          </w:rPr>
          <w:t>C.</w:t>
        </w:r>
        <w:r w:rsidR="00DB7262">
          <w:rPr>
            <w:rFonts w:asciiTheme="minorHAnsi" w:eastAsiaTheme="minorEastAsia" w:hAnsiTheme="minorHAnsi"/>
            <w:noProof/>
            <w:sz w:val="22"/>
            <w:lang w:eastAsia="cs-CZ"/>
          </w:rPr>
          <w:tab/>
        </w:r>
        <w:r w:rsidR="00DB7262" w:rsidRPr="00D93750">
          <w:rPr>
            <w:rStyle w:val="Hypertextovodkaz"/>
            <w:noProof/>
          </w:rPr>
          <w:t>Blokace plateb</w:t>
        </w:r>
        <w:r w:rsidR="00DB7262">
          <w:rPr>
            <w:noProof/>
            <w:webHidden/>
          </w:rPr>
          <w:tab/>
        </w:r>
        <w:r w:rsidR="00DB7262">
          <w:rPr>
            <w:noProof/>
            <w:webHidden/>
          </w:rPr>
          <w:fldChar w:fldCharType="begin"/>
        </w:r>
        <w:r w:rsidR="00DB7262">
          <w:rPr>
            <w:noProof/>
            <w:webHidden/>
          </w:rPr>
          <w:instrText xml:space="preserve"> PAGEREF _Toc73607711 \h </w:instrText>
        </w:r>
        <w:r w:rsidR="00DB7262">
          <w:rPr>
            <w:noProof/>
            <w:webHidden/>
          </w:rPr>
        </w:r>
        <w:r w:rsidR="00DB7262">
          <w:rPr>
            <w:noProof/>
            <w:webHidden/>
          </w:rPr>
          <w:fldChar w:fldCharType="separate"/>
        </w:r>
        <w:r w:rsidR="00DB7262">
          <w:rPr>
            <w:noProof/>
            <w:webHidden/>
          </w:rPr>
          <w:t>26</w:t>
        </w:r>
        <w:r w:rsidR="00DB7262">
          <w:rPr>
            <w:noProof/>
            <w:webHidden/>
          </w:rPr>
          <w:fldChar w:fldCharType="end"/>
        </w:r>
      </w:hyperlink>
    </w:p>
    <w:p w14:paraId="4B2F08ED" w14:textId="10C33C00"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12" w:history="1">
        <w:r w:rsidR="00DB7262" w:rsidRPr="00D93750">
          <w:rPr>
            <w:rStyle w:val="Hypertextovodkaz"/>
            <w:noProof/>
          </w:rPr>
          <w:t>i.</w:t>
        </w:r>
        <w:r w:rsidR="00DB7262">
          <w:rPr>
            <w:rFonts w:asciiTheme="minorHAnsi" w:eastAsiaTheme="minorEastAsia" w:hAnsiTheme="minorHAnsi"/>
            <w:noProof/>
            <w:sz w:val="22"/>
            <w:lang w:eastAsia="cs-CZ"/>
          </w:rPr>
          <w:tab/>
        </w:r>
        <w:r w:rsidR="00DB7262" w:rsidRPr="00D93750">
          <w:rPr>
            <w:rStyle w:val="Hypertextovodkaz"/>
            <w:noProof/>
          </w:rPr>
          <w:t>Rozsah blokace plateb</w:t>
        </w:r>
        <w:r w:rsidR="00DB7262">
          <w:rPr>
            <w:noProof/>
            <w:webHidden/>
          </w:rPr>
          <w:tab/>
        </w:r>
        <w:r w:rsidR="00DB7262">
          <w:rPr>
            <w:noProof/>
            <w:webHidden/>
          </w:rPr>
          <w:fldChar w:fldCharType="begin"/>
        </w:r>
        <w:r w:rsidR="00DB7262">
          <w:rPr>
            <w:noProof/>
            <w:webHidden/>
          </w:rPr>
          <w:instrText xml:space="preserve"> PAGEREF _Toc73607712 \h </w:instrText>
        </w:r>
        <w:r w:rsidR="00DB7262">
          <w:rPr>
            <w:noProof/>
            <w:webHidden/>
          </w:rPr>
        </w:r>
        <w:r w:rsidR="00DB7262">
          <w:rPr>
            <w:noProof/>
            <w:webHidden/>
          </w:rPr>
          <w:fldChar w:fldCharType="separate"/>
        </w:r>
        <w:r w:rsidR="00DB7262">
          <w:rPr>
            <w:noProof/>
            <w:webHidden/>
          </w:rPr>
          <w:t>27</w:t>
        </w:r>
        <w:r w:rsidR="00DB7262">
          <w:rPr>
            <w:noProof/>
            <w:webHidden/>
          </w:rPr>
          <w:fldChar w:fldCharType="end"/>
        </w:r>
      </w:hyperlink>
    </w:p>
    <w:p w14:paraId="66764E7A" w14:textId="50DFC90E"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13" w:history="1">
        <w:r w:rsidR="00DB7262" w:rsidRPr="00D93750">
          <w:rPr>
            <w:rStyle w:val="Hypertextovodkaz"/>
            <w:noProof/>
          </w:rPr>
          <w:t>ii.</w:t>
        </w:r>
        <w:r w:rsidR="00DB7262">
          <w:rPr>
            <w:rFonts w:asciiTheme="minorHAnsi" w:eastAsiaTheme="minorEastAsia" w:hAnsiTheme="minorHAnsi"/>
            <w:noProof/>
            <w:sz w:val="22"/>
            <w:lang w:eastAsia="cs-CZ"/>
          </w:rPr>
          <w:tab/>
        </w:r>
        <w:r w:rsidR="00DB7262" w:rsidRPr="00D93750">
          <w:rPr>
            <w:rStyle w:val="Hypertextovodkaz"/>
            <w:noProof/>
          </w:rPr>
          <w:t>Prolomení bankovního tajemství</w:t>
        </w:r>
        <w:r w:rsidR="00DB7262">
          <w:rPr>
            <w:noProof/>
            <w:webHidden/>
          </w:rPr>
          <w:tab/>
        </w:r>
        <w:r w:rsidR="00DB7262">
          <w:rPr>
            <w:noProof/>
            <w:webHidden/>
          </w:rPr>
          <w:fldChar w:fldCharType="begin"/>
        </w:r>
        <w:r w:rsidR="00DB7262">
          <w:rPr>
            <w:noProof/>
            <w:webHidden/>
          </w:rPr>
          <w:instrText xml:space="preserve"> PAGEREF _Toc73607713 \h </w:instrText>
        </w:r>
        <w:r w:rsidR="00DB7262">
          <w:rPr>
            <w:noProof/>
            <w:webHidden/>
          </w:rPr>
        </w:r>
        <w:r w:rsidR="00DB7262">
          <w:rPr>
            <w:noProof/>
            <w:webHidden/>
          </w:rPr>
          <w:fldChar w:fldCharType="separate"/>
        </w:r>
        <w:r w:rsidR="00DB7262">
          <w:rPr>
            <w:noProof/>
            <w:webHidden/>
          </w:rPr>
          <w:t>29</w:t>
        </w:r>
        <w:r w:rsidR="00DB7262">
          <w:rPr>
            <w:noProof/>
            <w:webHidden/>
          </w:rPr>
          <w:fldChar w:fldCharType="end"/>
        </w:r>
      </w:hyperlink>
    </w:p>
    <w:p w14:paraId="63AD8B1D" w14:textId="1A1F0E33"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14" w:history="1">
        <w:r w:rsidR="00DB7262" w:rsidRPr="00D93750">
          <w:rPr>
            <w:rStyle w:val="Hypertextovodkaz"/>
            <w:noProof/>
          </w:rPr>
          <w:t>iii.</w:t>
        </w:r>
        <w:r w:rsidR="00DB7262">
          <w:rPr>
            <w:rFonts w:asciiTheme="minorHAnsi" w:eastAsiaTheme="minorEastAsia" w:hAnsiTheme="minorHAnsi"/>
            <w:noProof/>
            <w:sz w:val="22"/>
            <w:lang w:eastAsia="cs-CZ"/>
          </w:rPr>
          <w:tab/>
        </w:r>
        <w:r w:rsidR="00DB7262" w:rsidRPr="00D93750">
          <w:rPr>
            <w:rStyle w:val="Hypertextovodkaz"/>
            <w:noProof/>
          </w:rPr>
          <w:t>Alternativní platební metody a platební karty</w:t>
        </w:r>
        <w:r w:rsidR="00DB7262">
          <w:rPr>
            <w:noProof/>
            <w:webHidden/>
          </w:rPr>
          <w:tab/>
        </w:r>
        <w:r w:rsidR="00DB7262">
          <w:rPr>
            <w:noProof/>
            <w:webHidden/>
          </w:rPr>
          <w:fldChar w:fldCharType="begin"/>
        </w:r>
        <w:r w:rsidR="00DB7262">
          <w:rPr>
            <w:noProof/>
            <w:webHidden/>
          </w:rPr>
          <w:instrText xml:space="preserve"> PAGEREF _Toc73607714 \h </w:instrText>
        </w:r>
        <w:r w:rsidR="00DB7262">
          <w:rPr>
            <w:noProof/>
            <w:webHidden/>
          </w:rPr>
        </w:r>
        <w:r w:rsidR="00DB7262">
          <w:rPr>
            <w:noProof/>
            <w:webHidden/>
          </w:rPr>
          <w:fldChar w:fldCharType="separate"/>
        </w:r>
        <w:r w:rsidR="00DB7262">
          <w:rPr>
            <w:noProof/>
            <w:webHidden/>
          </w:rPr>
          <w:t>30</w:t>
        </w:r>
        <w:r w:rsidR="00DB7262">
          <w:rPr>
            <w:noProof/>
            <w:webHidden/>
          </w:rPr>
          <w:fldChar w:fldCharType="end"/>
        </w:r>
      </w:hyperlink>
    </w:p>
    <w:p w14:paraId="13BECDDA" w14:textId="447B486E" w:rsidR="00DB7262" w:rsidRDefault="00AE1212">
      <w:pPr>
        <w:pStyle w:val="Obsah6"/>
        <w:tabs>
          <w:tab w:val="left" w:pos="1760"/>
          <w:tab w:val="right" w:leader="dot" w:pos="9062"/>
        </w:tabs>
        <w:rPr>
          <w:rFonts w:asciiTheme="minorHAnsi" w:eastAsiaTheme="minorEastAsia" w:hAnsiTheme="minorHAnsi"/>
          <w:noProof/>
          <w:sz w:val="22"/>
          <w:lang w:eastAsia="cs-CZ"/>
        </w:rPr>
      </w:pPr>
      <w:hyperlink w:anchor="_Toc73607715" w:history="1">
        <w:r w:rsidR="00DB7262" w:rsidRPr="00D93750">
          <w:rPr>
            <w:rStyle w:val="Hypertextovodkaz"/>
            <w:noProof/>
          </w:rPr>
          <w:t>iv.</w:t>
        </w:r>
        <w:r w:rsidR="00DB7262">
          <w:rPr>
            <w:rFonts w:asciiTheme="minorHAnsi" w:eastAsiaTheme="minorEastAsia" w:hAnsiTheme="minorHAnsi"/>
            <w:noProof/>
            <w:sz w:val="22"/>
            <w:lang w:eastAsia="cs-CZ"/>
          </w:rPr>
          <w:tab/>
        </w:r>
        <w:r w:rsidR="00DB7262" w:rsidRPr="00D93750">
          <w:rPr>
            <w:rStyle w:val="Hypertextovodkaz"/>
            <w:noProof/>
          </w:rPr>
          <w:t>Společné platební účty</w:t>
        </w:r>
        <w:r w:rsidR="00DB7262">
          <w:rPr>
            <w:noProof/>
            <w:webHidden/>
          </w:rPr>
          <w:tab/>
        </w:r>
        <w:r w:rsidR="00DB7262">
          <w:rPr>
            <w:noProof/>
            <w:webHidden/>
          </w:rPr>
          <w:fldChar w:fldCharType="begin"/>
        </w:r>
        <w:r w:rsidR="00DB7262">
          <w:rPr>
            <w:noProof/>
            <w:webHidden/>
          </w:rPr>
          <w:instrText xml:space="preserve"> PAGEREF _Toc73607715 \h </w:instrText>
        </w:r>
        <w:r w:rsidR="00DB7262">
          <w:rPr>
            <w:noProof/>
            <w:webHidden/>
          </w:rPr>
        </w:r>
        <w:r w:rsidR="00DB7262">
          <w:rPr>
            <w:noProof/>
            <w:webHidden/>
          </w:rPr>
          <w:fldChar w:fldCharType="separate"/>
        </w:r>
        <w:r w:rsidR="00DB7262">
          <w:rPr>
            <w:noProof/>
            <w:webHidden/>
          </w:rPr>
          <w:t>34</w:t>
        </w:r>
        <w:r w:rsidR="00DB7262">
          <w:rPr>
            <w:noProof/>
            <w:webHidden/>
          </w:rPr>
          <w:fldChar w:fldCharType="end"/>
        </w:r>
      </w:hyperlink>
    </w:p>
    <w:p w14:paraId="19EBD068" w14:textId="16BAF4B5" w:rsidR="00DB7262" w:rsidRDefault="00AE1212">
      <w:pPr>
        <w:pStyle w:val="Obsah3"/>
        <w:tabs>
          <w:tab w:val="left" w:pos="1200"/>
          <w:tab w:val="right" w:leader="dot" w:pos="9062"/>
        </w:tabs>
        <w:rPr>
          <w:rFonts w:asciiTheme="minorHAnsi" w:eastAsiaTheme="minorEastAsia" w:hAnsiTheme="minorHAnsi"/>
          <w:noProof/>
          <w:sz w:val="22"/>
          <w:lang w:eastAsia="cs-CZ"/>
        </w:rPr>
      </w:pPr>
      <w:hyperlink w:anchor="_Toc73607716" w:history="1">
        <w:r w:rsidR="00DB7262" w:rsidRPr="00D93750">
          <w:rPr>
            <w:rStyle w:val="Hypertextovodkaz"/>
            <w:noProof/>
          </w:rPr>
          <w:t>1.4</w:t>
        </w:r>
        <w:r w:rsidR="00DB7262">
          <w:rPr>
            <w:rFonts w:asciiTheme="minorHAnsi" w:eastAsiaTheme="minorEastAsia" w:hAnsiTheme="minorHAnsi"/>
            <w:noProof/>
            <w:sz w:val="22"/>
            <w:lang w:eastAsia="cs-CZ"/>
          </w:rPr>
          <w:tab/>
        </w:r>
        <w:r w:rsidR="00DB7262" w:rsidRPr="00D93750">
          <w:rPr>
            <w:rStyle w:val="Hypertextovodkaz"/>
            <w:noProof/>
          </w:rPr>
          <w:t>Seznam tabulek, obrázků a grafů</w:t>
        </w:r>
        <w:r w:rsidR="00DB7262">
          <w:rPr>
            <w:noProof/>
            <w:webHidden/>
          </w:rPr>
          <w:tab/>
        </w:r>
        <w:r w:rsidR="00DB7262">
          <w:rPr>
            <w:noProof/>
            <w:webHidden/>
          </w:rPr>
          <w:fldChar w:fldCharType="begin"/>
        </w:r>
        <w:r w:rsidR="00DB7262">
          <w:rPr>
            <w:noProof/>
            <w:webHidden/>
          </w:rPr>
          <w:instrText xml:space="preserve"> PAGEREF _Toc73607716 \h </w:instrText>
        </w:r>
        <w:r w:rsidR="00DB7262">
          <w:rPr>
            <w:noProof/>
            <w:webHidden/>
          </w:rPr>
        </w:r>
        <w:r w:rsidR="00DB7262">
          <w:rPr>
            <w:noProof/>
            <w:webHidden/>
          </w:rPr>
          <w:fldChar w:fldCharType="separate"/>
        </w:r>
        <w:r w:rsidR="00DB7262">
          <w:rPr>
            <w:noProof/>
            <w:webHidden/>
          </w:rPr>
          <w:t>34</w:t>
        </w:r>
        <w:r w:rsidR="00DB7262">
          <w:rPr>
            <w:noProof/>
            <w:webHidden/>
          </w:rPr>
          <w:fldChar w:fldCharType="end"/>
        </w:r>
      </w:hyperlink>
    </w:p>
    <w:p w14:paraId="06A6DFB4" w14:textId="17DD373C" w:rsidR="00DB7262" w:rsidRDefault="00AE1212">
      <w:pPr>
        <w:pStyle w:val="Obsah4"/>
        <w:tabs>
          <w:tab w:val="left" w:pos="1540"/>
          <w:tab w:val="right" w:leader="dot" w:pos="9062"/>
        </w:tabs>
        <w:rPr>
          <w:rFonts w:asciiTheme="minorHAnsi" w:eastAsiaTheme="minorEastAsia" w:hAnsiTheme="minorHAnsi"/>
          <w:noProof/>
          <w:sz w:val="22"/>
          <w:lang w:eastAsia="cs-CZ"/>
        </w:rPr>
      </w:pPr>
      <w:hyperlink w:anchor="_Toc73607717" w:history="1">
        <w:r w:rsidR="00DB7262" w:rsidRPr="00D93750">
          <w:rPr>
            <w:rStyle w:val="Hypertextovodkaz"/>
            <w:noProof/>
          </w:rPr>
          <w:t>1.4.1</w:t>
        </w:r>
        <w:r w:rsidR="00DB7262">
          <w:rPr>
            <w:rFonts w:asciiTheme="minorHAnsi" w:eastAsiaTheme="minorEastAsia" w:hAnsiTheme="minorHAnsi"/>
            <w:noProof/>
            <w:sz w:val="22"/>
            <w:lang w:eastAsia="cs-CZ"/>
          </w:rPr>
          <w:tab/>
        </w:r>
        <w:r w:rsidR="00DB7262" w:rsidRPr="00D93750">
          <w:rPr>
            <w:rStyle w:val="Hypertextovodkaz"/>
            <w:noProof/>
          </w:rPr>
          <w:t>Tabulky</w:t>
        </w:r>
        <w:r w:rsidR="00DB7262">
          <w:rPr>
            <w:noProof/>
            <w:webHidden/>
          </w:rPr>
          <w:tab/>
        </w:r>
        <w:r w:rsidR="00DB7262">
          <w:rPr>
            <w:noProof/>
            <w:webHidden/>
          </w:rPr>
          <w:fldChar w:fldCharType="begin"/>
        </w:r>
        <w:r w:rsidR="00DB7262">
          <w:rPr>
            <w:noProof/>
            <w:webHidden/>
          </w:rPr>
          <w:instrText xml:space="preserve"> PAGEREF _Toc73607717 \h </w:instrText>
        </w:r>
        <w:r w:rsidR="00DB7262">
          <w:rPr>
            <w:noProof/>
            <w:webHidden/>
          </w:rPr>
        </w:r>
        <w:r w:rsidR="00DB7262">
          <w:rPr>
            <w:noProof/>
            <w:webHidden/>
          </w:rPr>
          <w:fldChar w:fldCharType="separate"/>
        </w:r>
        <w:r w:rsidR="00DB7262">
          <w:rPr>
            <w:noProof/>
            <w:webHidden/>
          </w:rPr>
          <w:t>34</w:t>
        </w:r>
        <w:r w:rsidR="00DB7262">
          <w:rPr>
            <w:noProof/>
            <w:webHidden/>
          </w:rPr>
          <w:fldChar w:fldCharType="end"/>
        </w:r>
      </w:hyperlink>
    </w:p>
    <w:p w14:paraId="4AE0BF87" w14:textId="7A97D5CB" w:rsidR="00DB7262" w:rsidRDefault="00AE1212">
      <w:pPr>
        <w:pStyle w:val="Obsah4"/>
        <w:tabs>
          <w:tab w:val="left" w:pos="1540"/>
          <w:tab w:val="right" w:leader="dot" w:pos="9062"/>
        </w:tabs>
        <w:rPr>
          <w:rFonts w:asciiTheme="minorHAnsi" w:eastAsiaTheme="minorEastAsia" w:hAnsiTheme="minorHAnsi"/>
          <w:noProof/>
          <w:sz w:val="22"/>
          <w:lang w:eastAsia="cs-CZ"/>
        </w:rPr>
      </w:pPr>
      <w:hyperlink w:anchor="_Toc73607718" w:history="1">
        <w:r w:rsidR="00DB7262" w:rsidRPr="00D93750">
          <w:rPr>
            <w:rStyle w:val="Hypertextovodkaz"/>
            <w:noProof/>
          </w:rPr>
          <w:t>1.4.2</w:t>
        </w:r>
        <w:r w:rsidR="00DB7262">
          <w:rPr>
            <w:rFonts w:asciiTheme="minorHAnsi" w:eastAsiaTheme="minorEastAsia" w:hAnsiTheme="minorHAnsi"/>
            <w:noProof/>
            <w:sz w:val="22"/>
            <w:lang w:eastAsia="cs-CZ"/>
          </w:rPr>
          <w:tab/>
        </w:r>
        <w:r w:rsidR="00DB7262" w:rsidRPr="00D93750">
          <w:rPr>
            <w:rStyle w:val="Hypertextovodkaz"/>
            <w:noProof/>
          </w:rPr>
          <w:t>Obrázky</w:t>
        </w:r>
        <w:r w:rsidR="00DB7262">
          <w:rPr>
            <w:noProof/>
            <w:webHidden/>
          </w:rPr>
          <w:tab/>
        </w:r>
        <w:r w:rsidR="00DB7262">
          <w:rPr>
            <w:noProof/>
            <w:webHidden/>
          </w:rPr>
          <w:fldChar w:fldCharType="begin"/>
        </w:r>
        <w:r w:rsidR="00DB7262">
          <w:rPr>
            <w:noProof/>
            <w:webHidden/>
          </w:rPr>
          <w:instrText xml:space="preserve"> PAGEREF _Toc73607718 \h </w:instrText>
        </w:r>
        <w:r w:rsidR="00DB7262">
          <w:rPr>
            <w:noProof/>
            <w:webHidden/>
          </w:rPr>
        </w:r>
        <w:r w:rsidR="00DB7262">
          <w:rPr>
            <w:noProof/>
            <w:webHidden/>
          </w:rPr>
          <w:fldChar w:fldCharType="separate"/>
        </w:r>
        <w:r w:rsidR="00DB7262">
          <w:rPr>
            <w:noProof/>
            <w:webHidden/>
          </w:rPr>
          <w:t>34</w:t>
        </w:r>
        <w:r w:rsidR="00DB7262">
          <w:rPr>
            <w:noProof/>
            <w:webHidden/>
          </w:rPr>
          <w:fldChar w:fldCharType="end"/>
        </w:r>
      </w:hyperlink>
    </w:p>
    <w:p w14:paraId="2B206E4B" w14:textId="76422BB2" w:rsidR="00DB7262" w:rsidRDefault="00AE1212">
      <w:pPr>
        <w:pStyle w:val="Obsah4"/>
        <w:tabs>
          <w:tab w:val="left" w:pos="1540"/>
          <w:tab w:val="right" w:leader="dot" w:pos="9062"/>
        </w:tabs>
        <w:rPr>
          <w:rFonts w:asciiTheme="minorHAnsi" w:eastAsiaTheme="minorEastAsia" w:hAnsiTheme="minorHAnsi"/>
          <w:noProof/>
          <w:sz w:val="22"/>
          <w:lang w:eastAsia="cs-CZ"/>
        </w:rPr>
      </w:pPr>
      <w:hyperlink w:anchor="_Toc73607719" w:history="1">
        <w:r w:rsidR="00DB7262" w:rsidRPr="00D93750">
          <w:rPr>
            <w:rStyle w:val="Hypertextovodkaz"/>
            <w:noProof/>
          </w:rPr>
          <w:t>1.4.3</w:t>
        </w:r>
        <w:r w:rsidR="00DB7262">
          <w:rPr>
            <w:rFonts w:asciiTheme="minorHAnsi" w:eastAsiaTheme="minorEastAsia" w:hAnsiTheme="minorHAnsi"/>
            <w:noProof/>
            <w:sz w:val="22"/>
            <w:lang w:eastAsia="cs-CZ"/>
          </w:rPr>
          <w:tab/>
        </w:r>
        <w:r w:rsidR="00DB7262" w:rsidRPr="00D93750">
          <w:rPr>
            <w:rStyle w:val="Hypertextovodkaz"/>
            <w:noProof/>
          </w:rPr>
          <w:t>Grafy</w:t>
        </w:r>
        <w:r w:rsidR="00DB7262">
          <w:rPr>
            <w:noProof/>
            <w:webHidden/>
          </w:rPr>
          <w:tab/>
        </w:r>
        <w:r w:rsidR="00DB7262">
          <w:rPr>
            <w:noProof/>
            <w:webHidden/>
          </w:rPr>
          <w:fldChar w:fldCharType="begin"/>
        </w:r>
        <w:r w:rsidR="00DB7262">
          <w:rPr>
            <w:noProof/>
            <w:webHidden/>
          </w:rPr>
          <w:instrText xml:space="preserve"> PAGEREF _Toc73607719 \h </w:instrText>
        </w:r>
        <w:r w:rsidR="00DB7262">
          <w:rPr>
            <w:noProof/>
            <w:webHidden/>
          </w:rPr>
        </w:r>
        <w:r w:rsidR="00DB7262">
          <w:rPr>
            <w:noProof/>
            <w:webHidden/>
          </w:rPr>
          <w:fldChar w:fldCharType="separate"/>
        </w:r>
        <w:r w:rsidR="00DB7262">
          <w:rPr>
            <w:noProof/>
            <w:webHidden/>
          </w:rPr>
          <w:t>35</w:t>
        </w:r>
        <w:r w:rsidR="00DB7262">
          <w:rPr>
            <w:noProof/>
            <w:webHidden/>
          </w:rPr>
          <w:fldChar w:fldCharType="end"/>
        </w:r>
      </w:hyperlink>
    </w:p>
    <w:p w14:paraId="1633FB54" w14:textId="0F09B7C6" w:rsidR="00DB7262" w:rsidRDefault="00AE1212">
      <w:pPr>
        <w:pStyle w:val="Obsah3"/>
        <w:tabs>
          <w:tab w:val="left" w:pos="1200"/>
          <w:tab w:val="right" w:leader="dot" w:pos="9062"/>
        </w:tabs>
        <w:rPr>
          <w:rFonts w:asciiTheme="minorHAnsi" w:eastAsiaTheme="minorEastAsia" w:hAnsiTheme="minorHAnsi"/>
          <w:noProof/>
          <w:sz w:val="22"/>
          <w:lang w:eastAsia="cs-CZ"/>
        </w:rPr>
      </w:pPr>
      <w:hyperlink w:anchor="_Toc73607720" w:history="1">
        <w:r w:rsidR="00DB7262" w:rsidRPr="00D93750">
          <w:rPr>
            <w:rStyle w:val="Hypertextovodkaz"/>
            <w:noProof/>
          </w:rPr>
          <w:t>1.5</w:t>
        </w:r>
        <w:r w:rsidR="00DB7262">
          <w:rPr>
            <w:rFonts w:asciiTheme="minorHAnsi" w:eastAsiaTheme="minorEastAsia" w:hAnsiTheme="minorHAnsi"/>
            <w:noProof/>
            <w:sz w:val="22"/>
            <w:lang w:eastAsia="cs-CZ"/>
          </w:rPr>
          <w:tab/>
        </w:r>
        <w:r w:rsidR="00DB7262" w:rsidRPr="00D93750">
          <w:rPr>
            <w:rStyle w:val="Hypertextovodkaz"/>
            <w:noProof/>
          </w:rPr>
          <w:t>Obsah</w:t>
        </w:r>
        <w:r w:rsidR="00DB7262">
          <w:rPr>
            <w:noProof/>
            <w:webHidden/>
          </w:rPr>
          <w:tab/>
        </w:r>
        <w:r w:rsidR="00DB7262">
          <w:rPr>
            <w:noProof/>
            <w:webHidden/>
          </w:rPr>
          <w:fldChar w:fldCharType="begin"/>
        </w:r>
        <w:r w:rsidR="00DB7262">
          <w:rPr>
            <w:noProof/>
            <w:webHidden/>
          </w:rPr>
          <w:instrText xml:space="preserve"> PAGEREF _Toc73607720 \h </w:instrText>
        </w:r>
        <w:r w:rsidR="00DB7262">
          <w:rPr>
            <w:noProof/>
            <w:webHidden/>
          </w:rPr>
        </w:r>
        <w:r w:rsidR="00DB7262">
          <w:rPr>
            <w:noProof/>
            <w:webHidden/>
          </w:rPr>
          <w:fldChar w:fldCharType="separate"/>
        </w:r>
        <w:r w:rsidR="00DB7262">
          <w:rPr>
            <w:noProof/>
            <w:webHidden/>
          </w:rPr>
          <w:t>35</w:t>
        </w:r>
        <w:r w:rsidR="00DB7262">
          <w:rPr>
            <w:noProof/>
            <w:webHidden/>
          </w:rPr>
          <w:fldChar w:fldCharType="end"/>
        </w:r>
      </w:hyperlink>
    </w:p>
    <w:p w14:paraId="268F6107" w14:textId="4F766640" w:rsidR="00CE3782" w:rsidRPr="0006659F" w:rsidRDefault="0006659F">
      <w:r>
        <w:fldChar w:fldCharType="end"/>
      </w:r>
    </w:p>
    <w:sectPr w:rsidR="00CE3782" w:rsidRPr="0006659F" w:rsidSect="00144FE1">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6E912" w14:textId="77777777" w:rsidR="00EA0960" w:rsidRDefault="00EA0960" w:rsidP="00241598">
      <w:pPr>
        <w:spacing w:after="0"/>
      </w:pPr>
      <w:r>
        <w:separator/>
      </w:r>
    </w:p>
  </w:endnote>
  <w:endnote w:type="continuationSeparator" w:id="0">
    <w:p w14:paraId="195FDA18" w14:textId="77777777" w:rsidR="00EA0960" w:rsidRDefault="00EA0960" w:rsidP="002415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719606"/>
      <w:docPartObj>
        <w:docPartGallery w:val="Page Numbers (Bottom of Page)"/>
        <w:docPartUnique/>
      </w:docPartObj>
    </w:sdtPr>
    <w:sdtEndPr/>
    <w:sdtContent>
      <w:p w14:paraId="6F73EFF0" w14:textId="5A9123C2" w:rsidR="00EA0960" w:rsidRDefault="00EA0960">
        <w:pPr>
          <w:pStyle w:val="Zpat"/>
          <w:jc w:val="right"/>
        </w:pPr>
        <w:r>
          <w:fldChar w:fldCharType="begin"/>
        </w:r>
        <w:r>
          <w:instrText>PAGE   \* MERGEFORMAT</w:instrText>
        </w:r>
        <w:r>
          <w:fldChar w:fldCharType="separate"/>
        </w:r>
        <w:r w:rsidR="00AE1212">
          <w:rPr>
            <w:noProof/>
          </w:rPr>
          <w:t>1</w:t>
        </w:r>
        <w:r>
          <w:fldChar w:fldCharType="end"/>
        </w:r>
      </w:p>
    </w:sdtContent>
  </w:sdt>
  <w:p w14:paraId="42A4ACA4" w14:textId="77777777" w:rsidR="00EA0960" w:rsidRDefault="00EA09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B9A7D" w14:textId="77777777" w:rsidR="00EA0960" w:rsidRDefault="00EA0960" w:rsidP="00241598">
      <w:pPr>
        <w:spacing w:after="0"/>
      </w:pPr>
      <w:r>
        <w:separator/>
      </w:r>
    </w:p>
  </w:footnote>
  <w:footnote w:type="continuationSeparator" w:id="0">
    <w:p w14:paraId="78766C9F" w14:textId="77777777" w:rsidR="00EA0960" w:rsidRDefault="00EA0960" w:rsidP="00241598">
      <w:pPr>
        <w:spacing w:after="0"/>
      </w:pPr>
      <w:r>
        <w:continuationSeparator/>
      </w:r>
    </w:p>
  </w:footnote>
  <w:footnote w:id="1">
    <w:p w14:paraId="6F636DC6" w14:textId="3B37DFAC" w:rsidR="00EA0960" w:rsidRPr="00C47C31" w:rsidRDefault="00EA0960" w:rsidP="006E53A4">
      <w:pPr>
        <w:pStyle w:val="Textpoznpodarou"/>
        <w:jc w:val="both"/>
        <w:rPr>
          <w:rFonts w:ascii="Arial" w:hAnsi="Arial" w:cs="Arial"/>
        </w:rPr>
      </w:pPr>
      <w:r w:rsidRPr="00C47C31">
        <w:rPr>
          <w:rStyle w:val="Znakapoznpodarou"/>
          <w:rFonts w:ascii="Arial" w:hAnsi="Arial" w:cs="Arial"/>
        </w:rPr>
        <w:footnoteRef/>
      </w:r>
      <w:r w:rsidRPr="00C47C31">
        <w:rPr>
          <w:rFonts w:ascii="Arial" w:hAnsi="Arial" w:cs="Arial"/>
        </w:rPr>
        <w:t xml:space="preserve"> </w:t>
      </w:r>
      <w:r w:rsidRPr="00413B9B">
        <w:rPr>
          <w:rFonts w:ascii="Arial" w:hAnsi="Arial" w:cs="Arial"/>
        </w:rPr>
        <w:t>Zveřejňované údaje ze Seznamu nepovolených internetových her</w:t>
      </w:r>
      <w:r>
        <w:rPr>
          <w:rFonts w:ascii="Arial" w:hAnsi="Arial" w:cs="Arial"/>
        </w:rPr>
        <w:t xml:space="preserve">. </w:t>
      </w:r>
      <w:r w:rsidRPr="00A210B3">
        <w:rPr>
          <w:rFonts w:ascii="Arial" w:hAnsi="Arial" w:cs="Arial"/>
        </w:rPr>
        <w:t>Ministerstvo financí</w:t>
      </w:r>
      <w:r w:rsidRPr="00413B9B">
        <w:rPr>
          <w:rFonts w:ascii="Arial" w:hAnsi="Arial" w:cs="Arial"/>
        </w:rPr>
        <w:t xml:space="preserve"> [online]. [cit. 2021-6-2]. Dostupné z: https://www.mfcr.cz/cs/soukromy-sektor/hazardni-hry/seznam-nepovolenych-internetovych-her/2021/zverejnovane-udaje-ze-seznamu-nepovoleny-41879</w:t>
      </w:r>
    </w:p>
  </w:footnote>
  <w:footnote w:id="2">
    <w:p w14:paraId="5477479B" w14:textId="1AB5665B" w:rsidR="00EA0960" w:rsidRPr="008229B3" w:rsidRDefault="00EA0960" w:rsidP="008229B3">
      <w:pPr>
        <w:pStyle w:val="Textpoznpodarou"/>
        <w:jc w:val="both"/>
        <w:rPr>
          <w:rFonts w:ascii="Arial" w:hAnsi="Arial" w:cs="Arial"/>
        </w:rPr>
      </w:pPr>
      <w:r w:rsidRPr="008229B3">
        <w:rPr>
          <w:rStyle w:val="Znakapoznpodarou"/>
          <w:rFonts w:ascii="Arial" w:hAnsi="Arial" w:cs="Arial"/>
        </w:rPr>
        <w:footnoteRef/>
      </w:r>
      <w:r w:rsidRPr="008229B3">
        <w:rPr>
          <w:rFonts w:ascii="Arial" w:hAnsi="Arial" w:cs="Arial"/>
        </w:rPr>
        <w:t xml:space="preserve"> </w:t>
      </w:r>
      <w:r w:rsidRPr="00413B9B">
        <w:rPr>
          <w:rFonts w:ascii="Arial" w:hAnsi="Arial" w:cs="Arial"/>
        </w:rPr>
        <w:t>Metodický pokyn k plnění povinností (ve věci seznamu nepovolených internetových her)</w:t>
      </w:r>
      <w:r>
        <w:rPr>
          <w:rFonts w:ascii="Arial" w:hAnsi="Arial" w:cs="Arial"/>
        </w:rPr>
        <w:t xml:space="preserve">. </w:t>
      </w:r>
      <w:r w:rsidRPr="00510224">
        <w:rPr>
          <w:rFonts w:ascii="Arial" w:hAnsi="Arial" w:cs="Arial"/>
        </w:rPr>
        <w:t>Ministerstvo financí</w:t>
      </w:r>
      <w:r w:rsidRPr="00413B9B">
        <w:rPr>
          <w:rFonts w:ascii="Arial" w:hAnsi="Arial" w:cs="Arial"/>
        </w:rPr>
        <w:t xml:space="preserve"> [online]. [cit. 2021-6-2]. Dostupné z: https://www.mfcr.cz/cs/legislativa/metodiky/2017/metodicky-pokyn-k-plneni-povinnosti-ve-v-27269</w:t>
      </w:r>
    </w:p>
  </w:footnote>
  <w:footnote w:id="3">
    <w:p w14:paraId="7F02D6C1" w14:textId="5039E908" w:rsidR="00EA0960" w:rsidRDefault="00EA0960" w:rsidP="008229B3">
      <w:pPr>
        <w:pStyle w:val="Textpoznpodarou"/>
        <w:jc w:val="both"/>
      </w:pPr>
      <w:r w:rsidRPr="008229B3">
        <w:rPr>
          <w:rStyle w:val="Znakapoznpodarou"/>
          <w:rFonts w:ascii="Arial" w:hAnsi="Arial" w:cs="Arial"/>
        </w:rPr>
        <w:footnoteRef/>
      </w:r>
      <w:r w:rsidRPr="008229B3">
        <w:rPr>
          <w:rStyle w:val="Znakapoznpodarou"/>
          <w:rFonts w:ascii="Arial" w:hAnsi="Arial" w:cs="Arial"/>
        </w:rPr>
        <w:t xml:space="preserve"> </w:t>
      </w:r>
      <w:r w:rsidRPr="008229B3">
        <w:rPr>
          <w:rFonts w:ascii="Arial" w:hAnsi="Arial" w:cs="Arial"/>
        </w:rPr>
        <w:t>Je ovšem nutné poukázat na skutečnost, že na výzvu Ministerstva financí k poskytnutí informací se nevyjádřily všechny relevantní subjekty a většina z odpovídajících se s žádným blokovaným účtem nesetkala. Zároveň je rovněž nutné podotknout, že ke dni 28. 4. 2021 bylo na tzv. black-listu zapsáno celkem 6 identifikátorů platebních účtů.</w:t>
      </w:r>
    </w:p>
  </w:footnote>
  <w:footnote w:id="4">
    <w:p w14:paraId="2AF594F6" w14:textId="77777777" w:rsidR="00EA0960" w:rsidRDefault="00EA0960" w:rsidP="001C4C81">
      <w:pPr>
        <w:pStyle w:val="Textpoznpodarou"/>
        <w:jc w:val="both"/>
      </w:pPr>
      <w:r>
        <w:rPr>
          <w:rStyle w:val="Znakapoznpodarou"/>
        </w:rPr>
        <w:footnoteRef/>
      </w:r>
      <w:r>
        <w:t xml:space="preserve"> </w:t>
      </w:r>
      <w:r w:rsidRPr="00EF4EF3">
        <w:rPr>
          <w:rFonts w:ascii="Arial" w:hAnsi="Arial" w:cs="Arial"/>
        </w:rPr>
        <w:t>Jak je uvedeno výše, identifikační údaje platebních účtů byly zjištěny pouze v jednotkách případů.</w:t>
      </w:r>
      <w:r>
        <w:t xml:space="preserve"> </w:t>
      </w:r>
    </w:p>
  </w:footnote>
  <w:footnote w:id="5">
    <w:p w14:paraId="2A607C1B" w14:textId="5A80D3CA" w:rsidR="00EA0960" w:rsidRPr="00680012" w:rsidRDefault="00EA0960" w:rsidP="00EF4EF3">
      <w:pPr>
        <w:pStyle w:val="Textpoznpodarou"/>
        <w:jc w:val="both"/>
        <w:rPr>
          <w:rFonts w:ascii="Arial" w:hAnsi="Arial" w:cs="Arial"/>
        </w:rPr>
      </w:pPr>
      <w:r w:rsidRPr="00680012">
        <w:rPr>
          <w:rStyle w:val="Znakapoznpodarou"/>
          <w:rFonts w:ascii="Arial" w:hAnsi="Arial" w:cs="Arial"/>
        </w:rPr>
        <w:footnoteRef/>
      </w:r>
      <w:r w:rsidRPr="00680012">
        <w:rPr>
          <w:rFonts w:ascii="Arial" w:hAnsi="Arial" w:cs="Arial"/>
        </w:rPr>
        <w:t xml:space="preserve"> Pro úplnost je nutné doplnit, že Ministerstvo financí zohledňuje skutečnost, že případné vyjádření účastníka správního řízení může být zasláno prostřednictvím provozovatele poštovních služeb. Toto se uplatní i při doručování dalších písemností, např. rozhodnutí o zápisu na tzv. black-list, proti kterému je možné podat rozklad. </w:t>
      </w:r>
    </w:p>
  </w:footnote>
  <w:footnote w:id="6">
    <w:p w14:paraId="0AFA13F4" w14:textId="13D53EDD" w:rsidR="00EA0960" w:rsidRPr="00B76E91" w:rsidRDefault="00EA0960" w:rsidP="0070524A">
      <w:pPr>
        <w:pStyle w:val="Textpoznpodarou"/>
        <w:jc w:val="both"/>
        <w:rPr>
          <w:rFonts w:ascii="Arial" w:hAnsi="Arial" w:cs="Arial"/>
        </w:rPr>
      </w:pPr>
      <w:r w:rsidRPr="00B76E91">
        <w:rPr>
          <w:rStyle w:val="Znakapoznpodarou"/>
          <w:rFonts w:ascii="Arial" w:hAnsi="Arial" w:cs="Arial"/>
        </w:rPr>
        <w:footnoteRef/>
      </w:r>
      <w:r w:rsidR="00D3244F" w:rsidRPr="00C94EF5">
        <w:rPr>
          <w:rFonts w:ascii="Arial" w:hAnsi="Arial" w:cs="Arial"/>
          <w:color w:val="212529"/>
        </w:rPr>
        <w:t>Evaluation of regulatory tools for enforcing online gambling rules and channelling demand towards controlled offers</w:t>
      </w:r>
      <w:r w:rsidR="00D3244F" w:rsidRPr="00B76E91">
        <w:rPr>
          <w:rFonts w:ascii="Arial" w:hAnsi="Arial" w:cs="Arial"/>
          <w:color w:val="212529"/>
        </w:rPr>
        <w:t xml:space="preserve"> [online]. European Co</w:t>
      </w:r>
      <w:r w:rsidR="00C94EF5">
        <w:rPr>
          <w:rFonts w:ascii="Arial" w:hAnsi="Arial" w:cs="Arial"/>
          <w:color w:val="212529"/>
        </w:rPr>
        <w:t xml:space="preserve">mmission: EU publications, 2019, s. </w:t>
      </w:r>
      <w:r w:rsidR="00D3244F" w:rsidRPr="00B76E91">
        <w:rPr>
          <w:rFonts w:ascii="Arial" w:hAnsi="Arial" w:cs="Arial"/>
          <w:color w:val="212529"/>
        </w:rPr>
        <w:t>33</w:t>
      </w:r>
    </w:p>
  </w:footnote>
  <w:footnote w:id="7">
    <w:p w14:paraId="36DC2247" w14:textId="77777777" w:rsidR="00EA0960" w:rsidRPr="00EF4EF3" w:rsidRDefault="00EA0960" w:rsidP="00EF4EF3">
      <w:pPr>
        <w:pStyle w:val="Textpoznpodarou"/>
        <w:jc w:val="both"/>
        <w:rPr>
          <w:rFonts w:ascii="Arial" w:hAnsi="Arial" w:cs="Arial"/>
        </w:rPr>
      </w:pPr>
      <w:r w:rsidRPr="00EF4EF3">
        <w:rPr>
          <w:rStyle w:val="Znakapoznpodarou"/>
          <w:rFonts w:ascii="Arial" w:hAnsi="Arial" w:cs="Arial"/>
        </w:rPr>
        <w:footnoteRef/>
      </w:r>
      <w:r w:rsidRPr="00EF4EF3">
        <w:rPr>
          <w:rFonts w:ascii="Arial" w:hAnsi="Arial" w:cs="Arial"/>
        </w:rPr>
        <w:t xml:space="preserve"> Sdružení CESNET pro tyto účely zřídilo veřejně dostupnou zónu rpz.cesnet.cz na serveru nsa.cesnet.cz.</w:t>
      </w:r>
    </w:p>
  </w:footnote>
  <w:footnote w:id="8">
    <w:p w14:paraId="361BBED5" w14:textId="0AFA73A3" w:rsidR="00EA0960" w:rsidRPr="00C47C31" w:rsidRDefault="00EA0960" w:rsidP="0070524A">
      <w:pPr>
        <w:pStyle w:val="Textpoznpodarou"/>
        <w:jc w:val="both"/>
        <w:rPr>
          <w:rFonts w:ascii="Arial" w:hAnsi="Arial" w:cs="Arial"/>
        </w:rPr>
      </w:pPr>
      <w:r w:rsidRPr="00C47C31">
        <w:rPr>
          <w:rStyle w:val="Znakapoznpodarou"/>
          <w:rFonts w:ascii="Arial" w:hAnsi="Arial" w:cs="Arial"/>
        </w:rPr>
        <w:footnoteRef/>
      </w:r>
      <w:r w:rsidRPr="00C47C31">
        <w:rPr>
          <w:rFonts w:ascii="Arial" w:hAnsi="Arial" w:cs="Arial"/>
        </w:rPr>
        <w:t xml:space="preserve"> Definice paketu: blok dat přenášených v síti, využívá přepojová</w:t>
      </w:r>
      <w:r>
        <w:rPr>
          <w:rFonts w:ascii="Arial" w:hAnsi="Arial" w:cs="Arial"/>
        </w:rPr>
        <w:t>ní paketů. Přenos dat probíhá v </w:t>
      </w:r>
      <w:r w:rsidRPr="00C47C31">
        <w:rPr>
          <w:rFonts w:ascii="Arial" w:hAnsi="Arial" w:cs="Arial"/>
        </w:rPr>
        <w:t>počítačových sítích založených na přepojování paketů. Pakety s</w:t>
      </w:r>
      <w:r>
        <w:rPr>
          <w:rFonts w:ascii="Arial" w:hAnsi="Arial" w:cs="Arial"/>
        </w:rPr>
        <w:t>e skládají z řídících dat (tzv. </w:t>
      </w:r>
      <w:r w:rsidRPr="00C47C31">
        <w:rPr>
          <w:rFonts w:ascii="Arial" w:hAnsi="Arial" w:cs="Arial"/>
        </w:rPr>
        <w:t>metadata) a uživatelských dat.</w:t>
      </w:r>
    </w:p>
  </w:footnote>
  <w:footnote w:id="9">
    <w:p w14:paraId="6174BE54" w14:textId="17814AE9" w:rsidR="00EA0960" w:rsidRPr="00EF4EF3" w:rsidRDefault="00EA0960" w:rsidP="004043A8">
      <w:pPr>
        <w:pStyle w:val="Textpoznpodarou"/>
        <w:jc w:val="both"/>
        <w:rPr>
          <w:rFonts w:ascii="Arial" w:hAnsi="Arial" w:cs="Arial"/>
        </w:rPr>
      </w:pPr>
      <w:r w:rsidRPr="00EF4EF3">
        <w:rPr>
          <w:rStyle w:val="Znakapoznpodarou"/>
          <w:rFonts w:ascii="Arial" w:hAnsi="Arial" w:cs="Arial"/>
        </w:rPr>
        <w:footnoteRef/>
      </w:r>
      <w:r>
        <w:rPr>
          <w:rFonts w:ascii="Arial" w:hAnsi="Arial" w:cs="Arial"/>
        </w:rPr>
        <w:t xml:space="preserve"> </w:t>
      </w:r>
      <w:r w:rsidR="00B74D71" w:rsidRPr="00B74D71">
        <w:rPr>
          <w:rFonts w:ascii="Arial" w:hAnsi="Arial" w:cs="Arial"/>
        </w:rPr>
        <w:t>Schvalovací proces aplikací pro AppStore : App Store Review Guidelines [online]. [cit. 2021-6-2]. Dostupné z: https://developer.apple.com/app-store/review/guidelines/. Schvalovací proces v rámci Google Play: Zajištění bezpečného a důvěryhodného prostředí pro všechny [online]. [cit. 2021-6-2]. Dostupné z: https://play.google.com/intl/cs/about/developer-content-policy/</w:t>
      </w:r>
    </w:p>
  </w:footnote>
  <w:footnote w:id="10">
    <w:p w14:paraId="3647ED1A" w14:textId="783D3E8A" w:rsidR="00EA0960" w:rsidRPr="00680012" w:rsidRDefault="00EA0960" w:rsidP="00680012">
      <w:pPr>
        <w:pStyle w:val="Textpoznpodarou"/>
        <w:jc w:val="both"/>
        <w:rPr>
          <w:rFonts w:ascii="Arial" w:hAnsi="Arial" w:cs="Arial"/>
        </w:rPr>
      </w:pPr>
      <w:r w:rsidRPr="00680012">
        <w:rPr>
          <w:rStyle w:val="Znakapoznpodarou"/>
          <w:rFonts w:ascii="Arial" w:hAnsi="Arial" w:cs="Arial"/>
        </w:rPr>
        <w:footnoteRef/>
      </w:r>
      <w:r w:rsidRPr="00680012">
        <w:rPr>
          <w:rFonts w:ascii="Arial" w:hAnsi="Arial" w:cs="Arial"/>
        </w:rPr>
        <w:t xml:space="preserve"> § 2 odst. 1 písm. f) zákona o reklamě stanoví, že je zakázána reklama na hazardní hru provozovanou bez základního povolení podle zákona upravujícího hazardní hry.</w:t>
      </w:r>
    </w:p>
  </w:footnote>
  <w:footnote w:id="11">
    <w:p w14:paraId="56B68B42" w14:textId="09BA38C7" w:rsidR="00EA0960" w:rsidRPr="00EF4EF3" w:rsidRDefault="00EA0960" w:rsidP="00EF4EF3">
      <w:pPr>
        <w:pStyle w:val="Textpoznpodarou"/>
        <w:jc w:val="both"/>
        <w:rPr>
          <w:rFonts w:ascii="Arial" w:hAnsi="Arial" w:cs="Arial"/>
        </w:rPr>
      </w:pPr>
      <w:r w:rsidRPr="00EF4EF3">
        <w:rPr>
          <w:rStyle w:val="Znakapoznpodarou"/>
          <w:rFonts w:ascii="Arial" w:hAnsi="Arial" w:cs="Arial"/>
        </w:rPr>
        <w:footnoteRef/>
      </w:r>
      <w:r w:rsidRPr="00EF4EF3">
        <w:rPr>
          <w:rFonts w:ascii="Arial" w:hAnsi="Arial" w:cs="Arial"/>
        </w:rPr>
        <w:t xml:space="preserve"> Tato studie byla zpracována jako jedno z témat analýzy Research EU Commission </w:t>
      </w:r>
      <w:r w:rsidR="00792A43">
        <w:rPr>
          <w:rFonts w:ascii="Arial" w:hAnsi="Arial" w:cs="Arial"/>
        </w:rPr>
        <w:t>s</w:t>
      </w:r>
      <w:r w:rsidRPr="00EF4EF3">
        <w:rPr>
          <w:rFonts w:ascii="Arial" w:hAnsi="Arial" w:cs="Arial"/>
        </w:rPr>
        <w:t>tudy Evaluation of regulatory tools for enforcing online gambling rules and channelling demand towards controlled offers.</w:t>
      </w:r>
    </w:p>
  </w:footnote>
  <w:footnote w:id="12">
    <w:p w14:paraId="34094EA6" w14:textId="77777777" w:rsidR="00EA0960" w:rsidRPr="00C47C31" w:rsidRDefault="00EA0960" w:rsidP="00C47C31">
      <w:pPr>
        <w:pStyle w:val="Textpoznpodarou"/>
        <w:jc w:val="both"/>
        <w:rPr>
          <w:rFonts w:ascii="Arial" w:hAnsi="Arial" w:cs="Arial"/>
        </w:rPr>
      </w:pPr>
      <w:r w:rsidRPr="00C47C31">
        <w:rPr>
          <w:rStyle w:val="Znakapoznpodarou"/>
          <w:rFonts w:ascii="Arial" w:hAnsi="Arial" w:cs="Arial"/>
        </w:rPr>
        <w:footnoteRef/>
      </w:r>
      <w:r w:rsidRPr="00C47C31">
        <w:rPr>
          <w:rFonts w:ascii="Arial" w:hAnsi="Arial" w:cs="Arial"/>
        </w:rPr>
        <w:t xml:space="preserve"> Evaluation of Regulatory Tools for Enforcing Online Gambling Rules and Channelling Demand towards Controlled Offers. 2018, s. 57.</w:t>
      </w:r>
    </w:p>
  </w:footnote>
  <w:footnote w:id="13">
    <w:p w14:paraId="0D4142F6" w14:textId="7761DF18" w:rsidR="00EA0960" w:rsidRPr="008971A8" w:rsidRDefault="00EA0960" w:rsidP="00EF4EF3">
      <w:pPr>
        <w:pStyle w:val="Textpoznpodarou"/>
        <w:jc w:val="both"/>
        <w:rPr>
          <w:rFonts w:ascii="Arial" w:hAnsi="Arial" w:cs="Arial"/>
        </w:rPr>
      </w:pPr>
      <w:r w:rsidRPr="00EF4EF3">
        <w:rPr>
          <w:rStyle w:val="Znakapoznpodarou"/>
          <w:rFonts w:ascii="Arial" w:hAnsi="Arial" w:cs="Arial"/>
        </w:rPr>
        <w:footnoteRef/>
      </w:r>
      <w:r w:rsidRPr="00EF4EF3">
        <w:rPr>
          <w:rFonts w:ascii="Arial" w:hAnsi="Arial" w:cs="Arial"/>
        </w:rPr>
        <w:t xml:space="preserve"> Poskytovateli platebních služeb se rozumí subjekty, které jsou oprávněny poskytovat platební služby</w:t>
      </w:r>
      <w:r>
        <w:rPr>
          <w:rFonts w:ascii="Arial" w:hAnsi="Arial" w:cs="Arial"/>
        </w:rPr>
        <w:t xml:space="preserve"> </w:t>
      </w:r>
      <w:r w:rsidRPr="00EF4EF3">
        <w:rPr>
          <w:rFonts w:ascii="Arial" w:hAnsi="Arial" w:cs="Arial"/>
        </w:rPr>
        <w:t>podle zákona č. 284/2009 Sb., o platebním styku, ve znění pozdějších předpisů (dále jen „záko</w:t>
      </w:r>
      <w:r>
        <w:rPr>
          <w:rFonts w:ascii="Arial" w:hAnsi="Arial" w:cs="Arial"/>
        </w:rPr>
        <w:t>n o </w:t>
      </w:r>
      <w:r w:rsidRPr="00EF4EF3">
        <w:rPr>
          <w:rFonts w:ascii="Arial" w:hAnsi="Arial" w:cs="Arial"/>
        </w:rPr>
        <w:t>platebním styku“), a subjekty, které platební služby poskytují, ale bez příslušného oprávnění.</w:t>
      </w:r>
      <w:r>
        <w:rPr>
          <w:rFonts w:ascii="Arial" w:hAnsi="Arial" w:cs="Arial"/>
        </w:rPr>
        <w:t xml:space="preserve"> </w:t>
      </w:r>
      <w:r w:rsidRPr="008971A8">
        <w:rPr>
          <w:rFonts w:ascii="Arial" w:hAnsi="Arial" w:cs="Arial"/>
        </w:rPr>
        <w:t>Poskytovat platební služby jako podnikání mohou podle § 5 záko</w:t>
      </w:r>
      <w:r>
        <w:rPr>
          <w:rFonts w:ascii="Arial" w:hAnsi="Arial" w:cs="Arial"/>
        </w:rPr>
        <w:t xml:space="preserve">na o platebním styku pouze tyto osoby: </w:t>
      </w:r>
      <w:r w:rsidRPr="008971A8">
        <w:rPr>
          <w:rFonts w:ascii="Arial" w:hAnsi="Arial" w:cs="Arial"/>
        </w:rPr>
        <w:t>a) banky za podmínek stanovených zá</w:t>
      </w:r>
      <w:r>
        <w:rPr>
          <w:rFonts w:ascii="Arial" w:hAnsi="Arial" w:cs="Arial"/>
        </w:rPr>
        <w:t xml:space="preserve">konem upravujícím činnost bank, </w:t>
      </w:r>
      <w:r w:rsidRPr="008971A8">
        <w:rPr>
          <w:rFonts w:ascii="Arial" w:hAnsi="Arial" w:cs="Arial"/>
        </w:rPr>
        <w:t>b) zahraniční banky a</w:t>
      </w:r>
      <w:r>
        <w:rPr>
          <w:rFonts w:ascii="Arial" w:hAnsi="Arial" w:cs="Arial"/>
        </w:rPr>
        <w:t> </w:t>
      </w:r>
      <w:r w:rsidRPr="008971A8">
        <w:rPr>
          <w:rFonts w:ascii="Arial" w:hAnsi="Arial" w:cs="Arial"/>
        </w:rPr>
        <w:t xml:space="preserve">zahraniční finanční instituce za podmínek </w:t>
      </w:r>
      <w:r>
        <w:rPr>
          <w:rFonts w:ascii="Arial" w:hAnsi="Arial" w:cs="Arial"/>
        </w:rPr>
        <w:t xml:space="preserve">stanovených zákonem upravujícím </w:t>
      </w:r>
      <w:r w:rsidRPr="008971A8">
        <w:rPr>
          <w:rFonts w:ascii="Arial" w:hAnsi="Arial" w:cs="Arial"/>
        </w:rPr>
        <w:t>činnost bank,</w:t>
      </w:r>
      <w:r w:rsidRPr="008971A8">
        <w:t xml:space="preserve"> </w:t>
      </w:r>
      <w:r w:rsidRPr="008971A8">
        <w:rPr>
          <w:rFonts w:ascii="Arial" w:hAnsi="Arial" w:cs="Arial"/>
        </w:rPr>
        <w:t>c) spořitelní a úvěrní družstva za podmínek stanovených zákonem u</w:t>
      </w:r>
      <w:r>
        <w:rPr>
          <w:rFonts w:ascii="Arial" w:hAnsi="Arial" w:cs="Arial"/>
        </w:rPr>
        <w:t xml:space="preserve">pravujícím činnost spořitelních a úvěrních družstev, </w:t>
      </w:r>
      <w:r w:rsidRPr="008971A8">
        <w:rPr>
          <w:rFonts w:ascii="Arial" w:hAnsi="Arial" w:cs="Arial"/>
        </w:rPr>
        <w:t>d) instituce elektronických peněz za podmínek stanove</w:t>
      </w:r>
      <w:r>
        <w:rPr>
          <w:rFonts w:ascii="Arial" w:hAnsi="Arial" w:cs="Arial"/>
        </w:rPr>
        <w:t xml:space="preserve">ných zákonem o platebním styku, </w:t>
      </w:r>
      <w:r w:rsidRPr="008971A8">
        <w:rPr>
          <w:rFonts w:ascii="Arial" w:hAnsi="Arial" w:cs="Arial"/>
        </w:rPr>
        <w:t>e) zahraniční instituce elektronických peněz za podmínek stanove</w:t>
      </w:r>
      <w:r>
        <w:rPr>
          <w:rFonts w:ascii="Arial" w:hAnsi="Arial" w:cs="Arial"/>
        </w:rPr>
        <w:t xml:space="preserve">ných zákonem o platebním styku, </w:t>
      </w:r>
      <w:r w:rsidRPr="008971A8">
        <w:rPr>
          <w:rFonts w:ascii="Arial" w:hAnsi="Arial" w:cs="Arial"/>
        </w:rPr>
        <w:t xml:space="preserve">f) vydavatelé elektronických peněz malého rozsahu za podmínek </w:t>
      </w:r>
      <w:r>
        <w:rPr>
          <w:rFonts w:ascii="Arial" w:hAnsi="Arial" w:cs="Arial"/>
        </w:rPr>
        <w:t xml:space="preserve">stanovených zákonem o platebním styku, </w:t>
      </w:r>
      <w:r w:rsidRPr="008971A8">
        <w:rPr>
          <w:rFonts w:ascii="Arial" w:hAnsi="Arial" w:cs="Arial"/>
        </w:rPr>
        <w:t>g) platební instituce za podmínek stanove</w:t>
      </w:r>
      <w:r>
        <w:rPr>
          <w:rFonts w:ascii="Arial" w:hAnsi="Arial" w:cs="Arial"/>
        </w:rPr>
        <w:t xml:space="preserve">ných zákonem o platebním styku, </w:t>
      </w:r>
      <w:r w:rsidRPr="008971A8">
        <w:rPr>
          <w:rFonts w:ascii="Arial" w:hAnsi="Arial" w:cs="Arial"/>
        </w:rPr>
        <w:t>h) zahraniční platební instituce za podmínek stanove</w:t>
      </w:r>
      <w:r>
        <w:rPr>
          <w:rFonts w:ascii="Arial" w:hAnsi="Arial" w:cs="Arial"/>
        </w:rPr>
        <w:t xml:space="preserve">ných zákonem o platebním styku, </w:t>
      </w:r>
      <w:r w:rsidRPr="008971A8">
        <w:rPr>
          <w:rFonts w:ascii="Arial" w:hAnsi="Arial" w:cs="Arial"/>
        </w:rPr>
        <w:t>i) poskytovatelé platebních služeb malého rozsahu (§ 36) za podmínek stanovených zákonem</w:t>
      </w:r>
    </w:p>
    <w:p w14:paraId="2FCD3587" w14:textId="0DC59162" w:rsidR="00EA0960" w:rsidRPr="00EF4EF3" w:rsidRDefault="00EA0960" w:rsidP="00EF4EF3">
      <w:pPr>
        <w:pStyle w:val="Textpoznpodarou"/>
        <w:jc w:val="both"/>
        <w:rPr>
          <w:rFonts w:ascii="Arial" w:hAnsi="Arial" w:cs="Arial"/>
        </w:rPr>
      </w:pPr>
      <w:r>
        <w:rPr>
          <w:rFonts w:ascii="Arial" w:hAnsi="Arial" w:cs="Arial"/>
        </w:rPr>
        <w:t xml:space="preserve">o platebním styku, </w:t>
      </w:r>
      <w:r w:rsidRPr="008971A8">
        <w:rPr>
          <w:rFonts w:ascii="Arial" w:hAnsi="Arial" w:cs="Arial"/>
        </w:rPr>
        <w:t>j) Česká národní banka.</w:t>
      </w:r>
    </w:p>
  </w:footnote>
  <w:footnote w:id="14">
    <w:p w14:paraId="0166FF26" w14:textId="1919C2A0" w:rsidR="00EA0960" w:rsidRPr="00EF4EF3" w:rsidRDefault="00EA0960" w:rsidP="00EF4EF3">
      <w:pPr>
        <w:pStyle w:val="Textpoznpodarou"/>
        <w:jc w:val="both"/>
        <w:rPr>
          <w:rFonts w:ascii="Arial" w:hAnsi="Arial" w:cs="Arial"/>
        </w:rPr>
      </w:pPr>
      <w:r w:rsidRPr="00EF4EF3">
        <w:rPr>
          <w:rStyle w:val="Znakapoznpodarou"/>
          <w:rFonts w:ascii="Arial" w:hAnsi="Arial" w:cs="Arial"/>
        </w:rPr>
        <w:footnoteRef/>
      </w:r>
      <w:r w:rsidRPr="00EF4EF3">
        <w:rPr>
          <w:rFonts w:ascii="Arial" w:hAnsi="Arial" w:cs="Arial"/>
        </w:rPr>
        <w:t xml:space="preserve"> V případě blokace plateb jsou tyto situace řešeny tak, že sice poskytovatel plateb mimo území České republiky sice nemá povinnost blokovat platby ve prospěch či k tíži zapsaného platebního účtu, avšak poskytovatelé platebních služeb na území České republiky mají povinnost blokovat platby prostřednictvím jich operované ve prospěch takto zřízených účtu, čímž je účel blokace naplněn. Při blokaci účtu, nikoliv plateb, by ta povinnost vůči jimi nezřizovaným účtu odpadla.</w:t>
      </w:r>
    </w:p>
  </w:footnote>
  <w:footnote w:id="15">
    <w:p w14:paraId="641B10D1" w14:textId="77777777" w:rsidR="00EA0960" w:rsidRDefault="00EA0960" w:rsidP="00F53790">
      <w:pPr>
        <w:pStyle w:val="Textpoznpodarou"/>
        <w:jc w:val="both"/>
      </w:pPr>
      <w:r w:rsidRPr="00EF4EF3">
        <w:rPr>
          <w:rFonts w:ascii="Arial" w:hAnsi="Arial" w:cs="Arial"/>
          <w:vertAlign w:val="superscript"/>
        </w:rPr>
        <w:footnoteRef/>
      </w:r>
      <w:r w:rsidRPr="00E41359">
        <w:rPr>
          <w:rFonts w:ascii="Arial" w:hAnsi="Arial" w:cs="Arial"/>
        </w:rPr>
        <w:t xml:space="preserve"> Alternativní platební metoda od poskytovaná společností PayPal (Europe) S.a r.l. et Cie, S.C.A. (dále jen„PayPal“).</w:t>
      </w:r>
    </w:p>
  </w:footnote>
  <w:footnote w:id="16">
    <w:p w14:paraId="7D610BF2" w14:textId="77777777" w:rsidR="00EA0960" w:rsidRPr="00C47C31" w:rsidRDefault="00EA0960" w:rsidP="00F53790">
      <w:pPr>
        <w:pStyle w:val="Textpoznpodarou"/>
        <w:jc w:val="both"/>
        <w:rPr>
          <w:rFonts w:ascii="Arial" w:hAnsi="Arial" w:cs="Arial"/>
        </w:rPr>
      </w:pPr>
      <w:r w:rsidRPr="00C47C31">
        <w:rPr>
          <w:rStyle w:val="Znakapoznpodarou"/>
          <w:rFonts w:ascii="Arial" w:hAnsi="Arial" w:cs="Arial"/>
        </w:rPr>
        <w:footnoteRef/>
      </w:r>
      <w:r w:rsidRPr="00C47C31">
        <w:rPr>
          <w:rFonts w:ascii="Arial" w:hAnsi="Arial" w:cs="Arial"/>
        </w:rPr>
        <w:t xml:space="preserve"> </w:t>
      </w:r>
      <w:r w:rsidRPr="00283AD7">
        <w:rPr>
          <w:rFonts w:ascii="Arial" w:hAnsi="Arial" w:cs="Arial"/>
        </w:rPr>
        <w:t>Např. na stránce Ebay je možné zaplatit přes Paypal, přičemž se stránky Paypal a Ebay automaticky propojí, následuje přihlášení do Paypal a je provedena transakce, při které je daný obnos stržený přímo z</w:t>
      </w:r>
      <w:r>
        <w:rPr>
          <w:rFonts w:ascii="Arial" w:hAnsi="Arial" w:cs="Arial"/>
        </w:rPr>
        <w:t xml:space="preserve"> platebního </w:t>
      </w:r>
      <w:r w:rsidRPr="00283AD7">
        <w:rPr>
          <w:rFonts w:ascii="Arial" w:hAnsi="Arial" w:cs="Arial"/>
        </w:rPr>
        <w:t xml:space="preserve">účtu kupujícího. Paypal následně zašle e-mail s výpisem z účtu, ve kterém se nachází název společnosti (v tomto případě Ebay). Není však viditelné číslo </w:t>
      </w:r>
      <w:r>
        <w:rPr>
          <w:rFonts w:ascii="Arial" w:hAnsi="Arial" w:cs="Arial"/>
        </w:rPr>
        <w:t>platebního</w:t>
      </w:r>
      <w:r w:rsidRPr="00283AD7">
        <w:rPr>
          <w:rFonts w:ascii="Arial" w:hAnsi="Arial" w:cs="Arial"/>
        </w:rPr>
        <w:t xml:space="preserve"> účtu této společnosti. Při druhé možnosti – tedy převedení peněz na Paypal účet je nutné pouze převést částku z </w:t>
      </w:r>
      <w:r>
        <w:rPr>
          <w:rFonts w:ascii="Arial" w:hAnsi="Arial" w:cs="Arial"/>
        </w:rPr>
        <w:t>platebního</w:t>
      </w:r>
      <w:r w:rsidRPr="00283AD7">
        <w:rPr>
          <w:rFonts w:ascii="Arial" w:hAnsi="Arial" w:cs="Arial"/>
        </w:rPr>
        <w:t xml:space="preserve"> účtu nebo platební karty.</w:t>
      </w:r>
    </w:p>
  </w:footnote>
  <w:footnote w:id="17">
    <w:p w14:paraId="0F1443F2" w14:textId="6F1D45B4" w:rsidR="00EA0960" w:rsidRDefault="00EA0960" w:rsidP="00F53790">
      <w:pPr>
        <w:pStyle w:val="Textpoznpodarou"/>
        <w:jc w:val="both"/>
      </w:pPr>
      <w:r w:rsidRPr="00EF4EF3">
        <w:rPr>
          <w:rFonts w:ascii="Arial" w:hAnsi="Arial" w:cs="Arial"/>
          <w:vertAlign w:val="superscript"/>
        </w:rPr>
        <w:footnoteRef/>
      </w:r>
      <w:r>
        <w:rPr>
          <w:rFonts w:ascii="Arial" w:hAnsi="Arial" w:cs="Arial"/>
        </w:rPr>
        <w:t xml:space="preserve"> </w:t>
      </w:r>
      <w:r w:rsidR="00C274DD">
        <w:rPr>
          <w:rFonts w:ascii="Arial" w:hAnsi="Arial" w:cs="Arial"/>
        </w:rPr>
        <w:t>Z</w:t>
      </w:r>
      <w:r w:rsidR="00C274DD" w:rsidRPr="00C274DD">
        <w:rPr>
          <w:rFonts w:ascii="Arial" w:hAnsi="Arial" w:cs="Arial"/>
        </w:rPr>
        <w:t>ásady používání služby PayPal</w:t>
      </w:r>
      <w:r w:rsidR="00C274DD">
        <w:rPr>
          <w:rFonts w:ascii="Arial" w:hAnsi="Arial" w:cs="Arial"/>
        </w:rPr>
        <w:t>. PayPal</w:t>
      </w:r>
      <w:r w:rsidR="00C274DD" w:rsidRPr="00C274DD">
        <w:rPr>
          <w:rFonts w:ascii="Arial" w:hAnsi="Arial" w:cs="Arial"/>
        </w:rPr>
        <w:t xml:space="preserve"> [online]. [cit. 2021-6-2]. Dostupné z: https://www.paypal.com/cz/webapps/mpp/ua/acceptableuse-full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048D7" w14:textId="64513C3A" w:rsidR="00EA0960" w:rsidRPr="00AE1212" w:rsidRDefault="00EA0960" w:rsidP="004F24DB">
    <w:pPr>
      <w:pStyle w:val="Zhlav"/>
      <w:jc w:val="right"/>
      <w:rPr>
        <w:sz w:val="20"/>
      </w:rPr>
    </w:pPr>
    <w:r w:rsidRPr="00AE1212">
      <w:rPr>
        <w:sz w:val="20"/>
      </w:rPr>
      <w:t xml:space="preserve">Příloha č. 8 </w:t>
    </w:r>
    <w:r w:rsidR="00AE1212" w:rsidRPr="00AE1212">
      <w:rPr>
        <w:sz w:val="20"/>
      </w:rPr>
      <w:t>Hodnocení dopadů regulace zákona o hazardních hrách a souvisejících právních předpisů</w:t>
    </w:r>
  </w:p>
  <w:p w14:paraId="1D78E956" w14:textId="45D43CBD" w:rsidR="00EA0960" w:rsidRDefault="00EA096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50969"/>
    <w:multiLevelType w:val="hybridMultilevel"/>
    <w:tmpl w:val="7B921284"/>
    <w:lvl w:ilvl="0" w:tplc="B9C08566">
      <w:numFmt w:val="bullet"/>
      <w:lvlText w:val="-"/>
      <w:lvlJc w:val="left"/>
      <w:pPr>
        <w:ind w:left="720" w:hanging="360"/>
      </w:pPr>
      <w:rPr>
        <w:rFonts w:ascii="Arial" w:eastAsia="Calibri" w:hAnsi="Arial" w:cs="Aria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3B5FB1"/>
    <w:multiLevelType w:val="hybridMultilevel"/>
    <w:tmpl w:val="3060544C"/>
    <w:lvl w:ilvl="0" w:tplc="6C74228A">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2DF6D4A"/>
    <w:multiLevelType w:val="multilevel"/>
    <w:tmpl w:val="DA54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E45F36"/>
    <w:multiLevelType w:val="hybridMultilevel"/>
    <w:tmpl w:val="E1C626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F3A0050"/>
    <w:multiLevelType w:val="multilevel"/>
    <w:tmpl w:val="49CEF322"/>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5" w15:restartNumberingAfterBreak="0">
    <w:nsid w:val="6BF26585"/>
    <w:multiLevelType w:val="hybridMultilevel"/>
    <w:tmpl w:val="C58C0826"/>
    <w:lvl w:ilvl="0" w:tplc="061E03B6">
      <w:start w:val="1"/>
      <w:numFmt w:val="upperLetter"/>
      <w:pStyle w:val="Nadpis5"/>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1"/>
    <w:lvlOverride w:ilvl="0">
      <w:startOverride w:val="1"/>
    </w:lvlOverride>
  </w:num>
  <w:num w:numId="5">
    <w:abstractNumId w:val="5"/>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num>
  <w:num w:numId="12">
    <w:abstractNumId w:val="1"/>
  </w:num>
  <w:num w:numId="13">
    <w:abstractNumId w:val="1"/>
  </w:num>
  <w:num w:numId="14">
    <w:abstractNumId w:val="3"/>
  </w:num>
  <w:num w:numId="15">
    <w:abstractNumId w:val="0"/>
  </w:num>
  <w:num w:numId="16">
    <w:abstractNumId w:val="1"/>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4"/>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CAA"/>
    <w:rsid w:val="00011C0B"/>
    <w:rsid w:val="00012B44"/>
    <w:rsid w:val="00014637"/>
    <w:rsid w:val="0002229E"/>
    <w:rsid w:val="000223E8"/>
    <w:rsid w:val="000261C0"/>
    <w:rsid w:val="00026EEA"/>
    <w:rsid w:val="000376F4"/>
    <w:rsid w:val="00041551"/>
    <w:rsid w:val="00045811"/>
    <w:rsid w:val="00046AAF"/>
    <w:rsid w:val="000478A9"/>
    <w:rsid w:val="00050041"/>
    <w:rsid w:val="00053646"/>
    <w:rsid w:val="00057E39"/>
    <w:rsid w:val="000601F6"/>
    <w:rsid w:val="000613BD"/>
    <w:rsid w:val="000621D5"/>
    <w:rsid w:val="00064E79"/>
    <w:rsid w:val="0006604D"/>
    <w:rsid w:val="0006659F"/>
    <w:rsid w:val="000734E5"/>
    <w:rsid w:val="00077AE4"/>
    <w:rsid w:val="00080B1B"/>
    <w:rsid w:val="00087015"/>
    <w:rsid w:val="00091F86"/>
    <w:rsid w:val="000A4469"/>
    <w:rsid w:val="000B3CE1"/>
    <w:rsid w:val="000B6995"/>
    <w:rsid w:val="000B7F00"/>
    <w:rsid w:val="000C0033"/>
    <w:rsid w:val="000C4336"/>
    <w:rsid w:val="000D258C"/>
    <w:rsid w:val="000D40A9"/>
    <w:rsid w:val="000E125A"/>
    <w:rsid w:val="000E382A"/>
    <w:rsid w:val="000E4845"/>
    <w:rsid w:val="000E5F3E"/>
    <w:rsid w:val="000F4363"/>
    <w:rsid w:val="000F44E0"/>
    <w:rsid w:val="0010145E"/>
    <w:rsid w:val="00101F67"/>
    <w:rsid w:val="00106DF2"/>
    <w:rsid w:val="001134E1"/>
    <w:rsid w:val="0012005D"/>
    <w:rsid w:val="001223C9"/>
    <w:rsid w:val="0013144A"/>
    <w:rsid w:val="00131DAC"/>
    <w:rsid w:val="0013302E"/>
    <w:rsid w:val="0013401A"/>
    <w:rsid w:val="0013432B"/>
    <w:rsid w:val="001378B0"/>
    <w:rsid w:val="001416AD"/>
    <w:rsid w:val="00143276"/>
    <w:rsid w:val="00144FE1"/>
    <w:rsid w:val="00150730"/>
    <w:rsid w:val="00152022"/>
    <w:rsid w:val="00153B71"/>
    <w:rsid w:val="00153E80"/>
    <w:rsid w:val="00156ACE"/>
    <w:rsid w:val="00170511"/>
    <w:rsid w:val="00184D59"/>
    <w:rsid w:val="00186720"/>
    <w:rsid w:val="00196DC1"/>
    <w:rsid w:val="00197851"/>
    <w:rsid w:val="001A09F2"/>
    <w:rsid w:val="001A470A"/>
    <w:rsid w:val="001A4A6B"/>
    <w:rsid w:val="001A78FA"/>
    <w:rsid w:val="001B0A5D"/>
    <w:rsid w:val="001B1AFC"/>
    <w:rsid w:val="001B5AA0"/>
    <w:rsid w:val="001B71E3"/>
    <w:rsid w:val="001C46CB"/>
    <w:rsid w:val="001C4C81"/>
    <w:rsid w:val="001C64C4"/>
    <w:rsid w:val="001C7298"/>
    <w:rsid w:val="001C7DCE"/>
    <w:rsid w:val="001D1256"/>
    <w:rsid w:val="001D3627"/>
    <w:rsid w:val="001F5DCA"/>
    <w:rsid w:val="002023FA"/>
    <w:rsid w:val="00211E77"/>
    <w:rsid w:val="00222C2B"/>
    <w:rsid w:val="00232587"/>
    <w:rsid w:val="002336CF"/>
    <w:rsid w:val="002368D8"/>
    <w:rsid w:val="002378F1"/>
    <w:rsid w:val="0024138C"/>
    <w:rsid w:val="00241598"/>
    <w:rsid w:val="002431D7"/>
    <w:rsid w:val="00245EF9"/>
    <w:rsid w:val="00251438"/>
    <w:rsid w:val="00256325"/>
    <w:rsid w:val="0026409C"/>
    <w:rsid w:val="00264C33"/>
    <w:rsid w:val="00265BD6"/>
    <w:rsid w:val="00266BC3"/>
    <w:rsid w:val="00270064"/>
    <w:rsid w:val="00270A65"/>
    <w:rsid w:val="002825A5"/>
    <w:rsid w:val="002835EF"/>
    <w:rsid w:val="00283AD7"/>
    <w:rsid w:val="00286D29"/>
    <w:rsid w:val="002939CD"/>
    <w:rsid w:val="00295A12"/>
    <w:rsid w:val="002A02E5"/>
    <w:rsid w:val="002A17A9"/>
    <w:rsid w:val="002B06A8"/>
    <w:rsid w:val="002B2895"/>
    <w:rsid w:val="002B4ED2"/>
    <w:rsid w:val="002D1106"/>
    <w:rsid w:val="002D20FF"/>
    <w:rsid w:val="002D6BAC"/>
    <w:rsid w:val="002E0B98"/>
    <w:rsid w:val="002E1252"/>
    <w:rsid w:val="002E53E5"/>
    <w:rsid w:val="002E6B3D"/>
    <w:rsid w:val="002E6EC3"/>
    <w:rsid w:val="002E735F"/>
    <w:rsid w:val="002E7668"/>
    <w:rsid w:val="002F2746"/>
    <w:rsid w:val="0030049F"/>
    <w:rsid w:val="0030580D"/>
    <w:rsid w:val="003113DC"/>
    <w:rsid w:val="00316387"/>
    <w:rsid w:val="00325CDF"/>
    <w:rsid w:val="0033111D"/>
    <w:rsid w:val="00331426"/>
    <w:rsid w:val="00342CF3"/>
    <w:rsid w:val="00347AD6"/>
    <w:rsid w:val="00350914"/>
    <w:rsid w:val="00350CEA"/>
    <w:rsid w:val="00354B45"/>
    <w:rsid w:val="00356E50"/>
    <w:rsid w:val="003576FA"/>
    <w:rsid w:val="003617AB"/>
    <w:rsid w:val="003622BB"/>
    <w:rsid w:val="003653FF"/>
    <w:rsid w:val="0037037A"/>
    <w:rsid w:val="00376E84"/>
    <w:rsid w:val="003808A5"/>
    <w:rsid w:val="00381355"/>
    <w:rsid w:val="003824AE"/>
    <w:rsid w:val="00382518"/>
    <w:rsid w:val="00383F26"/>
    <w:rsid w:val="003841BC"/>
    <w:rsid w:val="003855F9"/>
    <w:rsid w:val="0038671D"/>
    <w:rsid w:val="003A10A3"/>
    <w:rsid w:val="003A19E6"/>
    <w:rsid w:val="003B1609"/>
    <w:rsid w:val="003B285E"/>
    <w:rsid w:val="003B4AA4"/>
    <w:rsid w:val="003D1B7F"/>
    <w:rsid w:val="003D3A83"/>
    <w:rsid w:val="003D7E8F"/>
    <w:rsid w:val="003E31F6"/>
    <w:rsid w:val="003E46AD"/>
    <w:rsid w:val="003E48EB"/>
    <w:rsid w:val="003E63E1"/>
    <w:rsid w:val="003E66C2"/>
    <w:rsid w:val="003F0BAA"/>
    <w:rsid w:val="003F20FD"/>
    <w:rsid w:val="003F4159"/>
    <w:rsid w:val="003F479B"/>
    <w:rsid w:val="00401956"/>
    <w:rsid w:val="00401993"/>
    <w:rsid w:val="00402AF6"/>
    <w:rsid w:val="004043A8"/>
    <w:rsid w:val="00404B11"/>
    <w:rsid w:val="004066AC"/>
    <w:rsid w:val="00413794"/>
    <w:rsid w:val="00413B9B"/>
    <w:rsid w:val="004331F5"/>
    <w:rsid w:val="00434910"/>
    <w:rsid w:val="004411E4"/>
    <w:rsid w:val="00442827"/>
    <w:rsid w:val="0044315B"/>
    <w:rsid w:val="00454822"/>
    <w:rsid w:val="00454AC6"/>
    <w:rsid w:val="00460DA3"/>
    <w:rsid w:val="004617F9"/>
    <w:rsid w:val="00461F0E"/>
    <w:rsid w:val="004622FD"/>
    <w:rsid w:val="00463E88"/>
    <w:rsid w:val="00467CB4"/>
    <w:rsid w:val="004717FB"/>
    <w:rsid w:val="00473B1F"/>
    <w:rsid w:val="00477310"/>
    <w:rsid w:val="004811BD"/>
    <w:rsid w:val="00481C3C"/>
    <w:rsid w:val="00485A76"/>
    <w:rsid w:val="00486BCF"/>
    <w:rsid w:val="0049287C"/>
    <w:rsid w:val="004A016E"/>
    <w:rsid w:val="004A0673"/>
    <w:rsid w:val="004A5E2F"/>
    <w:rsid w:val="004B2A83"/>
    <w:rsid w:val="004B349F"/>
    <w:rsid w:val="004C4C69"/>
    <w:rsid w:val="004D6017"/>
    <w:rsid w:val="004D6EF8"/>
    <w:rsid w:val="004E1B85"/>
    <w:rsid w:val="004E6083"/>
    <w:rsid w:val="004F24DB"/>
    <w:rsid w:val="004F2573"/>
    <w:rsid w:val="004F6D35"/>
    <w:rsid w:val="0050280E"/>
    <w:rsid w:val="00506215"/>
    <w:rsid w:val="00510224"/>
    <w:rsid w:val="00511E0F"/>
    <w:rsid w:val="0051385C"/>
    <w:rsid w:val="0051391D"/>
    <w:rsid w:val="00521819"/>
    <w:rsid w:val="00532D64"/>
    <w:rsid w:val="005375AB"/>
    <w:rsid w:val="00537F97"/>
    <w:rsid w:val="00541635"/>
    <w:rsid w:val="00541CB6"/>
    <w:rsid w:val="00543372"/>
    <w:rsid w:val="0055007C"/>
    <w:rsid w:val="005516BD"/>
    <w:rsid w:val="005526DE"/>
    <w:rsid w:val="00554A6A"/>
    <w:rsid w:val="00554CC3"/>
    <w:rsid w:val="00555B81"/>
    <w:rsid w:val="0055798A"/>
    <w:rsid w:val="00561386"/>
    <w:rsid w:val="00565578"/>
    <w:rsid w:val="00571998"/>
    <w:rsid w:val="00572F57"/>
    <w:rsid w:val="005751CC"/>
    <w:rsid w:val="0058509A"/>
    <w:rsid w:val="005867B6"/>
    <w:rsid w:val="00591B9C"/>
    <w:rsid w:val="00596495"/>
    <w:rsid w:val="005A29E9"/>
    <w:rsid w:val="005A5611"/>
    <w:rsid w:val="005B30C5"/>
    <w:rsid w:val="005B3AE4"/>
    <w:rsid w:val="005B444C"/>
    <w:rsid w:val="005C1189"/>
    <w:rsid w:val="005C24FA"/>
    <w:rsid w:val="005D3D13"/>
    <w:rsid w:val="005D495A"/>
    <w:rsid w:val="005E135C"/>
    <w:rsid w:val="005E21D8"/>
    <w:rsid w:val="005E4027"/>
    <w:rsid w:val="005E45EA"/>
    <w:rsid w:val="005F19C5"/>
    <w:rsid w:val="005F48F7"/>
    <w:rsid w:val="0060016B"/>
    <w:rsid w:val="0060103F"/>
    <w:rsid w:val="00602440"/>
    <w:rsid w:val="0060345C"/>
    <w:rsid w:val="006034DC"/>
    <w:rsid w:val="006046AE"/>
    <w:rsid w:val="006079E4"/>
    <w:rsid w:val="00607D0F"/>
    <w:rsid w:val="00610982"/>
    <w:rsid w:val="006224BC"/>
    <w:rsid w:val="00633725"/>
    <w:rsid w:val="0063414C"/>
    <w:rsid w:val="006362E8"/>
    <w:rsid w:val="006371CF"/>
    <w:rsid w:val="00641457"/>
    <w:rsid w:val="00651555"/>
    <w:rsid w:val="00652D15"/>
    <w:rsid w:val="00652DC0"/>
    <w:rsid w:val="0065619E"/>
    <w:rsid w:val="006602B0"/>
    <w:rsid w:val="00662178"/>
    <w:rsid w:val="00666CB7"/>
    <w:rsid w:val="00667AE9"/>
    <w:rsid w:val="006709C3"/>
    <w:rsid w:val="00680012"/>
    <w:rsid w:val="00683335"/>
    <w:rsid w:val="00683FB0"/>
    <w:rsid w:val="006846E0"/>
    <w:rsid w:val="00685765"/>
    <w:rsid w:val="006925CA"/>
    <w:rsid w:val="00693ACA"/>
    <w:rsid w:val="006A16DB"/>
    <w:rsid w:val="006A3071"/>
    <w:rsid w:val="006A4FBB"/>
    <w:rsid w:val="006A5B94"/>
    <w:rsid w:val="006B0B41"/>
    <w:rsid w:val="006B1388"/>
    <w:rsid w:val="006B2A53"/>
    <w:rsid w:val="006B38C2"/>
    <w:rsid w:val="006B7432"/>
    <w:rsid w:val="006C1F28"/>
    <w:rsid w:val="006C2D49"/>
    <w:rsid w:val="006C37A1"/>
    <w:rsid w:val="006C3E12"/>
    <w:rsid w:val="006C3F5C"/>
    <w:rsid w:val="006E4A61"/>
    <w:rsid w:val="006E53A4"/>
    <w:rsid w:val="006E58F8"/>
    <w:rsid w:val="006E6616"/>
    <w:rsid w:val="006E69A4"/>
    <w:rsid w:val="006E7E76"/>
    <w:rsid w:val="006F1923"/>
    <w:rsid w:val="006F4743"/>
    <w:rsid w:val="00701B06"/>
    <w:rsid w:val="007036AF"/>
    <w:rsid w:val="00704F38"/>
    <w:rsid w:val="0070524A"/>
    <w:rsid w:val="0071141F"/>
    <w:rsid w:val="007116F3"/>
    <w:rsid w:val="00716452"/>
    <w:rsid w:val="00720354"/>
    <w:rsid w:val="00720AEE"/>
    <w:rsid w:val="00722218"/>
    <w:rsid w:val="00735C9C"/>
    <w:rsid w:val="007360EE"/>
    <w:rsid w:val="007408BE"/>
    <w:rsid w:val="00742527"/>
    <w:rsid w:val="00742CEA"/>
    <w:rsid w:val="00752A2D"/>
    <w:rsid w:val="00767D64"/>
    <w:rsid w:val="00772E57"/>
    <w:rsid w:val="00772ED7"/>
    <w:rsid w:val="00774C4D"/>
    <w:rsid w:val="00777307"/>
    <w:rsid w:val="0077795C"/>
    <w:rsid w:val="00781849"/>
    <w:rsid w:val="007859B6"/>
    <w:rsid w:val="007859ED"/>
    <w:rsid w:val="00792A43"/>
    <w:rsid w:val="00795EC1"/>
    <w:rsid w:val="00797214"/>
    <w:rsid w:val="007A339E"/>
    <w:rsid w:val="007A462D"/>
    <w:rsid w:val="007B1708"/>
    <w:rsid w:val="007C0152"/>
    <w:rsid w:val="007C1703"/>
    <w:rsid w:val="007C227F"/>
    <w:rsid w:val="007C2479"/>
    <w:rsid w:val="007C3C64"/>
    <w:rsid w:val="007D2FF6"/>
    <w:rsid w:val="007D4C5F"/>
    <w:rsid w:val="007D6A29"/>
    <w:rsid w:val="007E242D"/>
    <w:rsid w:val="007E3DB5"/>
    <w:rsid w:val="007E4D6D"/>
    <w:rsid w:val="007E664F"/>
    <w:rsid w:val="007F16D8"/>
    <w:rsid w:val="007F6FBE"/>
    <w:rsid w:val="00816097"/>
    <w:rsid w:val="00816A40"/>
    <w:rsid w:val="00817082"/>
    <w:rsid w:val="00821992"/>
    <w:rsid w:val="008229B3"/>
    <w:rsid w:val="00825AC3"/>
    <w:rsid w:val="00826E55"/>
    <w:rsid w:val="00826F6D"/>
    <w:rsid w:val="0083061B"/>
    <w:rsid w:val="00832DB9"/>
    <w:rsid w:val="00837BAA"/>
    <w:rsid w:val="00844A89"/>
    <w:rsid w:val="0085565B"/>
    <w:rsid w:val="0085772E"/>
    <w:rsid w:val="00861862"/>
    <w:rsid w:val="00863D02"/>
    <w:rsid w:val="008643ED"/>
    <w:rsid w:val="0086747C"/>
    <w:rsid w:val="008713F5"/>
    <w:rsid w:val="008776DE"/>
    <w:rsid w:val="00883CF6"/>
    <w:rsid w:val="00886C13"/>
    <w:rsid w:val="00887DAB"/>
    <w:rsid w:val="00894371"/>
    <w:rsid w:val="008959CC"/>
    <w:rsid w:val="008971A8"/>
    <w:rsid w:val="008A1668"/>
    <w:rsid w:val="008A6280"/>
    <w:rsid w:val="008B0F8B"/>
    <w:rsid w:val="008B3E93"/>
    <w:rsid w:val="008B40CF"/>
    <w:rsid w:val="008B50F0"/>
    <w:rsid w:val="008B7B92"/>
    <w:rsid w:val="008C0F2B"/>
    <w:rsid w:val="008C65CE"/>
    <w:rsid w:val="008D0C7C"/>
    <w:rsid w:val="008D4C0D"/>
    <w:rsid w:val="008E4DA6"/>
    <w:rsid w:val="008E5BDE"/>
    <w:rsid w:val="008E6319"/>
    <w:rsid w:val="008F04FF"/>
    <w:rsid w:val="008F698E"/>
    <w:rsid w:val="00901C47"/>
    <w:rsid w:val="00903F8C"/>
    <w:rsid w:val="00907F3A"/>
    <w:rsid w:val="009129E4"/>
    <w:rsid w:val="00913EC1"/>
    <w:rsid w:val="00915A3F"/>
    <w:rsid w:val="00921487"/>
    <w:rsid w:val="00921FFF"/>
    <w:rsid w:val="009271A0"/>
    <w:rsid w:val="00932B5F"/>
    <w:rsid w:val="00934EFA"/>
    <w:rsid w:val="009360C3"/>
    <w:rsid w:val="009400F0"/>
    <w:rsid w:val="0094033B"/>
    <w:rsid w:val="00940D5D"/>
    <w:rsid w:val="00942A56"/>
    <w:rsid w:val="00944D58"/>
    <w:rsid w:val="0095380C"/>
    <w:rsid w:val="00954AA8"/>
    <w:rsid w:val="00956664"/>
    <w:rsid w:val="00966099"/>
    <w:rsid w:val="00967291"/>
    <w:rsid w:val="009678B8"/>
    <w:rsid w:val="00970040"/>
    <w:rsid w:val="009732A7"/>
    <w:rsid w:val="00980BD2"/>
    <w:rsid w:val="00992295"/>
    <w:rsid w:val="0099269F"/>
    <w:rsid w:val="009A22BE"/>
    <w:rsid w:val="009B2FA3"/>
    <w:rsid w:val="009B56CE"/>
    <w:rsid w:val="009C132E"/>
    <w:rsid w:val="009C2E5D"/>
    <w:rsid w:val="009C4518"/>
    <w:rsid w:val="009C4F81"/>
    <w:rsid w:val="009C66B5"/>
    <w:rsid w:val="009C67F4"/>
    <w:rsid w:val="009D2338"/>
    <w:rsid w:val="009D472C"/>
    <w:rsid w:val="009D7C9B"/>
    <w:rsid w:val="009E35FA"/>
    <w:rsid w:val="009E50F1"/>
    <w:rsid w:val="009F3105"/>
    <w:rsid w:val="009F3A45"/>
    <w:rsid w:val="009F5066"/>
    <w:rsid w:val="009F5EB4"/>
    <w:rsid w:val="009F7F8F"/>
    <w:rsid w:val="00A008D1"/>
    <w:rsid w:val="00A00A73"/>
    <w:rsid w:val="00A0172E"/>
    <w:rsid w:val="00A052A4"/>
    <w:rsid w:val="00A10ACD"/>
    <w:rsid w:val="00A11A0B"/>
    <w:rsid w:val="00A12F76"/>
    <w:rsid w:val="00A13D89"/>
    <w:rsid w:val="00A17F09"/>
    <w:rsid w:val="00A210B3"/>
    <w:rsid w:val="00A210D0"/>
    <w:rsid w:val="00A21773"/>
    <w:rsid w:val="00A25996"/>
    <w:rsid w:val="00A2639E"/>
    <w:rsid w:val="00A302C3"/>
    <w:rsid w:val="00A30BC8"/>
    <w:rsid w:val="00A318A8"/>
    <w:rsid w:val="00A35A11"/>
    <w:rsid w:val="00A41F34"/>
    <w:rsid w:val="00A4375D"/>
    <w:rsid w:val="00A50128"/>
    <w:rsid w:val="00A50633"/>
    <w:rsid w:val="00A51851"/>
    <w:rsid w:val="00A564BB"/>
    <w:rsid w:val="00A64901"/>
    <w:rsid w:val="00A64F6E"/>
    <w:rsid w:val="00A65B44"/>
    <w:rsid w:val="00A660FA"/>
    <w:rsid w:val="00A700BA"/>
    <w:rsid w:val="00A72333"/>
    <w:rsid w:val="00A743F8"/>
    <w:rsid w:val="00A80AC4"/>
    <w:rsid w:val="00A8356E"/>
    <w:rsid w:val="00A93300"/>
    <w:rsid w:val="00A93E4B"/>
    <w:rsid w:val="00AA628C"/>
    <w:rsid w:val="00AA63F5"/>
    <w:rsid w:val="00AA718F"/>
    <w:rsid w:val="00AB02E4"/>
    <w:rsid w:val="00AB2095"/>
    <w:rsid w:val="00AB26C1"/>
    <w:rsid w:val="00AB4544"/>
    <w:rsid w:val="00AB7D82"/>
    <w:rsid w:val="00AC12BF"/>
    <w:rsid w:val="00AC16F6"/>
    <w:rsid w:val="00AC3B3A"/>
    <w:rsid w:val="00AE1212"/>
    <w:rsid w:val="00AE489F"/>
    <w:rsid w:val="00AF1819"/>
    <w:rsid w:val="00AF3AAC"/>
    <w:rsid w:val="00AF3FFD"/>
    <w:rsid w:val="00AF526A"/>
    <w:rsid w:val="00B0104B"/>
    <w:rsid w:val="00B1196E"/>
    <w:rsid w:val="00B16573"/>
    <w:rsid w:val="00B2608C"/>
    <w:rsid w:val="00B347B8"/>
    <w:rsid w:val="00B358BE"/>
    <w:rsid w:val="00B37D58"/>
    <w:rsid w:val="00B435B7"/>
    <w:rsid w:val="00B448E2"/>
    <w:rsid w:val="00B508EB"/>
    <w:rsid w:val="00B5338C"/>
    <w:rsid w:val="00B5495C"/>
    <w:rsid w:val="00B549E7"/>
    <w:rsid w:val="00B54DDB"/>
    <w:rsid w:val="00B55707"/>
    <w:rsid w:val="00B57B2F"/>
    <w:rsid w:val="00B6122F"/>
    <w:rsid w:val="00B612F7"/>
    <w:rsid w:val="00B6146E"/>
    <w:rsid w:val="00B61E1A"/>
    <w:rsid w:val="00B6257F"/>
    <w:rsid w:val="00B64456"/>
    <w:rsid w:val="00B67CA4"/>
    <w:rsid w:val="00B70526"/>
    <w:rsid w:val="00B720FA"/>
    <w:rsid w:val="00B73995"/>
    <w:rsid w:val="00B73F00"/>
    <w:rsid w:val="00B74D71"/>
    <w:rsid w:val="00B74E6C"/>
    <w:rsid w:val="00B76E91"/>
    <w:rsid w:val="00B86BB5"/>
    <w:rsid w:val="00B92728"/>
    <w:rsid w:val="00B93166"/>
    <w:rsid w:val="00B9319E"/>
    <w:rsid w:val="00B96537"/>
    <w:rsid w:val="00B97A79"/>
    <w:rsid w:val="00BA1940"/>
    <w:rsid w:val="00BC469B"/>
    <w:rsid w:val="00BC55F5"/>
    <w:rsid w:val="00BC7DC9"/>
    <w:rsid w:val="00BD2F2B"/>
    <w:rsid w:val="00BD423A"/>
    <w:rsid w:val="00BE0E00"/>
    <w:rsid w:val="00BE640D"/>
    <w:rsid w:val="00BF5465"/>
    <w:rsid w:val="00C00717"/>
    <w:rsid w:val="00C02E5D"/>
    <w:rsid w:val="00C04222"/>
    <w:rsid w:val="00C04568"/>
    <w:rsid w:val="00C07253"/>
    <w:rsid w:val="00C072B7"/>
    <w:rsid w:val="00C21EFA"/>
    <w:rsid w:val="00C237EB"/>
    <w:rsid w:val="00C26CDD"/>
    <w:rsid w:val="00C274DD"/>
    <w:rsid w:val="00C35B10"/>
    <w:rsid w:val="00C440AF"/>
    <w:rsid w:val="00C46449"/>
    <w:rsid w:val="00C47C31"/>
    <w:rsid w:val="00C51201"/>
    <w:rsid w:val="00C51486"/>
    <w:rsid w:val="00C57238"/>
    <w:rsid w:val="00C60958"/>
    <w:rsid w:val="00C60DE4"/>
    <w:rsid w:val="00C62470"/>
    <w:rsid w:val="00C62B96"/>
    <w:rsid w:val="00C631DA"/>
    <w:rsid w:val="00C6787E"/>
    <w:rsid w:val="00C762A1"/>
    <w:rsid w:val="00C81924"/>
    <w:rsid w:val="00C82343"/>
    <w:rsid w:val="00C8566F"/>
    <w:rsid w:val="00C9305A"/>
    <w:rsid w:val="00C934B1"/>
    <w:rsid w:val="00C94EF5"/>
    <w:rsid w:val="00CA3958"/>
    <w:rsid w:val="00CA3E12"/>
    <w:rsid w:val="00CA6F61"/>
    <w:rsid w:val="00CB1A6D"/>
    <w:rsid w:val="00CB1D2B"/>
    <w:rsid w:val="00CB265E"/>
    <w:rsid w:val="00CC04AE"/>
    <w:rsid w:val="00CC401E"/>
    <w:rsid w:val="00CD194C"/>
    <w:rsid w:val="00CD3381"/>
    <w:rsid w:val="00CD45DA"/>
    <w:rsid w:val="00CE26FE"/>
    <w:rsid w:val="00CE3534"/>
    <w:rsid w:val="00CE36C0"/>
    <w:rsid w:val="00CE3782"/>
    <w:rsid w:val="00CE5E3F"/>
    <w:rsid w:val="00CF371A"/>
    <w:rsid w:val="00CF481D"/>
    <w:rsid w:val="00D0019B"/>
    <w:rsid w:val="00D03CA6"/>
    <w:rsid w:val="00D10ABC"/>
    <w:rsid w:val="00D1286B"/>
    <w:rsid w:val="00D22656"/>
    <w:rsid w:val="00D236D4"/>
    <w:rsid w:val="00D27F01"/>
    <w:rsid w:val="00D3244F"/>
    <w:rsid w:val="00D34535"/>
    <w:rsid w:val="00D34DA4"/>
    <w:rsid w:val="00D415AC"/>
    <w:rsid w:val="00D42801"/>
    <w:rsid w:val="00D46C7A"/>
    <w:rsid w:val="00D5028B"/>
    <w:rsid w:val="00D51279"/>
    <w:rsid w:val="00D52CFE"/>
    <w:rsid w:val="00D5350A"/>
    <w:rsid w:val="00D6367C"/>
    <w:rsid w:val="00D66471"/>
    <w:rsid w:val="00D667FE"/>
    <w:rsid w:val="00D70FC1"/>
    <w:rsid w:val="00D726C0"/>
    <w:rsid w:val="00D8721D"/>
    <w:rsid w:val="00DA5636"/>
    <w:rsid w:val="00DA6B1C"/>
    <w:rsid w:val="00DB0F5A"/>
    <w:rsid w:val="00DB236E"/>
    <w:rsid w:val="00DB28EB"/>
    <w:rsid w:val="00DB5519"/>
    <w:rsid w:val="00DB7262"/>
    <w:rsid w:val="00DC64DD"/>
    <w:rsid w:val="00DD5E38"/>
    <w:rsid w:val="00DE2B3B"/>
    <w:rsid w:val="00DE2B76"/>
    <w:rsid w:val="00DE2B79"/>
    <w:rsid w:val="00DE3FA5"/>
    <w:rsid w:val="00DE54CD"/>
    <w:rsid w:val="00DE7E9E"/>
    <w:rsid w:val="00DF3375"/>
    <w:rsid w:val="00DF3CB8"/>
    <w:rsid w:val="00E00562"/>
    <w:rsid w:val="00E039F4"/>
    <w:rsid w:val="00E0542E"/>
    <w:rsid w:val="00E0566D"/>
    <w:rsid w:val="00E1308D"/>
    <w:rsid w:val="00E13B0F"/>
    <w:rsid w:val="00E14172"/>
    <w:rsid w:val="00E14D78"/>
    <w:rsid w:val="00E16E16"/>
    <w:rsid w:val="00E207BF"/>
    <w:rsid w:val="00E24907"/>
    <w:rsid w:val="00E3521E"/>
    <w:rsid w:val="00E3583F"/>
    <w:rsid w:val="00E41359"/>
    <w:rsid w:val="00E43B14"/>
    <w:rsid w:val="00E44ED3"/>
    <w:rsid w:val="00E44FC7"/>
    <w:rsid w:val="00E458B7"/>
    <w:rsid w:val="00E4685D"/>
    <w:rsid w:val="00E513DA"/>
    <w:rsid w:val="00E55EF2"/>
    <w:rsid w:val="00E560A2"/>
    <w:rsid w:val="00E66E32"/>
    <w:rsid w:val="00E73358"/>
    <w:rsid w:val="00E74210"/>
    <w:rsid w:val="00E756B3"/>
    <w:rsid w:val="00E7665A"/>
    <w:rsid w:val="00E8302B"/>
    <w:rsid w:val="00E863B6"/>
    <w:rsid w:val="00E92800"/>
    <w:rsid w:val="00E9311A"/>
    <w:rsid w:val="00E942C1"/>
    <w:rsid w:val="00E9601F"/>
    <w:rsid w:val="00E96160"/>
    <w:rsid w:val="00EA0960"/>
    <w:rsid w:val="00EA3744"/>
    <w:rsid w:val="00EA4222"/>
    <w:rsid w:val="00EA4B5C"/>
    <w:rsid w:val="00EA6E00"/>
    <w:rsid w:val="00EB533D"/>
    <w:rsid w:val="00EB59AE"/>
    <w:rsid w:val="00EB72E7"/>
    <w:rsid w:val="00EC0FAF"/>
    <w:rsid w:val="00EC217A"/>
    <w:rsid w:val="00EC231B"/>
    <w:rsid w:val="00EC5D42"/>
    <w:rsid w:val="00EC6036"/>
    <w:rsid w:val="00ED172C"/>
    <w:rsid w:val="00ED6BB8"/>
    <w:rsid w:val="00EE3CFA"/>
    <w:rsid w:val="00EE3FF9"/>
    <w:rsid w:val="00EE58AA"/>
    <w:rsid w:val="00EE6060"/>
    <w:rsid w:val="00EF0BEF"/>
    <w:rsid w:val="00EF4EF3"/>
    <w:rsid w:val="00F05F0D"/>
    <w:rsid w:val="00F07FCC"/>
    <w:rsid w:val="00F11828"/>
    <w:rsid w:val="00F15E58"/>
    <w:rsid w:val="00F15EF7"/>
    <w:rsid w:val="00F16361"/>
    <w:rsid w:val="00F17DEC"/>
    <w:rsid w:val="00F17FBE"/>
    <w:rsid w:val="00F20ECF"/>
    <w:rsid w:val="00F2459C"/>
    <w:rsid w:val="00F317F2"/>
    <w:rsid w:val="00F33B93"/>
    <w:rsid w:val="00F4202E"/>
    <w:rsid w:val="00F44291"/>
    <w:rsid w:val="00F511BA"/>
    <w:rsid w:val="00F53790"/>
    <w:rsid w:val="00F54609"/>
    <w:rsid w:val="00F57238"/>
    <w:rsid w:val="00F61D9B"/>
    <w:rsid w:val="00F6318E"/>
    <w:rsid w:val="00F64F72"/>
    <w:rsid w:val="00F656A2"/>
    <w:rsid w:val="00F75ED2"/>
    <w:rsid w:val="00F773AB"/>
    <w:rsid w:val="00F80BE4"/>
    <w:rsid w:val="00F85032"/>
    <w:rsid w:val="00F85DEB"/>
    <w:rsid w:val="00F943EF"/>
    <w:rsid w:val="00F95204"/>
    <w:rsid w:val="00F96F2E"/>
    <w:rsid w:val="00FA04A1"/>
    <w:rsid w:val="00FA0B21"/>
    <w:rsid w:val="00FA29E9"/>
    <w:rsid w:val="00FB2B46"/>
    <w:rsid w:val="00FC0A9F"/>
    <w:rsid w:val="00FC2989"/>
    <w:rsid w:val="00FC2E9B"/>
    <w:rsid w:val="00FD2403"/>
    <w:rsid w:val="00FD2C2D"/>
    <w:rsid w:val="00FD7C65"/>
    <w:rsid w:val="00FE0CBC"/>
    <w:rsid w:val="00FE1695"/>
    <w:rsid w:val="00FE53D3"/>
    <w:rsid w:val="00FE5CE2"/>
    <w:rsid w:val="00FE6BD8"/>
    <w:rsid w:val="00FF3C5B"/>
    <w:rsid w:val="00FF6A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583EB"/>
  <w15:docId w15:val="{74D26782-82FA-447F-B471-3E55E36E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E45EA"/>
    <w:pPr>
      <w:spacing w:line="240" w:lineRule="auto"/>
      <w:jc w:val="both"/>
    </w:pPr>
    <w:rPr>
      <w:rFonts w:ascii="Arial" w:hAnsi="Arial"/>
      <w:sz w:val="24"/>
    </w:rPr>
  </w:style>
  <w:style w:type="paragraph" w:styleId="Nadpis1">
    <w:name w:val="heading 1"/>
    <w:basedOn w:val="Normln"/>
    <w:next w:val="Normln"/>
    <w:link w:val="Nadpis1Char"/>
    <w:uiPriority w:val="9"/>
    <w:qFormat/>
    <w:rsid w:val="00131DAC"/>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131DAC"/>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4F24DB"/>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77795C"/>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131DAC"/>
    <w:pPr>
      <w:keepNext/>
      <w:keepLines/>
      <w:numPr>
        <w:numId w:val="2"/>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915A3F"/>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5516BD"/>
    <w:pPr>
      <w:keepNext/>
      <w:keepLines/>
      <w:spacing w:before="240" w:after="120" w:line="259" w:lineRule="auto"/>
      <w:outlineLvl w:val="6"/>
    </w:pPr>
    <w:rPr>
      <w:rFonts w:cstheme="majorBidi"/>
      <w:iCs/>
      <w:u w:val="single"/>
    </w:rPr>
  </w:style>
  <w:style w:type="paragraph" w:styleId="Nadpis8">
    <w:name w:val="heading 8"/>
    <w:basedOn w:val="Normln"/>
    <w:next w:val="Normln"/>
    <w:link w:val="Nadpis8Char"/>
    <w:autoRedefine/>
    <w:uiPriority w:val="9"/>
    <w:unhideWhenUsed/>
    <w:qFormat/>
    <w:rsid w:val="00131DAC"/>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31DAC"/>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131DAC"/>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4F24DB"/>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77795C"/>
    <w:rPr>
      <w:rFonts w:ascii="Arial" w:eastAsiaTheme="majorEastAsia" w:hAnsi="Arial" w:cstheme="majorBidi"/>
      <w:b/>
      <w:iCs/>
      <w:sz w:val="28"/>
    </w:rPr>
  </w:style>
  <w:style w:type="character" w:customStyle="1" w:styleId="Nadpis5Char">
    <w:name w:val="Nadpis 5 Char"/>
    <w:basedOn w:val="Standardnpsmoodstavce"/>
    <w:link w:val="Nadpis5"/>
    <w:uiPriority w:val="9"/>
    <w:rsid w:val="00131DAC"/>
    <w:rPr>
      <w:rFonts w:ascii="Arial" w:eastAsiaTheme="majorEastAsia" w:hAnsi="Arial" w:cstheme="majorBidi"/>
      <w:b/>
      <w:sz w:val="24"/>
    </w:rPr>
  </w:style>
  <w:style w:type="character" w:customStyle="1" w:styleId="Nadpis6Char">
    <w:name w:val="Nadpis 6 Char"/>
    <w:basedOn w:val="Standardnpsmoodstavce"/>
    <w:link w:val="Nadpis6"/>
    <w:uiPriority w:val="9"/>
    <w:rsid w:val="00915A3F"/>
    <w:rPr>
      <w:rFonts w:ascii="Arial" w:eastAsiaTheme="majorEastAsia" w:hAnsi="Arial" w:cstheme="majorBidi"/>
      <w:b/>
      <w:sz w:val="24"/>
    </w:rPr>
  </w:style>
  <w:style w:type="character" w:customStyle="1" w:styleId="Nadpis7Char">
    <w:name w:val="Nadpis 7 Char"/>
    <w:basedOn w:val="Standardnpsmoodstavce"/>
    <w:link w:val="Nadpis7"/>
    <w:uiPriority w:val="9"/>
    <w:rsid w:val="005516BD"/>
    <w:rPr>
      <w:rFonts w:ascii="Arial" w:hAnsi="Arial" w:cstheme="majorBidi"/>
      <w:iCs/>
      <w:sz w:val="24"/>
      <w:u w:val="single"/>
    </w:rPr>
  </w:style>
  <w:style w:type="character" w:customStyle="1" w:styleId="Nadpis8Char">
    <w:name w:val="Nadpis 8 Char"/>
    <w:basedOn w:val="Standardnpsmoodstavce"/>
    <w:link w:val="Nadpis8"/>
    <w:uiPriority w:val="9"/>
    <w:rsid w:val="00131DAC"/>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paragraph" w:styleId="Textpoznpodarou">
    <w:name w:val="footnote text"/>
    <w:basedOn w:val="Normln"/>
    <w:link w:val="TextpoznpodarouChar"/>
    <w:uiPriority w:val="99"/>
    <w:semiHidden/>
    <w:unhideWhenUsed/>
    <w:rsid w:val="00241598"/>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241598"/>
    <w:rPr>
      <w:sz w:val="20"/>
      <w:szCs w:val="20"/>
    </w:rPr>
  </w:style>
  <w:style w:type="character" w:styleId="Znakapoznpodarou">
    <w:name w:val="footnote reference"/>
    <w:basedOn w:val="Standardnpsmoodstavce"/>
    <w:uiPriority w:val="99"/>
    <w:semiHidden/>
    <w:unhideWhenUsed/>
    <w:rsid w:val="00241598"/>
    <w:rPr>
      <w:vertAlign w:val="superscript"/>
    </w:rPr>
  </w:style>
  <w:style w:type="paragraph" w:styleId="Textbubliny">
    <w:name w:val="Balloon Text"/>
    <w:basedOn w:val="Normln"/>
    <w:link w:val="TextbublinyChar"/>
    <w:uiPriority w:val="99"/>
    <w:semiHidden/>
    <w:unhideWhenUsed/>
    <w:rsid w:val="00401993"/>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01993"/>
    <w:rPr>
      <w:rFonts w:ascii="Segoe UI" w:hAnsi="Segoe UI" w:cs="Segoe UI"/>
      <w:sz w:val="18"/>
      <w:szCs w:val="18"/>
    </w:rPr>
  </w:style>
  <w:style w:type="paragraph" w:styleId="Odstavecseseznamem">
    <w:name w:val="List Paragraph"/>
    <w:basedOn w:val="Normln"/>
    <w:link w:val="OdstavecseseznamemChar"/>
    <w:uiPriority w:val="34"/>
    <w:qFormat/>
    <w:rsid w:val="00B16573"/>
    <w:pPr>
      <w:ind w:left="720"/>
      <w:contextualSpacing/>
    </w:pPr>
  </w:style>
  <w:style w:type="character" w:styleId="Hypertextovodkaz">
    <w:name w:val="Hyperlink"/>
    <w:basedOn w:val="Standardnpsmoodstavce"/>
    <w:uiPriority w:val="99"/>
    <w:unhideWhenUsed/>
    <w:rsid w:val="00B61E1A"/>
    <w:rPr>
      <w:color w:val="0563C1" w:themeColor="hyperlink"/>
      <w:u w:val="single"/>
    </w:rPr>
  </w:style>
  <w:style w:type="paragraph" w:styleId="Textkomente">
    <w:name w:val="annotation text"/>
    <w:basedOn w:val="Normln"/>
    <w:link w:val="TextkomenteChar"/>
    <w:uiPriority w:val="99"/>
    <w:unhideWhenUsed/>
    <w:rsid w:val="009271A0"/>
    <w:pPr>
      <w:spacing w:after="200"/>
      <w:jc w:val="left"/>
    </w:pPr>
    <w:rPr>
      <w:rFonts w:asciiTheme="minorHAnsi" w:hAnsiTheme="minorHAnsi"/>
      <w:sz w:val="20"/>
      <w:szCs w:val="20"/>
    </w:rPr>
  </w:style>
  <w:style w:type="character" w:customStyle="1" w:styleId="TextkomenteChar">
    <w:name w:val="Text komentáře Char"/>
    <w:basedOn w:val="Standardnpsmoodstavce"/>
    <w:link w:val="Textkomente"/>
    <w:uiPriority w:val="99"/>
    <w:rsid w:val="009271A0"/>
    <w:rPr>
      <w:sz w:val="20"/>
      <w:szCs w:val="20"/>
    </w:rPr>
  </w:style>
  <w:style w:type="paragraph" w:styleId="Titulek">
    <w:name w:val="caption"/>
    <w:basedOn w:val="Normln"/>
    <w:next w:val="Normln"/>
    <w:uiPriority w:val="35"/>
    <w:unhideWhenUsed/>
    <w:qFormat/>
    <w:rsid w:val="009271A0"/>
    <w:pPr>
      <w:spacing w:after="200"/>
      <w:jc w:val="left"/>
    </w:pPr>
    <w:rPr>
      <w:rFonts w:asciiTheme="minorHAnsi" w:hAnsiTheme="minorHAnsi"/>
      <w:i/>
      <w:iCs/>
      <w:color w:val="44546A" w:themeColor="text2"/>
      <w:sz w:val="18"/>
      <w:szCs w:val="18"/>
    </w:rPr>
  </w:style>
  <w:style w:type="table" w:styleId="Mkatabulky">
    <w:name w:val="Table Grid"/>
    <w:basedOn w:val="Normlntabulka"/>
    <w:uiPriority w:val="39"/>
    <w:rsid w:val="009271A0"/>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basedOn w:val="Standardnpsmoodstavce"/>
    <w:link w:val="Odstavecseseznamem"/>
    <w:uiPriority w:val="34"/>
    <w:locked/>
    <w:rsid w:val="004717FB"/>
    <w:rPr>
      <w:rFonts w:ascii="Arial" w:hAnsi="Arial"/>
      <w:sz w:val="24"/>
    </w:rPr>
  </w:style>
  <w:style w:type="character" w:styleId="Odkaznakoment">
    <w:name w:val="annotation reference"/>
    <w:basedOn w:val="Standardnpsmoodstavce"/>
    <w:uiPriority w:val="99"/>
    <w:semiHidden/>
    <w:unhideWhenUsed/>
    <w:rsid w:val="00014637"/>
    <w:rPr>
      <w:sz w:val="16"/>
      <w:szCs w:val="16"/>
    </w:rPr>
  </w:style>
  <w:style w:type="paragraph" w:styleId="Pedmtkomente">
    <w:name w:val="annotation subject"/>
    <w:basedOn w:val="Textkomente"/>
    <w:next w:val="Textkomente"/>
    <w:link w:val="PedmtkomenteChar"/>
    <w:uiPriority w:val="99"/>
    <w:semiHidden/>
    <w:unhideWhenUsed/>
    <w:rsid w:val="00014637"/>
    <w:pPr>
      <w:spacing w:after="160"/>
      <w:jc w:val="both"/>
    </w:pPr>
    <w:rPr>
      <w:rFonts w:ascii="Arial" w:hAnsi="Arial"/>
      <w:b/>
      <w:bCs/>
    </w:rPr>
  </w:style>
  <w:style w:type="character" w:customStyle="1" w:styleId="PedmtkomenteChar">
    <w:name w:val="Předmět komentáře Char"/>
    <w:basedOn w:val="TextkomenteChar"/>
    <w:link w:val="Pedmtkomente"/>
    <w:uiPriority w:val="99"/>
    <w:semiHidden/>
    <w:rsid w:val="00014637"/>
    <w:rPr>
      <w:rFonts w:ascii="Arial" w:hAnsi="Arial"/>
      <w:b/>
      <w:bCs/>
      <w:sz w:val="20"/>
      <w:szCs w:val="20"/>
    </w:rPr>
  </w:style>
  <w:style w:type="paragraph" w:styleId="Revize">
    <w:name w:val="Revision"/>
    <w:hidden/>
    <w:uiPriority w:val="99"/>
    <w:semiHidden/>
    <w:rsid w:val="00014637"/>
    <w:pPr>
      <w:spacing w:after="0" w:line="240" w:lineRule="auto"/>
    </w:pPr>
    <w:rPr>
      <w:rFonts w:ascii="Arial" w:hAnsi="Arial"/>
      <w:sz w:val="24"/>
    </w:rPr>
  </w:style>
  <w:style w:type="paragraph" w:styleId="Zhlav">
    <w:name w:val="header"/>
    <w:basedOn w:val="Normln"/>
    <w:link w:val="ZhlavChar"/>
    <w:uiPriority w:val="99"/>
    <w:unhideWhenUsed/>
    <w:rsid w:val="004F24DB"/>
    <w:pPr>
      <w:tabs>
        <w:tab w:val="center" w:pos="4536"/>
        <w:tab w:val="right" w:pos="9072"/>
      </w:tabs>
      <w:spacing w:after="0"/>
    </w:pPr>
  </w:style>
  <w:style w:type="character" w:customStyle="1" w:styleId="ZhlavChar">
    <w:name w:val="Záhlaví Char"/>
    <w:basedOn w:val="Standardnpsmoodstavce"/>
    <w:link w:val="Zhlav"/>
    <w:uiPriority w:val="99"/>
    <w:rsid w:val="004F24DB"/>
    <w:rPr>
      <w:rFonts w:ascii="Arial" w:hAnsi="Arial"/>
      <w:sz w:val="24"/>
    </w:rPr>
  </w:style>
  <w:style w:type="paragraph" w:styleId="Zpat">
    <w:name w:val="footer"/>
    <w:basedOn w:val="Normln"/>
    <w:link w:val="ZpatChar"/>
    <w:uiPriority w:val="99"/>
    <w:unhideWhenUsed/>
    <w:rsid w:val="004F24DB"/>
    <w:pPr>
      <w:tabs>
        <w:tab w:val="center" w:pos="4536"/>
        <w:tab w:val="right" w:pos="9072"/>
      </w:tabs>
      <w:spacing w:after="0"/>
    </w:pPr>
  </w:style>
  <w:style w:type="character" w:customStyle="1" w:styleId="ZpatChar">
    <w:name w:val="Zápatí Char"/>
    <w:basedOn w:val="Standardnpsmoodstavce"/>
    <w:link w:val="Zpat"/>
    <w:uiPriority w:val="99"/>
    <w:rsid w:val="004F24DB"/>
    <w:rPr>
      <w:rFonts w:ascii="Arial" w:hAnsi="Arial"/>
      <w:sz w:val="24"/>
    </w:rPr>
  </w:style>
  <w:style w:type="paragraph" w:styleId="Seznamobrzk">
    <w:name w:val="table of figures"/>
    <w:basedOn w:val="Normln"/>
    <w:next w:val="Normln"/>
    <w:uiPriority w:val="99"/>
    <w:unhideWhenUsed/>
    <w:rsid w:val="00CE3782"/>
    <w:pPr>
      <w:spacing w:after="0"/>
    </w:pPr>
  </w:style>
  <w:style w:type="paragraph" w:styleId="Bezmezer">
    <w:name w:val="No Spacing"/>
    <w:uiPriority w:val="1"/>
    <w:qFormat/>
    <w:rsid w:val="004C4C69"/>
    <w:pPr>
      <w:spacing w:after="0" w:line="240" w:lineRule="auto"/>
      <w:jc w:val="both"/>
    </w:pPr>
    <w:rPr>
      <w:rFonts w:ascii="Arial" w:hAnsi="Arial"/>
      <w:sz w:val="24"/>
    </w:rPr>
  </w:style>
  <w:style w:type="paragraph" w:styleId="Obsah2">
    <w:name w:val="toc 2"/>
    <w:basedOn w:val="Normln"/>
    <w:next w:val="Normln"/>
    <w:autoRedefine/>
    <w:uiPriority w:val="39"/>
    <w:unhideWhenUsed/>
    <w:rsid w:val="0006659F"/>
    <w:pPr>
      <w:spacing w:after="100"/>
      <w:ind w:left="240"/>
    </w:pPr>
  </w:style>
  <w:style w:type="paragraph" w:styleId="Obsah3">
    <w:name w:val="toc 3"/>
    <w:basedOn w:val="Normln"/>
    <w:next w:val="Normln"/>
    <w:autoRedefine/>
    <w:uiPriority w:val="39"/>
    <w:unhideWhenUsed/>
    <w:rsid w:val="0006659F"/>
    <w:pPr>
      <w:spacing w:after="100"/>
      <w:ind w:left="480"/>
    </w:pPr>
  </w:style>
  <w:style w:type="paragraph" w:styleId="Obsah5">
    <w:name w:val="toc 5"/>
    <w:basedOn w:val="Normln"/>
    <w:next w:val="Normln"/>
    <w:autoRedefine/>
    <w:uiPriority w:val="39"/>
    <w:unhideWhenUsed/>
    <w:rsid w:val="0006659F"/>
    <w:pPr>
      <w:spacing w:after="100"/>
      <w:ind w:left="960"/>
    </w:pPr>
  </w:style>
  <w:style w:type="paragraph" w:styleId="Obsah6">
    <w:name w:val="toc 6"/>
    <w:basedOn w:val="Normln"/>
    <w:next w:val="Normln"/>
    <w:autoRedefine/>
    <w:uiPriority w:val="39"/>
    <w:unhideWhenUsed/>
    <w:rsid w:val="0006659F"/>
    <w:pPr>
      <w:spacing w:after="100"/>
      <w:ind w:left="1200"/>
    </w:pPr>
  </w:style>
  <w:style w:type="paragraph" w:styleId="Obsah4">
    <w:name w:val="toc 4"/>
    <w:basedOn w:val="Normln"/>
    <w:next w:val="Normln"/>
    <w:autoRedefine/>
    <w:uiPriority w:val="39"/>
    <w:unhideWhenUsed/>
    <w:rsid w:val="0006659F"/>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75929">
      <w:bodyDiv w:val="1"/>
      <w:marLeft w:val="0"/>
      <w:marRight w:val="0"/>
      <w:marTop w:val="0"/>
      <w:marBottom w:val="0"/>
      <w:divBdr>
        <w:top w:val="none" w:sz="0" w:space="0" w:color="auto"/>
        <w:left w:val="none" w:sz="0" w:space="0" w:color="auto"/>
        <w:bottom w:val="none" w:sz="0" w:space="0" w:color="auto"/>
        <w:right w:val="none" w:sz="0" w:space="0" w:color="auto"/>
      </w:divBdr>
    </w:div>
    <w:div w:id="346950487">
      <w:bodyDiv w:val="1"/>
      <w:marLeft w:val="0"/>
      <w:marRight w:val="0"/>
      <w:marTop w:val="0"/>
      <w:marBottom w:val="0"/>
      <w:divBdr>
        <w:top w:val="none" w:sz="0" w:space="0" w:color="auto"/>
        <w:left w:val="none" w:sz="0" w:space="0" w:color="auto"/>
        <w:bottom w:val="none" w:sz="0" w:space="0" w:color="auto"/>
        <w:right w:val="none" w:sz="0" w:space="0" w:color="auto"/>
      </w:divBdr>
    </w:div>
    <w:div w:id="703410031">
      <w:bodyDiv w:val="1"/>
      <w:marLeft w:val="0"/>
      <w:marRight w:val="0"/>
      <w:marTop w:val="0"/>
      <w:marBottom w:val="0"/>
      <w:divBdr>
        <w:top w:val="none" w:sz="0" w:space="0" w:color="auto"/>
        <w:left w:val="none" w:sz="0" w:space="0" w:color="auto"/>
        <w:bottom w:val="none" w:sz="0" w:space="0" w:color="auto"/>
        <w:right w:val="none" w:sz="0" w:space="0" w:color="auto"/>
      </w:divBdr>
    </w:div>
    <w:div w:id="1056128568">
      <w:bodyDiv w:val="1"/>
      <w:marLeft w:val="0"/>
      <w:marRight w:val="0"/>
      <w:marTop w:val="0"/>
      <w:marBottom w:val="0"/>
      <w:divBdr>
        <w:top w:val="none" w:sz="0" w:space="0" w:color="auto"/>
        <w:left w:val="none" w:sz="0" w:space="0" w:color="auto"/>
        <w:bottom w:val="none" w:sz="0" w:space="0" w:color="auto"/>
        <w:right w:val="none" w:sz="0" w:space="0" w:color="auto"/>
      </w:divBdr>
    </w:div>
    <w:div w:id="1205218777">
      <w:bodyDiv w:val="1"/>
      <w:marLeft w:val="0"/>
      <w:marRight w:val="0"/>
      <w:marTop w:val="0"/>
      <w:marBottom w:val="0"/>
      <w:divBdr>
        <w:top w:val="none" w:sz="0" w:space="0" w:color="auto"/>
        <w:left w:val="none" w:sz="0" w:space="0" w:color="auto"/>
        <w:bottom w:val="none" w:sz="0" w:space="0" w:color="auto"/>
        <w:right w:val="none" w:sz="0" w:space="0" w:color="auto"/>
      </w:divBdr>
    </w:div>
    <w:div w:id="1415319328">
      <w:bodyDiv w:val="1"/>
      <w:marLeft w:val="0"/>
      <w:marRight w:val="0"/>
      <w:marTop w:val="0"/>
      <w:marBottom w:val="0"/>
      <w:divBdr>
        <w:top w:val="none" w:sz="0" w:space="0" w:color="auto"/>
        <w:left w:val="none" w:sz="0" w:space="0" w:color="auto"/>
        <w:bottom w:val="none" w:sz="0" w:space="0" w:color="auto"/>
        <w:right w:val="none" w:sz="0" w:space="0" w:color="auto"/>
      </w:divBdr>
    </w:div>
    <w:div w:id="181675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file:///S:\Odbor73\19_Projekt%20anal&#253;zy\FIN&#193;LN&#205;%20RIA%20-%20VO,%20&#344;O\Kompletov&#225;n&#237;\P&#345;&#237;lohy\P8_Nepovolen&#233;%20hazardn&#237;%20hry_v5.docx"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Se&#353;it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baseline="0">
                <a:effectLst/>
              </a:rPr>
              <a:t>Počet </a:t>
            </a:r>
            <a:r>
              <a:rPr lang="cs-CZ" sz="1800" b="1" i="0" baseline="0">
                <a:effectLst/>
              </a:rPr>
              <a:t>internetových stránek uvedených na tzv. black-listu</a:t>
            </a:r>
            <a:endParaRPr lang="cs-CZ">
              <a:effectLst/>
            </a:endParaRPr>
          </a:p>
        </c:rich>
      </c:tx>
      <c:layout/>
      <c:overlay val="0"/>
      <c:spPr>
        <a:noFill/>
        <a:ln>
          <a:noFill/>
        </a:ln>
        <a:effectLst/>
      </c:spPr>
    </c:title>
    <c:autoTitleDeleted val="0"/>
    <c:plotArea>
      <c:layout/>
      <c:barChart>
        <c:barDir val="col"/>
        <c:grouping val="clustered"/>
        <c:varyColors val="0"/>
        <c:ser>
          <c:idx val="0"/>
          <c:order val="0"/>
          <c:tx>
            <c:strRef>
              <c:f>List1!$C$3</c:f>
              <c:strCache>
                <c:ptCount val="1"/>
                <c:pt idx="0">
                  <c:v>Počet zapsaných stránek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List1!$B$4:$B$8</c:f>
              <c:numCache>
                <c:formatCode>General</c:formatCode>
                <c:ptCount val="5"/>
                <c:pt idx="0">
                  <c:v>2017</c:v>
                </c:pt>
                <c:pt idx="1">
                  <c:v>2018</c:v>
                </c:pt>
                <c:pt idx="2">
                  <c:v>2019</c:v>
                </c:pt>
                <c:pt idx="3">
                  <c:v>2020</c:v>
                </c:pt>
                <c:pt idx="4">
                  <c:v>2021</c:v>
                </c:pt>
              </c:numCache>
            </c:numRef>
          </c:cat>
          <c:val>
            <c:numRef>
              <c:f>List1!$C$4:$C$8</c:f>
              <c:numCache>
                <c:formatCode>General</c:formatCode>
                <c:ptCount val="5"/>
                <c:pt idx="0">
                  <c:v>5</c:v>
                </c:pt>
                <c:pt idx="1">
                  <c:v>112</c:v>
                </c:pt>
                <c:pt idx="2">
                  <c:v>4</c:v>
                </c:pt>
                <c:pt idx="3">
                  <c:v>6</c:v>
                </c:pt>
                <c:pt idx="4">
                  <c:v>57</c:v>
                </c:pt>
              </c:numCache>
            </c:numRef>
          </c:val>
          <c:extLst>
            <c:ext xmlns:c16="http://schemas.microsoft.com/office/drawing/2014/chart" uri="{C3380CC4-5D6E-409C-BE32-E72D297353CC}">
              <c16:uniqueId val="{00000000-A33F-4D2E-AE01-AEA0CF4BDAC3}"/>
            </c:ext>
          </c:extLst>
        </c:ser>
        <c:dLbls>
          <c:showLegendKey val="0"/>
          <c:showVal val="0"/>
          <c:showCatName val="0"/>
          <c:showSerName val="0"/>
          <c:showPercent val="0"/>
          <c:showBubbleSize val="0"/>
        </c:dLbls>
        <c:gapWidth val="150"/>
        <c:axId val="47205760"/>
        <c:axId val="55474048"/>
      </c:barChart>
      <c:catAx>
        <c:axId val="4720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5474048"/>
        <c:crosses val="autoZero"/>
        <c:auto val="1"/>
        <c:lblAlgn val="ctr"/>
        <c:lblOffset val="100"/>
        <c:noMultiLvlLbl val="0"/>
      </c:catAx>
      <c:valAx>
        <c:axId val="554740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720576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E939C-F31A-48B8-A714-DCCF64E7A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12153</Words>
  <Characters>71705</Characters>
  <Application>Microsoft Office Word</Application>
  <DocSecurity>0</DocSecurity>
  <Lines>597</Lines>
  <Paragraphs>167</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83691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Poláková Karolína</dc:creator>
  <cp:lastModifiedBy>Nespěšná Petra Mgr. Bc.</cp:lastModifiedBy>
  <cp:revision>3</cp:revision>
  <cp:lastPrinted>2021-04-01T15:16:00Z</cp:lastPrinted>
  <dcterms:created xsi:type="dcterms:W3CDTF">2021-06-03T09:19:00Z</dcterms:created>
  <dcterms:modified xsi:type="dcterms:W3CDTF">2021-06-03T09:43:00Z</dcterms:modified>
</cp:coreProperties>
</file>