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962F7" w14:textId="77777777" w:rsidR="001077C3" w:rsidRPr="0092512A" w:rsidRDefault="006D36D5" w:rsidP="008574F4">
      <w:pPr>
        <w:pStyle w:val="Nadpis2"/>
        <w:numPr>
          <w:ilvl w:val="0"/>
          <w:numId w:val="0"/>
        </w:numPr>
        <w:ind w:left="578"/>
      </w:pPr>
      <w:bookmarkStart w:id="0" w:name="_Toc73608229"/>
      <w:r>
        <w:t>Přestupky</w:t>
      </w:r>
      <w:bookmarkEnd w:id="0"/>
    </w:p>
    <w:p w14:paraId="71865A92" w14:textId="77FD9597" w:rsidR="001077C3" w:rsidRDefault="001077C3" w:rsidP="00CE7EB3">
      <w:pPr>
        <w:pStyle w:val="Nadpis3"/>
      </w:pPr>
      <w:bookmarkStart w:id="1" w:name="_Toc73608230"/>
      <w:r w:rsidRPr="003E313B">
        <w:t>Konkrétní popis regulac</w:t>
      </w:r>
      <w:r w:rsidR="00455F39" w:rsidRPr="003E313B">
        <w:t>e</w:t>
      </w:r>
      <w:r w:rsidR="00D53611">
        <w:t xml:space="preserve"> obsažené v zákoně o </w:t>
      </w:r>
      <w:r w:rsidRPr="0092512A">
        <w:t>loteriích</w:t>
      </w:r>
      <w:bookmarkEnd w:id="1"/>
    </w:p>
    <w:p w14:paraId="48B28018" w14:textId="77A12C35" w:rsidR="00210658" w:rsidRDefault="00596BA4" w:rsidP="001A294F">
      <w:r>
        <w:t xml:space="preserve">Za </w:t>
      </w:r>
      <w:r w:rsidR="0023745E">
        <w:t xml:space="preserve">účinnosti zákona o loteriích </w:t>
      </w:r>
      <w:r w:rsidR="008B7C83">
        <w:t>projednávaly a rozhodovaly</w:t>
      </w:r>
      <w:r w:rsidR="00210658">
        <w:t xml:space="preserve"> přestupk</w:t>
      </w:r>
      <w:r w:rsidR="008B7C83">
        <w:t>y</w:t>
      </w:r>
      <w:r w:rsidR="00210658">
        <w:t xml:space="preserve"> nebo jiné správní delikt</w:t>
      </w:r>
      <w:r w:rsidR="008B7C83">
        <w:t>y</w:t>
      </w:r>
      <w:r w:rsidR="0023745E">
        <w:t xml:space="preserve"> </w:t>
      </w:r>
      <w:r w:rsidR="00B23966">
        <w:t xml:space="preserve">dozorující </w:t>
      </w:r>
      <w:r w:rsidR="0023745E">
        <w:t>orgán</w:t>
      </w:r>
      <w:bookmarkStart w:id="2" w:name="_GoBack"/>
      <w:bookmarkEnd w:id="2"/>
      <w:r w:rsidR="0023745E">
        <w:t xml:space="preserve">y </w:t>
      </w:r>
      <w:r w:rsidR="00A444A1">
        <w:t xml:space="preserve">podle </w:t>
      </w:r>
      <w:r w:rsidR="006559F7">
        <w:t>zákon</w:t>
      </w:r>
      <w:r w:rsidR="00A444A1">
        <w:t>a</w:t>
      </w:r>
      <w:r w:rsidR="006559F7">
        <w:t xml:space="preserve"> č. 200/1990 Sb., o</w:t>
      </w:r>
      <w:r w:rsidR="002C0EBE">
        <w:t xml:space="preserve"> přestupcích</w:t>
      </w:r>
      <w:r w:rsidR="00E47746">
        <w:t xml:space="preserve"> (dále jen „starý přestupkový zákon“)</w:t>
      </w:r>
      <w:r w:rsidR="00210658">
        <w:t xml:space="preserve">. </w:t>
      </w:r>
      <w:r w:rsidR="007C7E4D">
        <w:t xml:space="preserve">Oproti účinné právní úpravě byla </w:t>
      </w:r>
      <w:r w:rsidR="007C7E4D" w:rsidRPr="00FE2BE7">
        <w:rPr>
          <w:b/>
        </w:rPr>
        <w:t>koncepce správního trestání (nejen) v oblasti loterií a jiných podobných her odlišná</w:t>
      </w:r>
      <w:r w:rsidR="007C7E4D">
        <w:t>, a</w:t>
      </w:r>
      <w:r w:rsidR="00F263B6">
        <w:t> </w:t>
      </w:r>
      <w:r w:rsidR="007C7E4D">
        <w:t>to jak z důvodu rozdílnosti úpravy účinné za starého přestupkového zákona, tak z důvodu úpravy v</w:t>
      </w:r>
      <w:r w:rsidR="00DE1A50">
        <w:t> zákoně o </w:t>
      </w:r>
      <w:r w:rsidR="007C7E4D">
        <w:t xml:space="preserve">loteriích. </w:t>
      </w:r>
      <w:r w:rsidR="00210658">
        <w:t xml:space="preserve">Jmenovitě zde </w:t>
      </w:r>
      <w:r w:rsidR="00210658" w:rsidRPr="00FE2BE7">
        <w:rPr>
          <w:b/>
        </w:rPr>
        <w:t>existovala dualita přestupků a</w:t>
      </w:r>
      <w:r w:rsidR="00F263B6">
        <w:rPr>
          <w:b/>
        </w:rPr>
        <w:t> </w:t>
      </w:r>
      <w:r w:rsidR="00210658" w:rsidRPr="00FE2BE7">
        <w:rPr>
          <w:b/>
        </w:rPr>
        <w:t>jiných správních deliktů</w:t>
      </w:r>
      <w:r w:rsidR="00210658">
        <w:t>, přičemž pachatel</w:t>
      </w:r>
      <w:r w:rsidR="007C7E4D">
        <w:t>i</w:t>
      </w:r>
      <w:r w:rsidR="00210658">
        <w:t xml:space="preserve"> přestupků mohl</w:t>
      </w:r>
      <w:r w:rsidR="007C7E4D">
        <w:t>y</w:t>
      </w:r>
      <w:r w:rsidR="00210658">
        <w:t xml:space="preserve"> být v zásadě jen fyzické osoby. Další koncepční </w:t>
      </w:r>
      <w:r w:rsidR="007C7E4D">
        <w:t xml:space="preserve">odlišnosti </w:t>
      </w:r>
      <w:r w:rsidR="00210658">
        <w:t>se netýkají přímo úpravy loterií, resp. hazardních her, a</w:t>
      </w:r>
      <w:r w:rsidR="00F263B6">
        <w:t> </w:t>
      </w:r>
      <w:r w:rsidR="00210658">
        <w:t>proto</w:t>
      </w:r>
      <w:r w:rsidR="00CC6DF3">
        <w:t xml:space="preserve"> je</w:t>
      </w:r>
      <w:r w:rsidR="00210658">
        <w:t xml:space="preserve"> jim je zde věnována menší pozornost (např. zahájení řízení nově jen z moci úřední, </w:t>
      </w:r>
      <w:r w:rsidR="005A5666">
        <w:t xml:space="preserve">kdy </w:t>
      </w:r>
      <w:r w:rsidR="00210658">
        <w:t xml:space="preserve">původně </w:t>
      </w:r>
      <w:r w:rsidR="00CC6DF3">
        <w:t>bylo možné i</w:t>
      </w:r>
      <w:r w:rsidR="00F263B6">
        <w:t> </w:t>
      </w:r>
      <w:r w:rsidR="00210658">
        <w:t>na návrh, aj.)</w:t>
      </w:r>
      <w:r w:rsidR="002C0EBE">
        <w:t>.</w:t>
      </w:r>
      <w:r w:rsidR="00E47746">
        <w:t xml:space="preserve"> </w:t>
      </w:r>
    </w:p>
    <w:p w14:paraId="5B295E80" w14:textId="3B91A158" w:rsidR="00210658" w:rsidRDefault="00E47746" w:rsidP="001A294F">
      <w:r>
        <w:t xml:space="preserve">Zákon o loteriích upravoval jiné správní delikty postižitelné podle </w:t>
      </w:r>
      <w:r w:rsidR="00210658">
        <w:t>starého přestupkového zákona,</w:t>
      </w:r>
      <w:r w:rsidR="00210658" w:rsidRPr="00210658">
        <w:t xml:space="preserve"> </w:t>
      </w:r>
      <w:r w:rsidR="005A5666">
        <w:t xml:space="preserve">přestupky </w:t>
      </w:r>
      <w:r w:rsidR="00210658">
        <w:t>tedy neupravoval,</w:t>
      </w:r>
      <w:r w:rsidR="005A5666">
        <w:t xml:space="preserve"> na rozdíl od současné úpravy</w:t>
      </w:r>
      <w:r w:rsidR="00210658">
        <w:t xml:space="preserve"> </w:t>
      </w:r>
      <w:r w:rsidR="0037757E">
        <w:t>zákona o </w:t>
      </w:r>
      <w:r w:rsidR="00210658">
        <w:t xml:space="preserve">hazardních hrách. </w:t>
      </w:r>
      <w:r w:rsidR="00ED59AC">
        <w:t xml:space="preserve">Pro </w:t>
      </w:r>
      <w:r w:rsidR="00210658">
        <w:t>jiné správní delikty</w:t>
      </w:r>
      <w:r w:rsidR="00ED59AC">
        <w:t xml:space="preserve"> přitom</w:t>
      </w:r>
      <w:r w:rsidR="00210658">
        <w:t xml:space="preserve"> neexistovala obecná hmotněprávní nebo procesněprávní úprava</w:t>
      </w:r>
      <w:r w:rsidR="00210658" w:rsidRPr="00587002">
        <w:t xml:space="preserve">. </w:t>
      </w:r>
      <w:r w:rsidR="00ED59AC" w:rsidRPr="001B5DB4">
        <w:t>Účastníkům</w:t>
      </w:r>
      <w:r w:rsidR="00210658">
        <w:t xml:space="preserve"> řízení o</w:t>
      </w:r>
      <w:r w:rsidR="00F263B6">
        <w:t> </w:t>
      </w:r>
      <w:r w:rsidR="00210658">
        <w:t xml:space="preserve">jiném správním deliktu tak nebyla zajištěna procesní práva </w:t>
      </w:r>
      <w:r w:rsidR="00BD460A">
        <w:t>obdobná právům, která byla přiznána pachatelům</w:t>
      </w:r>
      <w:r w:rsidR="00491C07">
        <w:t xml:space="preserve"> přímo ve starém přestupkovém zákoně</w:t>
      </w:r>
      <w:r w:rsidR="00EC5601">
        <w:t xml:space="preserve">, </w:t>
      </w:r>
      <w:r w:rsidR="001A7B9B">
        <w:t>ný</w:t>
      </w:r>
      <w:r w:rsidR="001669C3">
        <w:t xml:space="preserve">brž </w:t>
      </w:r>
      <w:r w:rsidR="001F10BB">
        <w:t xml:space="preserve">vycházela např. </w:t>
      </w:r>
      <w:r w:rsidR="00EC5601" w:rsidRPr="001A7B9B">
        <w:t>ze správního řádu</w:t>
      </w:r>
      <w:r w:rsidR="00EC5601">
        <w:t>, případně Listiny základních práv a svobod</w:t>
      </w:r>
      <w:r w:rsidR="007F6D4E">
        <w:rPr>
          <w:rStyle w:val="Znakapoznpodarou"/>
        </w:rPr>
        <w:footnoteReference w:id="1"/>
      </w:r>
      <w:r w:rsidR="00210658">
        <w:t xml:space="preserve">. Tato dualistická koncepce </w:t>
      </w:r>
      <w:r w:rsidR="001669C3">
        <w:t>správn</w:t>
      </w:r>
      <w:r w:rsidR="00C1553D">
        <w:t>ího práva</w:t>
      </w:r>
      <w:r w:rsidR="001669C3">
        <w:t xml:space="preserve"> trestního přetrvávala</w:t>
      </w:r>
      <w:r w:rsidR="00210658">
        <w:t xml:space="preserve"> i</w:t>
      </w:r>
      <w:r w:rsidR="00F263B6">
        <w:t> </w:t>
      </w:r>
      <w:r w:rsidR="00210658">
        <w:t>v prvn</w:t>
      </w:r>
      <w:r w:rsidR="004962EA">
        <w:t>ích měsících účinnosti zákona o </w:t>
      </w:r>
      <w:r w:rsidR="00210658">
        <w:t>hazardních hrách, zde však již existovala obecná úprava k jiným správním deliktům v</w:t>
      </w:r>
      <w:r w:rsidR="00F263B6">
        <w:t> </w:t>
      </w:r>
      <w:r w:rsidR="00210658">
        <w:t>§</w:t>
      </w:r>
      <w:r w:rsidR="00F263B6">
        <w:t> </w:t>
      </w:r>
      <w:r w:rsidR="00210658">
        <w:t>128</w:t>
      </w:r>
      <w:r w:rsidR="00F263B6">
        <w:t> </w:t>
      </w:r>
      <w:r w:rsidR="00210658">
        <w:t>a</w:t>
      </w:r>
      <w:r w:rsidR="00F263B6">
        <w:t> </w:t>
      </w:r>
      <w:r w:rsidR="00210658">
        <w:t>násl.</w:t>
      </w:r>
      <w:r w:rsidR="00C1553D">
        <w:t xml:space="preserve"> zákona o hazardních hrách</w:t>
      </w:r>
      <w:r w:rsidR="00210658">
        <w:t>, proto následná legislativní změna představovala spíše</w:t>
      </w:r>
      <w:r w:rsidR="001669C3">
        <w:t xml:space="preserve"> již jen formální, </w:t>
      </w:r>
      <w:r w:rsidR="001A7B9B" w:rsidRPr="00587002">
        <w:t>resp</w:t>
      </w:r>
      <w:r w:rsidR="001669C3" w:rsidRPr="00587002">
        <w:t>.</w:t>
      </w:r>
      <w:r w:rsidR="00210658" w:rsidRPr="00587002">
        <w:t xml:space="preserve"> terminologickou</w:t>
      </w:r>
      <w:r w:rsidR="00210658">
        <w:t xml:space="preserve"> obměnu jiných správních deliktů za přestupky.</w:t>
      </w:r>
      <w:r w:rsidR="0045000E">
        <w:t xml:space="preserve"> </w:t>
      </w:r>
    </w:p>
    <w:p w14:paraId="4A4D7FC3" w14:textId="62FA6603" w:rsidR="006D36D5" w:rsidRDefault="00210658" w:rsidP="001A294F">
      <w:r>
        <w:t>J</w:t>
      </w:r>
      <w:r w:rsidR="0045000E">
        <w:t>iné správní delikty upravoval §</w:t>
      </w:r>
      <w:r w:rsidR="00F263B6">
        <w:t> </w:t>
      </w:r>
      <w:r w:rsidR="0045000E">
        <w:t>48</w:t>
      </w:r>
      <w:r w:rsidR="00F263B6">
        <w:t> </w:t>
      </w:r>
      <w:r w:rsidR="0045000E">
        <w:t>odst.</w:t>
      </w:r>
      <w:r w:rsidR="00F263B6">
        <w:t> </w:t>
      </w:r>
      <w:r w:rsidR="0045000E">
        <w:t>1</w:t>
      </w:r>
      <w:r w:rsidR="00F263B6">
        <w:t> </w:t>
      </w:r>
      <w:r w:rsidR="00C1553D">
        <w:t xml:space="preserve"> písm.</w:t>
      </w:r>
      <w:r w:rsidR="00F263B6">
        <w:t> </w:t>
      </w:r>
      <w:r w:rsidR="0045000E">
        <w:t>a</w:t>
      </w:r>
      <w:r w:rsidR="00C1553D">
        <w:t xml:space="preserve">) až </w:t>
      </w:r>
      <w:r w:rsidR="0045000E">
        <w:t>h)</w:t>
      </w:r>
      <w:r w:rsidR="00462C0E">
        <w:t xml:space="preserve"> </w:t>
      </w:r>
      <w:r w:rsidR="00C1553D">
        <w:t xml:space="preserve">zákona o loteriích. </w:t>
      </w:r>
      <w:r w:rsidR="002C4DAA">
        <w:t xml:space="preserve">Deliktní </w:t>
      </w:r>
      <w:r w:rsidR="00462C0E">
        <w:t xml:space="preserve">bylo jednání, </w:t>
      </w:r>
      <w:r w:rsidR="00A411C3">
        <w:t>k</w:t>
      </w:r>
      <w:r w:rsidR="003A3A47">
        <w:t>terým</w:t>
      </w:r>
      <w:r w:rsidR="00A411C3">
        <w:t xml:space="preserve"> docházelo k </w:t>
      </w:r>
      <w:r w:rsidR="00462C0E">
        <w:t>provozov</w:t>
      </w:r>
      <w:r w:rsidR="00A411C3">
        <w:t>ání</w:t>
      </w:r>
      <w:r w:rsidR="00462C0E">
        <w:t xml:space="preserve"> loterie </w:t>
      </w:r>
      <w:r w:rsidR="002C4DAA">
        <w:t xml:space="preserve">nebo jiné podobné </w:t>
      </w:r>
      <w:r w:rsidR="00462C0E">
        <w:t xml:space="preserve">hry bez povolení, </w:t>
      </w:r>
      <w:r w:rsidR="00713FB4">
        <w:t xml:space="preserve">jednání, kdy </w:t>
      </w:r>
      <w:r w:rsidR="00462C0E">
        <w:t xml:space="preserve">provozovatel </w:t>
      </w:r>
      <w:r w:rsidR="00097529">
        <w:t>nespolupůsobil při kontrole nebo např. porušil zákaz provozování</w:t>
      </w:r>
      <w:r>
        <w:t xml:space="preserve"> nebo účasti na</w:t>
      </w:r>
      <w:r w:rsidR="00097529">
        <w:t xml:space="preserve"> cizozemských loterií</w:t>
      </w:r>
      <w:r w:rsidR="001B3F2A">
        <w:t>ch</w:t>
      </w:r>
      <w:r w:rsidR="00097529">
        <w:t xml:space="preserve">. </w:t>
      </w:r>
    </w:p>
    <w:p w14:paraId="5A5ECB0D" w14:textId="1874C9CD" w:rsidR="00210658" w:rsidRDefault="00210658" w:rsidP="00210658">
      <w:r w:rsidRPr="00FE2BE7">
        <w:rPr>
          <w:b/>
        </w:rPr>
        <w:t>Příslušnost byla určena u</w:t>
      </w:r>
      <w:r w:rsidR="00F263B6">
        <w:rPr>
          <w:b/>
        </w:rPr>
        <w:t> </w:t>
      </w:r>
      <w:r w:rsidRPr="00FE2BE7">
        <w:rPr>
          <w:b/>
        </w:rPr>
        <w:t>každého správního deliktu zvlášť pro obecní a</w:t>
      </w:r>
      <w:r w:rsidR="00F263B6">
        <w:rPr>
          <w:b/>
        </w:rPr>
        <w:t> </w:t>
      </w:r>
      <w:r w:rsidRPr="00FE2BE7">
        <w:rPr>
          <w:b/>
        </w:rPr>
        <w:t>krajské úřady, finanční úřady a Ministerstvo financí</w:t>
      </w:r>
      <w:r>
        <w:t xml:space="preserve">. Orgány územních samosprávných celků </w:t>
      </w:r>
      <w:r w:rsidR="0097529E">
        <w:t xml:space="preserve">byly příslušné k projednání správních deliktů </w:t>
      </w:r>
      <w:r>
        <w:t xml:space="preserve">nelegálního provozování </w:t>
      </w:r>
      <w:r w:rsidRPr="00587002">
        <w:t>loterie</w:t>
      </w:r>
      <w:r w:rsidR="0055609C" w:rsidRPr="00587002">
        <w:t>, tombol</w:t>
      </w:r>
      <w:r w:rsidR="008B708D" w:rsidRPr="00587002">
        <w:t>y</w:t>
      </w:r>
      <w:r w:rsidR="00724CBB">
        <w:t xml:space="preserve"> a u </w:t>
      </w:r>
      <w:r w:rsidR="0055609C" w:rsidRPr="00587002">
        <w:t>obcí i</w:t>
      </w:r>
      <w:r w:rsidR="00F263B6">
        <w:t> </w:t>
      </w:r>
      <w:r w:rsidR="0055609C" w:rsidRPr="00587002">
        <w:t>výherní</w:t>
      </w:r>
      <w:r w:rsidR="00724CBB">
        <w:t>ho</w:t>
      </w:r>
      <w:r w:rsidR="0055609C" w:rsidRPr="00587002">
        <w:t xml:space="preserve"> hrací</w:t>
      </w:r>
      <w:r w:rsidR="00724CBB">
        <w:t>ho</w:t>
      </w:r>
      <w:r w:rsidR="0055609C" w:rsidRPr="00587002">
        <w:t xml:space="preserve"> přístroj</w:t>
      </w:r>
      <w:r w:rsidR="00724CBB">
        <w:t>e</w:t>
      </w:r>
      <w:r w:rsidRPr="00587002">
        <w:t>,</w:t>
      </w:r>
      <w:r>
        <w:t xml:space="preserve"> </w:t>
      </w:r>
      <w:r w:rsidR="00C073C8">
        <w:t>pokud byly nebo by byly příslušné k povolení př</w:t>
      </w:r>
      <w:r w:rsidR="00724CBB">
        <w:t>edmětné</w:t>
      </w:r>
      <w:r w:rsidR="00C073C8">
        <w:t xml:space="preserve"> hazardní hry.</w:t>
      </w:r>
      <w:r>
        <w:t xml:space="preserve"> Pokuty ukládané orgá</w:t>
      </w:r>
      <w:r w:rsidR="001B3F2A">
        <w:t>ny územních samosprávných celků</w:t>
      </w:r>
      <w:r>
        <w:t xml:space="preserve"> byly příjmem rozpočtu obcí, resp. krajů, které pokutu uložily. Finanční úřady </w:t>
      </w:r>
      <w:r w:rsidR="00562F03">
        <w:t>projednávaly správní delikty nelegálního provozování loterie nebo jiné podobné hry, k jejímuž povolení by bylo příslušné</w:t>
      </w:r>
      <w:r>
        <w:t xml:space="preserve"> Ministerstvo financí, </w:t>
      </w:r>
      <w:r w:rsidR="00562F03">
        <w:t>obdob</w:t>
      </w:r>
      <w:r w:rsidR="00E62DC2">
        <w:t>ně také v případech provozování, které bylo rozporné</w:t>
      </w:r>
      <w:r>
        <w:t xml:space="preserve"> s herním plánem a</w:t>
      </w:r>
      <w:r w:rsidR="00F263B6">
        <w:t> </w:t>
      </w:r>
      <w:r>
        <w:t>v</w:t>
      </w:r>
      <w:r w:rsidR="00F263B6">
        <w:t> </w:t>
      </w:r>
      <w:r>
        <w:t>jiných podobných případech. Pro ostatní jiné správní delikty byla příslušnost stanovena tzv. orgánům státního dozoru, kterými dle</w:t>
      </w:r>
      <w:r w:rsidR="00F263B6">
        <w:t> </w:t>
      </w:r>
      <w:r w:rsidR="004B5A26">
        <w:t>§</w:t>
      </w:r>
      <w:r w:rsidR="00F263B6">
        <w:t> </w:t>
      </w:r>
      <w:r w:rsidR="004B5A26">
        <w:t>46</w:t>
      </w:r>
      <w:r w:rsidR="00F263B6">
        <w:t> </w:t>
      </w:r>
      <w:r w:rsidRPr="004B5A26">
        <w:t>zákona o</w:t>
      </w:r>
      <w:r w:rsidR="00F263B6">
        <w:t> </w:t>
      </w:r>
      <w:r w:rsidR="004B5A26" w:rsidRPr="004B5A26">
        <w:t>loteriích byly obce</w:t>
      </w:r>
      <w:r w:rsidR="004B5A26">
        <w:t xml:space="preserve">, </w:t>
      </w:r>
      <w:r w:rsidR="00724CBB">
        <w:t>krajské úřady, finanční úřady a </w:t>
      </w:r>
      <w:r w:rsidR="004B5A26">
        <w:t>Ministerstvo financí.</w:t>
      </w:r>
    </w:p>
    <w:p w14:paraId="7A710EBE" w14:textId="2A48CFA8" w:rsidR="00961D1C" w:rsidRDefault="00986ABE" w:rsidP="00210658">
      <w:r>
        <w:lastRenderedPageBreak/>
        <w:t>Zákon o</w:t>
      </w:r>
      <w:r w:rsidR="00F263B6">
        <w:t> </w:t>
      </w:r>
      <w:r>
        <w:t xml:space="preserve">loteriích samostatně </w:t>
      </w:r>
      <w:r w:rsidR="00210658">
        <w:t xml:space="preserve">upravoval porušení povinnosti zachovávat mlčenlivost. K projednání </w:t>
      </w:r>
      <w:r w:rsidR="00D5789F">
        <w:t xml:space="preserve">těchto </w:t>
      </w:r>
      <w:r w:rsidR="00210658">
        <w:t>správních deliktů bylo příslu</w:t>
      </w:r>
      <w:r w:rsidR="00411779">
        <w:t>šné Ministerstvo financí, resp. </w:t>
      </w:r>
      <w:r w:rsidR="00210658">
        <w:t>finanční úřad</w:t>
      </w:r>
      <w:r w:rsidR="00866B57">
        <w:t>y, v z</w:t>
      </w:r>
      <w:r w:rsidR="00C952FF">
        <w:t>á</w:t>
      </w:r>
      <w:r w:rsidR="00866B57">
        <w:t>v</w:t>
      </w:r>
      <w:r w:rsidR="00C952FF">
        <w:t>i</w:t>
      </w:r>
      <w:r w:rsidR="00866B57">
        <w:t>slosti na tom, zda</w:t>
      </w:r>
      <w:r w:rsidR="00210658">
        <w:t xml:space="preserve"> takovou povinnost porušil </w:t>
      </w:r>
      <w:r w:rsidR="00770BF5">
        <w:t>provozovatel, nebo osoby v pracovněprávním nebo obdobném poměru k provozovateli; Ministerstvo financí projednávalo porušení povinnosti mlčenlivosti</w:t>
      </w:r>
      <w:r w:rsidR="00B24066">
        <w:t xml:space="preserve"> </w:t>
      </w:r>
      <w:r w:rsidR="00210658">
        <w:t>zaměstnan</w:t>
      </w:r>
      <w:r w:rsidR="00B24066">
        <w:t>cem</w:t>
      </w:r>
      <w:r w:rsidR="00210658">
        <w:t xml:space="preserve"> Finanční správy České republiky nebo Ministerstva financí</w:t>
      </w:r>
      <w:r w:rsidR="00B24066">
        <w:rPr>
          <w:rStyle w:val="Odkaznakoment"/>
          <w:rFonts w:asciiTheme="minorHAnsi" w:hAnsiTheme="minorHAnsi"/>
        </w:rPr>
        <w:t>.</w:t>
      </w:r>
      <w:r w:rsidR="00961D1C">
        <w:t xml:space="preserve"> </w:t>
      </w:r>
    </w:p>
    <w:p w14:paraId="1A2B3BD3" w14:textId="331CE646" w:rsidR="001077C3" w:rsidRPr="0092512A" w:rsidRDefault="001077C3" w:rsidP="00D309C0">
      <w:pPr>
        <w:pStyle w:val="Nadpis3"/>
      </w:pPr>
      <w:bookmarkStart w:id="3" w:name="_Toc73608231"/>
      <w:r w:rsidRPr="0092512A">
        <w:t>Konkrétní pop</w:t>
      </w:r>
      <w:r w:rsidR="001F10BB">
        <w:t>is regulace obsažené v</w:t>
      </w:r>
      <w:r w:rsidR="00CE2B5E">
        <w:t xml:space="preserve"> </w:t>
      </w:r>
      <w:r w:rsidR="00D309C0">
        <w:t>zákoně o </w:t>
      </w:r>
      <w:r w:rsidRPr="0092512A">
        <w:t>hazardních hrách</w:t>
      </w:r>
      <w:bookmarkEnd w:id="3"/>
    </w:p>
    <w:p w14:paraId="07A2DB48" w14:textId="3C090E15" w:rsidR="00A271C1" w:rsidRPr="00964733" w:rsidRDefault="00A271C1" w:rsidP="001A294F">
      <w:r w:rsidRPr="00964733">
        <w:t xml:space="preserve">Úprava přestupků v oblasti </w:t>
      </w:r>
      <w:r w:rsidR="006C7FA4">
        <w:t xml:space="preserve">provozování </w:t>
      </w:r>
      <w:r w:rsidRPr="00964733">
        <w:t xml:space="preserve">hazardních </w:t>
      </w:r>
      <w:r w:rsidR="006C7FA4">
        <w:t xml:space="preserve">her </w:t>
      </w:r>
      <w:r w:rsidRPr="00964733">
        <w:t>doznala s přijetím zákona o</w:t>
      </w:r>
      <w:r w:rsidR="0037757E">
        <w:t> </w:t>
      </w:r>
      <w:r w:rsidRPr="00964733">
        <w:t xml:space="preserve">hazardních hrách četných změn. Vedle značného </w:t>
      </w:r>
      <w:r w:rsidRPr="00FE2BE7">
        <w:rPr>
          <w:b/>
        </w:rPr>
        <w:t>rozšíření skutkových podstat</w:t>
      </w:r>
      <w:r w:rsidRPr="00964733">
        <w:t xml:space="preserve"> </w:t>
      </w:r>
      <w:r w:rsidRPr="00FE2BE7">
        <w:rPr>
          <w:b/>
        </w:rPr>
        <w:t>přestupků</w:t>
      </w:r>
      <w:r w:rsidRPr="00964733">
        <w:t xml:space="preserve"> byly </w:t>
      </w:r>
      <w:r w:rsidRPr="00FE2BE7">
        <w:rPr>
          <w:b/>
        </w:rPr>
        <w:t>rozšířeny i</w:t>
      </w:r>
      <w:r w:rsidR="003E0CB0">
        <w:rPr>
          <w:b/>
        </w:rPr>
        <w:t> </w:t>
      </w:r>
      <w:r w:rsidRPr="00FE2BE7">
        <w:rPr>
          <w:b/>
        </w:rPr>
        <w:t>druhy</w:t>
      </w:r>
      <w:r w:rsidR="00866B57" w:rsidRPr="00FE2BE7">
        <w:rPr>
          <w:b/>
        </w:rPr>
        <w:t xml:space="preserve"> správních</w:t>
      </w:r>
      <w:r w:rsidRPr="00FE2BE7">
        <w:rPr>
          <w:b/>
        </w:rPr>
        <w:t xml:space="preserve"> trestů</w:t>
      </w:r>
      <w:r w:rsidR="00072A10" w:rsidRPr="00FE2BE7">
        <w:rPr>
          <w:b/>
        </w:rPr>
        <w:t>, které je možné</w:t>
      </w:r>
      <w:r w:rsidRPr="00FE2BE7">
        <w:rPr>
          <w:b/>
        </w:rPr>
        <w:t xml:space="preserve"> za přestupky</w:t>
      </w:r>
      <w:r w:rsidR="00072A10" w:rsidRPr="00FE2BE7">
        <w:rPr>
          <w:b/>
        </w:rPr>
        <w:t xml:space="preserve"> uložit,</w:t>
      </w:r>
      <w:r w:rsidRPr="00FE2BE7">
        <w:rPr>
          <w:b/>
        </w:rPr>
        <w:t xml:space="preserve"> zároveň došlo ke změně věcné příslušnosti</w:t>
      </w:r>
      <w:r w:rsidRPr="00964733">
        <w:t xml:space="preserve"> správních orgánů příslušných k řízení </w:t>
      </w:r>
      <w:r w:rsidR="001D2BA8">
        <w:t>o </w:t>
      </w:r>
      <w:r w:rsidRPr="00964733">
        <w:t>přestup</w:t>
      </w:r>
      <w:r w:rsidR="00060B07">
        <w:t>cích</w:t>
      </w:r>
      <w:r w:rsidRPr="00964733">
        <w:t xml:space="preserve"> podle zákona o</w:t>
      </w:r>
      <w:r w:rsidR="003E0CB0">
        <w:t> </w:t>
      </w:r>
      <w:r w:rsidRPr="00964733">
        <w:t xml:space="preserve">hazardních hrách. </w:t>
      </w:r>
    </w:p>
    <w:p w14:paraId="2A383706" w14:textId="191A04AE" w:rsidR="007B01D3" w:rsidRDefault="00A271C1" w:rsidP="001A294F">
      <w:r w:rsidRPr="00964733">
        <w:t xml:space="preserve">Vedle pokuty umožňuje zákon o hazardních hrách za </w:t>
      </w:r>
      <w:r w:rsidR="00072A10">
        <w:t xml:space="preserve">mnohé </w:t>
      </w:r>
      <w:r w:rsidRPr="00964733">
        <w:t>přestupky ulož</w:t>
      </w:r>
      <w:r w:rsidRPr="00992EDA">
        <w:t>it i</w:t>
      </w:r>
      <w:r w:rsidR="003E0CB0">
        <w:t> </w:t>
      </w:r>
      <w:r w:rsidR="00866B57" w:rsidRPr="00992EDA">
        <w:t xml:space="preserve">správní trest </w:t>
      </w:r>
      <w:r w:rsidRPr="00FE2BE7">
        <w:rPr>
          <w:b/>
        </w:rPr>
        <w:t>zákaz</w:t>
      </w:r>
      <w:r w:rsidR="00866B57" w:rsidRPr="00FE2BE7">
        <w:rPr>
          <w:b/>
        </w:rPr>
        <w:t>u</w:t>
      </w:r>
      <w:r w:rsidRPr="00FE2BE7">
        <w:rPr>
          <w:b/>
        </w:rPr>
        <w:t xml:space="preserve"> činnosti</w:t>
      </w:r>
      <w:r w:rsidRPr="00964733">
        <w:t>, a</w:t>
      </w:r>
      <w:r w:rsidR="003E0CB0">
        <w:t> </w:t>
      </w:r>
      <w:r w:rsidRPr="00964733">
        <w:t xml:space="preserve">to </w:t>
      </w:r>
      <w:r w:rsidR="00866B57">
        <w:t>(</w:t>
      </w:r>
      <w:r w:rsidRPr="00964733">
        <w:t xml:space="preserve">oproti </w:t>
      </w:r>
      <w:r w:rsidR="00F314B0">
        <w:t>obecné</w:t>
      </w:r>
      <w:r w:rsidRPr="00964733">
        <w:t xml:space="preserve"> úpravě </w:t>
      </w:r>
      <w:r w:rsidR="00060B07">
        <w:t>obsažené v</w:t>
      </w:r>
      <w:r w:rsidR="00533C9E">
        <w:t> </w:t>
      </w:r>
      <w:r w:rsidR="00181BD7">
        <w:t>přestupkov</w:t>
      </w:r>
      <w:r w:rsidR="00533C9E">
        <w:t>ém</w:t>
      </w:r>
      <w:r w:rsidR="00181BD7">
        <w:t xml:space="preserve"> zákon</w:t>
      </w:r>
      <w:r w:rsidR="00533C9E">
        <w:t>ě</w:t>
      </w:r>
      <w:r w:rsidR="00866B57">
        <w:t>)</w:t>
      </w:r>
      <w:r w:rsidRPr="00964733">
        <w:t xml:space="preserve"> na nejdéle dva roky bez možnosti upuštění od výkonu zbývající části zákazu. </w:t>
      </w:r>
      <w:r w:rsidRPr="00FE2BE7">
        <w:rPr>
          <w:b/>
        </w:rPr>
        <w:t>Propadnutí i</w:t>
      </w:r>
      <w:r w:rsidR="003E0CB0">
        <w:rPr>
          <w:b/>
        </w:rPr>
        <w:t> </w:t>
      </w:r>
      <w:r w:rsidRPr="00FE2BE7">
        <w:rPr>
          <w:b/>
        </w:rPr>
        <w:t>zabrání věci</w:t>
      </w:r>
      <w:r w:rsidRPr="00964733">
        <w:t xml:space="preserve"> </w:t>
      </w:r>
      <w:r w:rsidR="00F314B0">
        <w:t xml:space="preserve">obsahoval </w:t>
      </w:r>
      <w:r w:rsidRPr="00964733">
        <w:t xml:space="preserve">již starý přestupkový zákon účinný za platnosti </w:t>
      </w:r>
      <w:r w:rsidR="00F314B0">
        <w:t>zákona o</w:t>
      </w:r>
      <w:r w:rsidR="003E0CB0">
        <w:t> </w:t>
      </w:r>
      <w:r w:rsidR="00F314B0">
        <w:t>loteriích</w:t>
      </w:r>
      <w:r w:rsidRPr="00964733">
        <w:t xml:space="preserve"> a</w:t>
      </w:r>
      <w:r w:rsidR="003E0CB0">
        <w:t> </w:t>
      </w:r>
      <w:r w:rsidRPr="00964733">
        <w:t>v prvních měsících účinnosti zákona o</w:t>
      </w:r>
      <w:r w:rsidR="003E0CB0">
        <w:t> </w:t>
      </w:r>
      <w:r w:rsidRPr="00964733">
        <w:t xml:space="preserve">hazardních hrách, </w:t>
      </w:r>
      <w:r w:rsidR="00F314B0">
        <w:t>nicméně zákon o</w:t>
      </w:r>
      <w:r w:rsidR="003E0CB0">
        <w:t> </w:t>
      </w:r>
      <w:r w:rsidR="00F314B0">
        <w:t>hazardních hrách výslovně upravuje</w:t>
      </w:r>
      <w:r w:rsidR="00181BD7">
        <w:t xml:space="preserve"> </w:t>
      </w:r>
      <w:r w:rsidR="00181BD7" w:rsidRPr="00FE2BE7">
        <w:rPr>
          <w:b/>
        </w:rPr>
        <w:t>uložení správního trestu</w:t>
      </w:r>
      <w:r w:rsidR="00F314B0" w:rsidRPr="00FE2BE7">
        <w:rPr>
          <w:b/>
        </w:rPr>
        <w:t xml:space="preserve"> </w:t>
      </w:r>
      <w:r w:rsidRPr="00FE2BE7">
        <w:rPr>
          <w:b/>
        </w:rPr>
        <w:t xml:space="preserve">propadnutí </w:t>
      </w:r>
      <w:r w:rsidR="00181BD7" w:rsidRPr="00FE2BE7">
        <w:rPr>
          <w:b/>
        </w:rPr>
        <w:t xml:space="preserve">věci </w:t>
      </w:r>
      <w:r w:rsidRPr="00FE2BE7">
        <w:rPr>
          <w:b/>
        </w:rPr>
        <w:t>a</w:t>
      </w:r>
      <w:r w:rsidR="003E0CB0">
        <w:rPr>
          <w:b/>
        </w:rPr>
        <w:t> </w:t>
      </w:r>
      <w:r w:rsidR="00181BD7" w:rsidRPr="00FE2BE7">
        <w:rPr>
          <w:b/>
        </w:rPr>
        <w:t>ochranného opatření</w:t>
      </w:r>
      <w:r w:rsidRPr="00FE2BE7">
        <w:rPr>
          <w:b/>
        </w:rPr>
        <w:t xml:space="preserve"> zabrání věci </w:t>
      </w:r>
      <w:r w:rsidR="00F314B0" w:rsidRPr="00FE2BE7">
        <w:rPr>
          <w:b/>
        </w:rPr>
        <w:t xml:space="preserve">v </w:t>
      </w:r>
      <w:r w:rsidRPr="00FE2BE7">
        <w:rPr>
          <w:b/>
        </w:rPr>
        <w:t xml:space="preserve">oblasti </w:t>
      </w:r>
      <w:r w:rsidR="00F314B0" w:rsidRPr="00FE2BE7">
        <w:rPr>
          <w:b/>
        </w:rPr>
        <w:t xml:space="preserve">provozování </w:t>
      </w:r>
      <w:r w:rsidRPr="00FE2BE7">
        <w:rPr>
          <w:b/>
        </w:rPr>
        <w:t>hazardních her</w:t>
      </w:r>
      <w:r w:rsidRPr="00964733">
        <w:t>.</w:t>
      </w:r>
      <w:r w:rsidR="00F314B0">
        <w:t xml:space="preserve"> V souvislosti s účinností přestupkového zákona se p</w:t>
      </w:r>
      <w:r w:rsidRPr="00964733">
        <w:t>ostupně úprava těchto institutů v zákoně o hazardních hrách omezila na speciální procesní úpravu, a</w:t>
      </w:r>
      <w:r w:rsidR="003E0CB0">
        <w:t> </w:t>
      </w:r>
      <w:r w:rsidRPr="00964733">
        <w:t xml:space="preserve">to z důvodu </w:t>
      </w:r>
      <w:r w:rsidR="00866B57">
        <w:t xml:space="preserve">subsidiarity </w:t>
      </w:r>
      <w:r w:rsidRPr="00964733">
        <w:t>obecné úpravy obsažené v</w:t>
      </w:r>
      <w:r w:rsidR="003E0CB0">
        <w:t> </w:t>
      </w:r>
      <w:r w:rsidRPr="00964733">
        <w:t xml:space="preserve">přestupkovém zákoně. </w:t>
      </w:r>
    </w:p>
    <w:p w14:paraId="0DC31387" w14:textId="053C1EF3" w:rsidR="00A271C1" w:rsidRPr="00964733" w:rsidRDefault="007B01D3" w:rsidP="001A294F">
      <w:r>
        <w:t>O</w:t>
      </w:r>
      <w:r w:rsidR="00A271C1" w:rsidRPr="00964733">
        <w:t xml:space="preserve">becná úprava </w:t>
      </w:r>
      <w:r w:rsidR="000A63DD" w:rsidRPr="00020323">
        <w:t>podle</w:t>
      </w:r>
      <w:r w:rsidR="000A63DD">
        <w:t xml:space="preserve"> </w:t>
      </w:r>
      <w:r w:rsidR="00A271C1" w:rsidRPr="00964733">
        <w:t xml:space="preserve">přestupkového zákona </w:t>
      </w:r>
      <w:r>
        <w:t xml:space="preserve">dále </w:t>
      </w:r>
      <w:r w:rsidR="00A271C1" w:rsidRPr="00964733">
        <w:t xml:space="preserve">připouští </w:t>
      </w:r>
      <w:r w:rsidR="004A5C07">
        <w:t xml:space="preserve">uložení </w:t>
      </w:r>
      <w:r w:rsidR="00A271C1" w:rsidRPr="00964733">
        <w:t>správní</w:t>
      </w:r>
      <w:r w:rsidR="004A5C07">
        <w:t>ho</w:t>
      </w:r>
      <w:r w:rsidR="00A271C1" w:rsidRPr="00964733">
        <w:t xml:space="preserve"> trest</w:t>
      </w:r>
      <w:r w:rsidR="004A5C07">
        <w:t>u</w:t>
      </w:r>
      <w:r w:rsidR="00A271C1" w:rsidRPr="00964733">
        <w:t xml:space="preserve"> napomenutí, kdy správní orgán </w:t>
      </w:r>
      <w:r w:rsidR="004A5C07">
        <w:t>pachatele napomene a</w:t>
      </w:r>
      <w:r w:rsidR="00EC5F64">
        <w:t> </w:t>
      </w:r>
      <w:r w:rsidR="00A271C1" w:rsidRPr="00964733">
        <w:t xml:space="preserve">upozorní </w:t>
      </w:r>
      <w:r w:rsidR="004A5C07">
        <w:t>jej</w:t>
      </w:r>
      <w:r w:rsidR="004A5C07" w:rsidRPr="00964733">
        <w:t xml:space="preserve"> </w:t>
      </w:r>
      <w:r w:rsidR="00A271C1" w:rsidRPr="00964733">
        <w:t xml:space="preserve">na důsledky jeho </w:t>
      </w:r>
      <w:r w:rsidR="004A5C07">
        <w:t xml:space="preserve">případného pokračování </w:t>
      </w:r>
      <w:r w:rsidR="00A271C1" w:rsidRPr="00964733">
        <w:t xml:space="preserve">protiprávního jednání. </w:t>
      </w:r>
      <w:r w:rsidR="0089216A">
        <w:t>Napomenutí je možno uložit i</w:t>
      </w:r>
      <w:r w:rsidR="00EC5F64">
        <w:t> </w:t>
      </w:r>
      <w:r w:rsidR="0089216A">
        <w:t>bez zvláštního zmocnění v zákoně o hazardních hrách. Naproti tomu např. druh správního trestu zveřejnění rozhodnutí o</w:t>
      </w:r>
      <w:r w:rsidR="00EC5F64">
        <w:t> </w:t>
      </w:r>
      <w:r w:rsidR="0089216A">
        <w:t xml:space="preserve">přestupku lze uložit </w:t>
      </w:r>
      <w:r w:rsidR="004A5C07">
        <w:t>jen v</w:t>
      </w:r>
      <w:r w:rsidR="00EC5F64">
        <w:t> </w:t>
      </w:r>
      <w:r w:rsidR="004A5C07">
        <w:t>případě</w:t>
      </w:r>
      <w:r w:rsidR="0089216A">
        <w:t>, pokud tak stanoví zákon, podle kterého se pachatel přestupku dopustil</w:t>
      </w:r>
      <w:r w:rsidR="004A5C07">
        <w:t>.</w:t>
      </w:r>
      <w:r>
        <w:t xml:space="preserve"> </w:t>
      </w:r>
      <w:r w:rsidR="004A5C07">
        <w:t>Z</w:t>
      </w:r>
      <w:r w:rsidR="004962EA">
        <w:t>ákon o </w:t>
      </w:r>
      <w:r w:rsidR="0089216A">
        <w:t>hazardních</w:t>
      </w:r>
      <w:r w:rsidR="007201A3">
        <w:t xml:space="preserve"> hrách</w:t>
      </w:r>
      <w:r w:rsidR="0089216A">
        <w:t xml:space="preserve"> </w:t>
      </w:r>
      <w:r w:rsidR="004A5C07">
        <w:t>však</w:t>
      </w:r>
      <w:r w:rsidR="00A271C1" w:rsidRPr="00964733">
        <w:t xml:space="preserve"> nestanoví, že lze za některý z přestupků </w:t>
      </w:r>
      <w:r w:rsidR="004962EA">
        <w:t>uložit</w:t>
      </w:r>
      <w:r w:rsidR="000A63DD">
        <w:t xml:space="preserve"> správní trest</w:t>
      </w:r>
      <w:r w:rsidR="004962EA">
        <w:t xml:space="preserve"> zveřejnění rozhodnutí o </w:t>
      </w:r>
      <w:r w:rsidR="00A271C1" w:rsidRPr="00964733">
        <w:t>přestupku</w:t>
      </w:r>
      <w:r w:rsidR="009820E4">
        <w:t xml:space="preserve">, </w:t>
      </w:r>
      <w:r w:rsidR="004A5C07">
        <w:t>pročež je užití tohoto institutu v intencích zákona o</w:t>
      </w:r>
      <w:r w:rsidR="00EC5F64">
        <w:t> </w:t>
      </w:r>
      <w:r w:rsidR="004A5C07">
        <w:t>hazardních hrách vyloučeno</w:t>
      </w:r>
      <w:r w:rsidR="00A271C1" w:rsidRPr="00964733">
        <w:t>.</w:t>
      </w:r>
    </w:p>
    <w:p w14:paraId="0FD0E8A1" w14:textId="197629CE" w:rsidR="00A271C1" w:rsidRPr="00964733" w:rsidRDefault="00961D1C" w:rsidP="001A294F">
      <w:r w:rsidRPr="00FE2BE7">
        <w:rPr>
          <w:b/>
        </w:rPr>
        <w:t xml:space="preserve">Orgánem </w:t>
      </w:r>
      <w:r w:rsidRPr="00FE2BE7">
        <w:t>příslušným k</w:t>
      </w:r>
      <w:r w:rsidR="00EC5F64">
        <w:t> </w:t>
      </w:r>
      <w:r w:rsidR="00A271C1" w:rsidRPr="00FE2BE7">
        <w:t>projedná</w:t>
      </w:r>
      <w:r w:rsidRPr="00FE2BE7">
        <w:t>ní</w:t>
      </w:r>
      <w:r w:rsidR="00A271C1" w:rsidRPr="00FE2BE7">
        <w:t xml:space="preserve"> přestupk</w:t>
      </w:r>
      <w:r w:rsidRPr="00FE2BE7">
        <w:t>ů</w:t>
      </w:r>
      <w:r w:rsidR="00A271C1" w:rsidRPr="00964733">
        <w:t xml:space="preserve"> podle zákona o</w:t>
      </w:r>
      <w:r w:rsidR="00EC5F64">
        <w:t> </w:t>
      </w:r>
      <w:r w:rsidR="00A271C1" w:rsidRPr="00964733">
        <w:t xml:space="preserve">hazardních hrách </w:t>
      </w:r>
      <w:r>
        <w:t xml:space="preserve">je </w:t>
      </w:r>
      <w:r w:rsidR="00A271C1" w:rsidRPr="00FE2BE7">
        <w:rPr>
          <w:b/>
        </w:rPr>
        <w:t>celní úřad</w:t>
      </w:r>
      <w:r w:rsidR="00B5320C" w:rsidRPr="00FE2BE7">
        <w:rPr>
          <w:b/>
        </w:rPr>
        <w:t>, není-li v zákoně o hazardních hrách stanoveno jinak</w:t>
      </w:r>
      <w:r w:rsidR="00A271C1" w:rsidRPr="00FA26E5">
        <w:t>.</w:t>
      </w:r>
      <w:r w:rsidR="00A271C1" w:rsidRPr="00964733">
        <w:t xml:space="preserve"> </w:t>
      </w:r>
      <w:r>
        <w:t>Do 31.</w:t>
      </w:r>
      <w:r w:rsidR="00EC5F64">
        <w:t> </w:t>
      </w:r>
      <w:r>
        <w:t>12.</w:t>
      </w:r>
      <w:r w:rsidR="00EC5F64">
        <w:t> </w:t>
      </w:r>
      <w:r>
        <w:t xml:space="preserve">2020 byly celní úřady příslušné k projednání přestupků pouze v oblasti provozování hazardních her </w:t>
      </w:r>
      <w:r w:rsidR="007B01D3">
        <w:t>formou land-based a</w:t>
      </w:r>
      <w:r w:rsidR="00EC5F64">
        <w:t> </w:t>
      </w:r>
      <w:r w:rsidR="007B01D3">
        <w:t>Ministerstvo financí k projednání přestupků v oblasti internetových her. V</w:t>
      </w:r>
      <w:r>
        <w:t> souvislosti s</w:t>
      </w:r>
      <w:r w:rsidR="0037757E">
        <w:t> </w:t>
      </w:r>
      <w:r>
        <w:t>n</w:t>
      </w:r>
      <w:r w:rsidR="00A271C1" w:rsidRPr="00964733">
        <w:t>ovelizací zákona o</w:t>
      </w:r>
      <w:r w:rsidR="00EC5F64">
        <w:t> </w:t>
      </w:r>
      <w:r w:rsidR="00A271C1" w:rsidRPr="00964733">
        <w:t xml:space="preserve">hazardních hrách došlo </w:t>
      </w:r>
      <w:r w:rsidR="009B5EE0">
        <w:t>s</w:t>
      </w:r>
      <w:r w:rsidR="00CA1344">
        <w:t> </w:t>
      </w:r>
      <w:r w:rsidR="009B5EE0">
        <w:t>účinností</w:t>
      </w:r>
      <w:r w:rsidR="00CA1344">
        <w:t xml:space="preserve"> od</w:t>
      </w:r>
      <w:r w:rsidR="00EC5F64">
        <w:t> </w:t>
      </w:r>
      <w:r w:rsidR="00CA1344">
        <w:t>1. 1. 2021</w:t>
      </w:r>
      <w:r w:rsidR="009B5EE0">
        <w:t xml:space="preserve"> </w:t>
      </w:r>
      <w:r w:rsidR="00A271C1" w:rsidRPr="00964733">
        <w:t xml:space="preserve">k přesunu věcné příslušnosti </w:t>
      </w:r>
      <w:r w:rsidR="007B01D3">
        <w:t>k</w:t>
      </w:r>
      <w:r w:rsidR="00EC5F64">
        <w:t> </w:t>
      </w:r>
      <w:r w:rsidR="00A271C1" w:rsidRPr="00964733">
        <w:t xml:space="preserve">projednání přestupků </w:t>
      </w:r>
      <w:r>
        <w:t xml:space="preserve">také </w:t>
      </w:r>
      <w:r w:rsidR="00A271C1" w:rsidRPr="00FE2BE7">
        <w:rPr>
          <w:b/>
        </w:rPr>
        <w:t>v oblasti internetových her</w:t>
      </w:r>
      <w:r w:rsidRPr="00FE2BE7">
        <w:rPr>
          <w:b/>
        </w:rPr>
        <w:t>, a</w:t>
      </w:r>
      <w:r w:rsidR="00EC5F64">
        <w:rPr>
          <w:b/>
        </w:rPr>
        <w:t> </w:t>
      </w:r>
      <w:r w:rsidRPr="00FE2BE7">
        <w:rPr>
          <w:b/>
        </w:rPr>
        <w:t xml:space="preserve">to </w:t>
      </w:r>
      <w:r w:rsidR="00A271C1" w:rsidRPr="00FE2BE7">
        <w:rPr>
          <w:b/>
        </w:rPr>
        <w:t>z Ministerstva financí na Celní úřad pro Plzeňský kraj</w:t>
      </w:r>
      <w:r w:rsidR="00A271C1" w:rsidRPr="00964733">
        <w:t xml:space="preserve">. </w:t>
      </w:r>
      <w:r w:rsidR="00A271C1" w:rsidRPr="00FE2BE7">
        <w:rPr>
          <w:b/>
        </w:rPr>
        <w:t>Ministerstvo financí</w:t>
      </w:r>
      <w:r w:rsidR="00A271C1" w:rsidRPr="00964733">
        <w:t xml:space="preserve"> je však</w:t>
      </w:r>
      <w:r>
        <w:t xml:space="preserve"> i</w:t>
      </w:r>
      <w:r w:rsidR="00EC5F64">
        <w:t> </w:t>
      </w:r>
      <w:r>
        <w:t>nadále</w:t>
      </w:r>
      <w:r w:rsidR="00A271C1" w:rsidRPr="00964733">
        <w:t xml:space="preserve"> příslušné k</w:t>
      </w:r>
      <w:r w:rsidR="0037757E">
        <w:t> </w:t>
      </w:r>
      <w:r w:rsidR="00A271C1" w:rsidRPr="00964733">
        <w:t>projednání některých přestupků podle § 122</w:t>
      </w:r>
      <w:r w:rsidR="00EC5F64">
        <w:t> </w:t>
      </w:r>
      <w:r w:rsidR="00A271C1" w:rsidRPr="00964733">
        <w:t>odst. 1</w:t>
      </w:r>
      <w:r w:rsidR="00EC5F64">
        <w:t> </w:t>
      </w:r>
      <w:r w:rsidR="00A271C1" w:rsidRPr="00964733">
        <w:t>písm. j</w:t>
      </w:r>
      <w:r w:rsidR="009551E6">
        <w:t>)</w:t>
      </w:r>
      <w:r w:rsidR="001166F1">
        <w:t xml:space="preserve"> zákona o hazardních hrách</w:t>
      </w:r>
      <w:r w:rsidR="00A271C1" w:rsidRPr="00964733">
        <w:t xml:space="preserve"> – </w:t>
      </w:r>
      <w:r w:rsidR="00A271C1" w:rsidRPr="00FE2BE7">
        <w:rPr>
          <w:b/>
        </w:rPr>
        <w:t>po</w:t>
      </w:r>
      <w:r w:rsidR="00FE2BE7" w:rsidRPr="00FE2BE7">
        <w:rPr>
          <w:b/>
        </w:rPr>
        <w:t>rušení povinnosti mlčenlivosti</w:t>
      </w:r>
      <w:r w:rsidR="00A271C1" w:rsidRPr="00FE2BE7">
        <w:rPr>
          <w:b/>
        </w:rPr>
        <w:t xml:space="preserve"> a</w:t>
      </w:r>
      <w:r w:rsidR="00EC5F64">
        <w:rPr>
          <w:b/>
        </w:rPr>
        <w:t> </w:t>
      </w:r>
      <w:r w:rsidR="00A271C1" w:rsidRPr="00FE2BE7">
        <w:rPr>
          <w:b/>
        </w:rPr>
        <w:t>přestupků pověřených osob, poskytovatelů připojení k internetu na území České republiky a</w:t>
      </w:r>
      <w:r w:rsidR="00EC5F64">
        <w:rPr>
          <w:b/>
        </w:rPr>
        <w:t> </w:t>
      </w:r>
      <w:r w:rsidR="00A271C1" w:rsidRPr="00FE2BE7">
        <w:rPr>
          <w:b/>
        </w:rPr>
        <w:t>poskytovatelů platebních služeb</w:t>
      </w:r>
      <w:r w:rsidR="00A271C1" w:rsidRPr="00964733">
        <w:t>.</w:t>
      </w:r>
    </w:p>
    <w:p w14:paraId="5C792002" w14:textId="5D4176B0" w:rsidR="00A271C1" w:rsidRPr="00964733" w:rsidRDefault="00A271C1" w:rsidP="001A294F">
      <w:r w:rsidRPr="00964733">
        <w:t>Jak bylo</w:t>
      </w:r>
      <w:r w:rsidR="009D0024">
        <w:t xml:space="preserve"> uvedeno</w:t>
      </w:r>
      <w:r w:rsidRPr="00964733">
        <w:t xml:space="preserve"> výše, již za účinnosti zákona o</w:t>
      </w:r>
      <w:r w:rsidR="00EC5F64">
        <w:t> </w:t>
      </w:r>
      <w:r w:rsidRPr="00964733">
        <w:t>hazardních hrách došlo k </w:t>
      </w:r>
      <w:r w:rsidR="00CA1344" w:rsidRPr="00964733">
        <w:t>re</w:t>
      </w:r>
      <w:r w:rsidR="00CA1344">
        <w:t>kodifikaci</w:t>
      </w:r>
      <w:r w:rsidR="00CA1344" w:rsidRPr="00964733">
        <w:t xml:space="preserve"> </w:t>
      </w:r>
      <w:r w:rsidRPr="00964733">
        <w:t>správního trestání. Některá ustanovení týkající se úpravy odpovědnosti</w:t>
      </w:r>
      <w:r w:rsidR="00CA1344">
        <w:t>,</w:t>
      </w:r>
      <w:r w:rsidRPr="00964733">
        <w:t xml:space="preserve"> např. právnických osob</w:t>
      </w:r>
      <w:r w:rsidR="00CA1344">
        <w:t xml:space="preserve">, tak byla zredukována, neboť již byla obsažena v obecném právním </w:t>
      </w:r>
      <w:r w:rsidR="00CA1344">
        <w:lastRenderedPageBreak/>
        <w:t>předpisu</w:t>
      </w:r>
      <w:r w:rsidR="001166F1">
        <w:t xml:space="preserve"> </w:t>
      </w:r>
      <w:r w:rsidR="00CA1344">
        <w:t>– přestupkovém zákonu</w:t>
      </w:r>
      <w:r w:rsidRPr="00964733">
        <w:t xml:space="preserve">, dále </w:t>
      </w:r>
      <w:r w:rsidR="001166F1" w:rsidRPr="00964733">
        <w:t>došlo</w:t>
      </w:r>
      <w:r w:rsidR="001166F1">
        <w:t xml:space="preserve"> </w:t>
      </w:r>
      <w:r w:rsidR="00611C8A">
        <w:t>zákonem č.</w:t>
      </w:r>
      <w:r w:rsidR="00EC5F64">
        <w:t> </w:t>
      </w:r>
      <w:r w:rsidR="00611C8A">
        <w:t>183/2017</w:t>
      </w:r>
      <w:r w:rsidR="00EC5F64">
        <w:t> </w:t>
      </w:r>
      <w:r w:rsidR="00611C8A">
        <w:t>Sb.,</w:t>
      </w:r>
      <w:r w:rsidR="00EC5F64">
        <w:t> </w:t>
      </w:r>
      <w:r w:rsidR="00611C8A">
        <w:t>kterým se mění některé zákony v souvislosti s přijetím zákona o</w:t>
      </w:r>
      <w:r w:rsidR="00EC5F64">
        <w:t> </w:t>
      </w:r>
      <w:r w:rsidR="00611C8A">
        <w:t>odpov</w:t>
      </w:r>
      <w:r w:rsidR="00A56835">
        <w:t>ědnosti za přestupky a</w:t>
      </w:r>
      <w:r w:rsidR="00EC5F64">
        <w:t> </w:t>
      </w:r>
      <w:r w:rsidR="00A56835">
        <w:t>řízení o </w:t>
      </w:r>
      <w:r w:rsidR="00611C8A">
        <w:t>nich a</w:t>
      </w:r>
      <w:r w:rsidR="00EC5F64">
        <w:t> </w:t>
      </w:r>
      <w:r w:rsidR="00611C8A">
        <w:t>zákona o</w:t>
      </w:r>
      <w:r w:rsidR="00EC5F64">
        <w:t> </w:t>
      </w:r>
      <w:r w:rsidR="00611C8A">
        <w:t xml:space="preserve">některých přestupcích, </w:t>
      </w:r>
      <w:r w:rsidRPr="00964733">
        <w:t>k úpravě terminologie tak, aby odpovídala terminologii nového přestupkového práva</w:t>
      </w:r>
      <w:r w:rsidR="001166F1">
        <w:t>.</w:t>
      </w:r>
      <w:r w:rsidRPr="00964733">
        <w:t xml:space="preserve"> </w:t>
      </w:r>
      <w:r w:rsidR="001166F1">
        <w:t>S</w:t>
      </w:r>
      <w:r w:rsidRPr="00964733">
        <w:t>právní delikty se tak označují jako přestupky, sankce jako správní tresty apod. Materiálně však reforma správního trestání neměla na úpravu přestu</w:t>
      </w:r>
      <w:r w:rsidR="001166F1">
        <w:t>pků v zákoně o </w:t>
      </w:r>
      <w:r w:rsidRPr="00964733">
        <w:t>hazardních hrách</w:t>
      </w:r>
      <w:r w:rsidR="008F0F40">
        <w:t>,</w:t>
      </w:r>
      <w:r w:rsidRPr="00964733">
        <w:t xml:space="preserve"> co do skutkových podstat přestupků (dříve správních deliktů) a</w:t>
      </w:r>
      <w:r w:rsidR="00EC5F64">
        <w:t> </w:t>
      </w:r>
      <w:r w:rsidRPr="00964733">
        <w:t>výše pokut</w:t>
      </w:r>
      <w:r w:rsidR="008F0F40">
        <w:t xml:space="preserve">, </w:t>
      </w:r>
      <w:r w:rsidRPr="00964733">
        <w:t>zásadní vliv.</w:t>
      </w:r>
    </w:p>
    <w:p w14:paraId="2DCDDD6C" w14:textId="61F9783D" w:rsidR="00A271C1" w:rsidRPr="00964733" w:rsidRDefault="00A271C1" w:rsidP="001A294F">
      <w:r w:rsidRPr="00964733">
        <w:t>Podle definice v přestupkovém zákoně musí čin naplnit následující znaky,</w:t>
      </w:r>
      <w:r w:rsidR="00934884">
        <w:t xml:space="preserve"> </w:t>
      </w:r>
      <w:r w:rsidRPr="00964733">
        <w:t xml:space="preserve">aby byl </w:t>
      </w:r>
      <w:r w:rsidR="0078509F">
        <w:t xml:space="preserve">označen za </w:t>
      </w:r>
      <w:r w:rsidRPr="00964733">
        <w:t>přestup</w:t>
      </w:r>
      <w:r w:rsidR="0078509F">
        <w:t>ek</w:t>
      </w:r>
      <w:r w:rsidRPr="00964733">
        <w:t>: protiprávnost, společenskou škodlivost, explicitní označení za přestupek</w:t>
      </w:r>
      <w:r w:rsidR="003254CF">
        <w:t xml:space="preserve"> a</w:t>
      </w:r>
      <w:r w:rsidR="00EC5F64">
        <w:t> </w:t>
      </w:r>
      <w:r w:rsidRPr="00964733">
        <w:t>naplnění znaků stanovených zákonem</w:t>
      </w:r>
      <w:r w:rsidR="003254CF">
        <w:t>. Nad rámec uvedeného se</w:t>
      </w:r>
      <w:r w:rsidRPr="00964733">
        <w:t xml:space="preserve"> navíc nesmí j</w:t>
      </w:r>
      <w:r w:rsidR="003254CF">
        <w:t>ednat</w:t>
      </w:r>
      <w:r w:rsidRPr="00964733">
        <w:t xml:space="preserve"> o</w:t>
      </w:r>
      <w:r w:rsidR="00EC5F64">
        <w:t> </w:t>
      </w:r>
      <w:r w:rsidRPr="00964733">
        <w:t xml:space="preserve">trestný čin. </w:t>
      </w:r>
    </w:p>
    <w:p w14:paraId="4DB432E7" w14:textId="7728B414" w:rsidR="00A271C1" w:rsidRPr="00964733" w:rsidRDefault="00A271C1" w:rsidP="001A294F">
      <w:r w:rsidRPr="00964733">
        <w:t>Systematicky jsou přestupky podle zákona o</w:t>
      </w:r>
      <w:r w:rsidR="00D069C8">
        <w:t> </w:t>
      </w:r>
      <w:r w:rsidRPr="00964733">
        <w:t>hazardních hrách děleny na přestupky fyzických osob podle</w:t>
      </w:r>
      <w:r w:rsidR="00D069C8">
        <w:t> </w:t>
      </w:r>
      <w:r w:rsidRPr="00964733">
        <w:t>§ 122</w:t>
      </w:r>
      <w:r w:rsidR="001166F1">
        <w:t xml:space="preserve"> zákona o hazardních hrách</w:t>
      </w:r>
      <w:r w:rsidRPr="00964733">
        <w:t>, přestupky právnických a</w:t>
      </w:r>
      <w:r w:rsidR="00D069C8">
        <w:t> </w:t>
      </w:r>
      <w:r w:rsidRPr="00964733">
        <w:t xml:space="preserve">podnikajících fyzických osob podle § 123 </w:t>
      </w:r>
      <w:r w:rsidR="001166F1">
        <w:t xml:space="preserve">zákona o hazardních hrách </w:t>
      </w:r>
      <w:r w:rsidRPr="00964733">
        <w:t>(mezi ně se řadí i přestupky poskytovatel</w:t>
      </w:r>
      <w:r w:rsidR="003254CF">
        <w:t>ů</w:t>
      </w:r>
      <w:r w:rsidRPr="00964733">
        <w:t xml:space="preserve"> </w:t>
      </w:r>
      <w:r w:rsidR="000A63DD">
        <w:t xml:space="preserve">připojení k </w:t>
      </w:r>
      <w:r w:rsidRPr="00964733">
        <w:t>internetu, resp. osob oprávněných poskytovat platební služby) a</w:t>
      </w:r>
      <w:r w:rsidR="00D069C8">
        <w:t> </w:t>
      </w:r>
      <w:r w:rsidRPr="00964733">
        <w:t>odděleně navíc přestupky pověřen</w:t>
      </w:r>
      <w:r w:rsidR="003254CF">
        <w:t>ých</w:t>
      </w:r>
      <w:r w:rsidR="001166F1">
        <w:t xml:space="preserve"> osob </w:t>
      </w:r>
      <w:r w:rsidRPr="00964733">
        <w:t>dle § 123a</w:t>
      </w:r>
      <w:r w:rsidR="003254CF">
        <w:t xml:space="preserve"> zákona o</w:t>
      </w:r>
      <w:r w:rsidR="00D069C8">
        <w:t> </w:t>
      </w:r>
      <w:r w:rsidR="003254CF">
        <w:t>hazardních hrách</w:t>
      </w:r>
      <w:r w:rsidRPr="00964733">
        <w:t>. V rámci této systematiky obsahuje zákon o</w:t>
      </w:r>
      <w:r w:rsidR="00D069C8">
        <w:t> </w:t>
      </w:r>
      <w:r w:rsidRPr="00964733">
        <w:t xml:space="preserve">hazardních hrách </w:t>
      </w:r>
      <w:r w:rsidR="001B01FC">
        <w:t xml:space="preserve">některé </w:t>
      </w:r>
      <w:r w:rsidRPr="00964733">
        <w:t xml:space="preserve">skutkové </w:t>
      </w:r>
      <w:r w:rsidRPr="00B17ECB">
        <w:t>podstaty</w:t>
      </w:r>
      <w:r w:rsidR="001B01FC" w:rsidRPr="00B17ECB">
        <w:t>,</w:t>
      </w:r>
      <w:r w:rsidR="001B01FC">
        <w:t xml:space="preserve"> které mohou </w:t>
      </w:r>
      <w:r w:rsidR="00E72852">
        <w:t xml:space="preserve">zároveň </w:t>
      </w:r>
      <w:r w:rsidR="001B01FC">
        <w:t>naplnit jak fyzické, tak podnikající fyzické či právnické osoby.</w:t>
      </w:r>
      <w:r w:rsidRPr="00964733">
        <w:t xml:space="preserve"> </w:t>
      </w:r>
    </w:p>
    <w:p w14:paraId="1511AA60" w14:textId="6F915BAC" w:rsidR="00A271C1" w:rsidRPr="00964733" w:rsidRDefault="00590E77" w:rsidP="001A294F">
      <w:r>
        <w:t>Nejmenší počet skutkových podstat</w:t>
      </w:r>
      <w:r w:rsidR="00A271C1" w:rsidRPr="00964733">
        <w:t xml:space="preserve"> přestupků </w:t>
      </w:r>
      <w:r>
        <w:t>je stanoven v</w:t>
      </w:r>
      <w:r w:rsidR="00D069C8">
        <w:t> </w:t>
      </w:r>
      <w:r w:rsidR="00A271C1" w:rsidRPr="00964733">
        <w:t>kategori</w:t>
      </w:r>
      <w:r>
        <w:t>i</w:t>
      </w:r>
      <w:r w:rsidR="00A271C1" w:rsidRPr="00964733">
        <w:t xml:space="preserve"> přestupků pověřen</w:t>
      </w:r>
      <w:r w:rsidR="00B56015">
        <w:t>ých</w:t>
      </w:r>
      <w:r w:rsidR="00A271C1" w:rsidRPr="00964733">
        <w:t xml:space="preserve"> osob. Pokutu do 1 </w:t>
      </w:r>
      <w:r w:rsidR="00D069C8">
        <w:t>mil. </w:t>
      </w:r>
      <w:r w:rsidR="00A271C1" w:rsidRPr="00964733">
        <w:t>Kč lze uložit pověřené osobě za přestupek neoznámení změny skutečností, na základě kterých bylo vydáno pověření k</w:t>
      </w:r>
      <w:r w:rsidR="00934884">
        <w:t> </w:t>
      </w:r>
      <w:r w:rsidR="00A271C1" w:rsidRPr="00964733">
        <w:t>odbornému posuzování a</w:t>
      </w:r>
      <w:r w:rsidR="00D069C8">
        <w:t> </w:t>
      </w:r>
      <w:r w:rsidR="00A271C1" w:rsidRPr="00964733">
        <w:t>osvědčování</w:t>
      </w:r>
      <w:r w:rsidR="00A271C1" w:rsidRPr="00DA7308">
        <w:t xml:space="preserve">, </w:t>
      </w:r>
      <w:r w:rsidRPr="00DA7308">
        <w:t>dále tak</w:t>
      </w:r>
      <w:r w:rsidR="00082F92">
        <w:t>é</w:t>
      </w:r>
      <w:r>
        <w:t xml:space="preserve"> </w:t>
      </w:r>
      <w:r w:rsidR="00A271C1" w:rsidRPr="00964733">
        <w:t>vykonávání odbornéh</w:t>
      </w:r>
      <w:r w:rsidR="00062CEE">
        <w:t>o posuzování bez odborné péče a </w:t>
      </w:r>
      <w:r w:rsidR="00A271C1" w:rsidRPr="00964733">
        <w:t>jiných požadavků podle § 112a zákona o</w:t>
      </w:r>
      <w:r w:rsidR="00D069C8">
        <w:t> </w:t>
      </w:r>
      <w:r w:rsidR="00A271C1" w:rsidRPr="00964733">
        <w:t>hazardních hrách.</w:t>
      </w:r>
    </w:p>
    <w:p w14:paraId="61C1F246" w14:textId="20945F82" w:rsidR="00A271C1" w:rsidRPr="00964733" w:rsidRDefault="00A271C1" w:rsidP="001A294F">
      <w:r w:rsidRPr="00964733">
        <w:t>Fyzické osoby se mohou dopustit přestupků v souvislosti s obecnými zákonnými omezeními vymezenými v § 7</w:t>
      </w:r>
      <w:r w:rsidR="001166F1">
        <w:t xml:space="preserve"> zákona o hazardních hrách</w:t>
      </w:r>
      <w:r w:rsidRPr="00964733">
        <w:t>, se zakázanými sázkami vymezenými § 38</w:t>
      </w:r>
      <w:r w:rsidR="001166F1">
        <w:t xml:space="preserve"> zákona o hazardních hrách</w:t>
      </w:r>
      <w:r w:rsidRPr="00964733">
        <w:t>, porušením zákaz</w:t>
      </w:r>
      <w:r w:rsidR="001B01FC">
        <w:t>u</w:t>
      </w:r>
      <w:r w:rsidRPr="00964733">
        <w:t xml:space="preserve"> nabízení zařízení umožňujícího účast na internetové hře podle § 73 odst. 4</w:t>
      </w:r>
      <w:r w:rsidR="001166F1">
        <w:t xml:space="preserve"> zákona o hazardních hrách</w:t>
      </w:r>
      <w:r w:rsidRPr="00964733">
        <w:t>, porušením povinnosti mlčenlivosti podle § 1</w:t>
      </w:r>
      <w:r w:rsidR="00D23C26">
        <w:t>0</w:t>
      </w:r>
      <w:r w:rsidRPr="00964733">
        <w:t xml:space="preserve">8e </w:t>
      </w:r>
      <w:r w:rsidR="001166F1">
        <w:t>zákona o hazardních hrách</w:t>
      </w:r>
      <w:r w:rsidR="001166F1" w:rsidRPr="00964733">
        <w:t xml:space="preserve"> </w:t>
      </w:r>
      <w:r w:rsidRPr="00964733">
        <w:t>nebo porušením povinnosti související se zadržením věci podle § 121 odst. 4 zákona o hazardních hrách. Za přestupky, které představují závažnější porušení zákonem chráněných zájmů (zejména provozování hazardní hry bez řádného povolení apod.)</w:t>
      </w:r>
      <w:r w:rsidR="00903696">
        <w:t>,</w:t>
      </w:r>
      <w:r w:rsidRPr="00964733">
        <w:t xml:space="preserve"> lze </w:t>
      </w:r>
      <w:r w:rsidR="007201A3">
        <w:t xml:space="preserve">fyzické osobě </w:t>
      </w:r>
      <w:r w:rsidRPr="00964733">
        <w:t>uložit pokutu až do výše 1 </w:t>
      </w:r>
      <w:r w:rsidR="00A71EE1">
        <w:t>mil. </w:t>
      </w:r>
      <w:r w:rsidRPr="00964733">
        <w:t>Kč, v ostatních případech do 500 </w:t>
      </w:r>
      <w:r w:rsidR="008A6163">
        <w:t>tis.</w:t>
      </w:r>
      <w:r w:rsidRPr="00964733">
        <w:t xml:space="preserve"> Kč. </w:t>
      </w:r>
      <w:r w:rsidR="000A63DD">
        <w:t xml:space="preserve">Pouze fyzickým osobám </w:t>
      </w:r>
      <w:r w:rsidRPr="00964733">
        <w:t>lze za některé přestupky pokutu uložit příkazem na místě, a to do výše 40</w:t>
      </w:r>
      <w:r w:rsidR="00A71EE1">
        <w:t> </w:t>
      </w:r>
      <w:r w:rsidR="008A6163">
        <w:t>tis.</w:t>
      </w:r>
      <w:r w:rsidR="00A71EE1">
        <w:t> </w:t>
      </w:r>
      <w:r w:rsidRPr="00964733">
        <w:t>Kč.</w:t>
      </w:r>
    </w:p>
    <w:p w14:paraId="6878599E" w14:textId="5ACCF797" w:rsidR="006D36D5" w:rsidRDefault="00A271C1" w:rsidP="001A294F">
      <w:r w:rsidRPr="00964733">
        <w:t>Právnické a podnikající fyzické osoby mají vymezeno zdaleka nejvíce skutkových podstat přestupků, kterých se mohou dopustit</w:t>
      </w:r>
      <w:r w:rsidR="00CF6C38">
        <w:t xml:space="preserve"> jak</w:t>
      </w:r>
      <w:r w:rsidRPr="00964733">
        <w:t xml:space="preserve"> provozovatelé</w:t>
      </w:r>
      <w:r w:rsidR="00E72852">
        <w:t>,</w:t>
      </w:r>
      <w:r w:rsidRPr="00964733">
        <w:t xml:space="preserve"> disponující povolením, kteří ale porušují zákonné povinnosti, </w:t>
      </w:r>
      <w:r w:rsidR="00CF6C38">
        <w:t xml:space="preserve">tak </w:t>
      </w:r>
      <w:r w:rsidRPr="00964733">
        <w:t>i</w:t>
      </w:r>
      <w:r w:rsidR="00A71EE1">
        <w:t> </w:t>
      </w:r>
      <w:r w:rsidRPr="00964733">
        <w:t xml:space="preserve">osoby, které provozují nepovolené nebo neohlášené hazardní hry. Výše </w:t>
      </w:r>
      <w:r w:rsidR="00096034">
        <w:t>horních hranic sazeb</w:t>
      </w:r>
      <w:r w:rsidRPr="00964733">
        <w:t xml:space="preserve"> pokut j</w:t>
      </w:r>
      <w:r w:rsidR="00096034">
        <w:t xml:space="preserve">sou </w:t>
      </w:r>
      <w:r w:rsidRPr="00964733">
        <w:t>pak odstupňován</w:t>
      </w:r>
      <w:r w:rsidR="00096034">
        <w:t>y</w:t>
      </w:r>
      <w:r w:rsidRPr="00964733">
        <w:t xml:space="preserve"> podle závažnosti porušení zákonem</w:t>
      </w:r>
      <w:r w:rsidR="00947B4A">
        <w:t xml:space="preserve"> chráněných zájmů na 50 </w:t>
      </w:r>
      <w:r w:rsidR="00A71EE1">
        <w:t>mil.</w:t>
      </w:r>
      <w:r w:rsidR="00947B4A">
        <w:t> </w:t>
      </w:r>
      <w:r w:rsidRPr="00964733">
        <w:t>Kč, 3 </w:t>
      </w:r>
      <w:r w:rsidR="00A71EE1">
        <w:t>mil.</w:t>
      </w:r>
      <w:r w:rsidRPr="00964733">
        <w:t> Kč, 1 </w:t>
      </w:r>
      <w:r w:rsidR="00A71EE1">
        <w:t>mil.</w:t>
      </w:r>
      <w:r w:rsidRPr="00964733">
        <w:t> Kč, 500 </w:t>
      </w:r>
      <w:r w:rsidR="008A6163">
        <w:t>tis.</w:t>
      </w:r>
      <w:r w:rsidRPr="00964733">
        <w:t xml:space="preserve"> Kč.</w:t>
      </w:r>
    </w:p>
    <w:p w14:paraId="5925F4CB" w14:textId="0C8897E1" w:rsidR="006A297B" w:rsidRDefault="000A205F" w:rsidP="001A294F">
      <w:r>
        <w:t xml:space="preserve">Jak </w:t>
      </w:r>
      <w:r w:rsidR="00B72596">
        <w:t>je uvedeno výše, z</w:t>
      </w:r>
      <w:r w:rsidR="006A297B" w:rsidRPr="00964733">
        <w:t>ákon o</w:t>
      </w:r>
      <w:r w:rsidR="008A6163">
        <w:t> </w:t>
      </w:r>
      <w:r w:rsidR="006A297B" w:rsidRPr="00964733">
        <w:t xml:space="preserve">hazardních hrách umožňuje uložit </w:t>
      </w:r>
      <w:r w:rsidR="000A63DD">
        <w:t xml:space="preserve">správní </w:t>
      </w:r>
      <w:r w:rsidR="006A297B" w:rsidRPr="00964733">
        <w:t>trest zákazu činnosti u</w:t>
      </w:r>
      <w:r w:rsidR="00CB1AA8">
        <w:t> </w:t>
      </w:r>
      <w:r w:rsidR="00096034">
        <w:t xml:space="preserve">kompletně </w:t>
      </w:r>
      <w:r w:rsidR="006A297B" w:rsidRPr="00964733">
        <w:t>všech přestupků právnických a</w:t>
      </w:r>
      <w:r w:rsidR="00CB1AA8">
        <w:t> </w:t>
      </w:r>
      <w:r w:rsidR="006A297B" w:rsidRPr="00964733">
        <w:t>fyzických podnikajících osob</w:t>
      </w:r>
      <w:r w:rsidR="00D1012F">
        <w:t>, avšak jen u</w:t>
      </w:r>
      <w:r w:rsidR="00CB1AA8">
        <w:t> </w:t>
      </w:r>
      <w:r w:rsidR="006A297B" w:rsidRPr="00964733">
        <w:t>některých přestupků fyzick</w:t>
      </w:r>
      <w:r w:rsidR="00D1012F">
        <w:t>ý</w:t>
      </w:r>
      <w:r w:rsidR="00293FE0">
        <w:t>ch</w:t>
      </w:r>
      <w:r w:rsidR="006A297B" w:rsidRPr="00964733">
        <w:t xml:space="preserve"> osob. </w:t>
      </w:r>
      <w:r w:rsidR="00D1012F">
        <w:t>Při ukládání tohoto trestu a</w:t>
      </w:r>
      <w:r w:rsidR="00CB1AA8">
        <w:t> </w:t>
      </w:r>
      <w:r w:rsidR="00D1012F">
        <w:t>volbě jeho rozsahu na základě správního uvážení je nutné citlivě posuzovat,</w:t>
      </w:r>
      <w:r w:rsidR="00C976D5">
        <w:t xml:space="preserve"> o</w:t>
      </w:r>
      <w:r w:rsidR="00CB1AA8">
        <w:t> </w:t>
      </w:r>
      <w:r w:rsidR="00C976D5">
        <w:t xml:space="preserve">jaký přestupek se jedná, </w:t>
      </w:r>
      <w:r w:rsidR="00D1012F">
        <w:t>jaká je jeho povaha a závažnost, za jakých okolností byl spáchán apod</w:t>
      </w:r>
      <w:r w:rsidR="006A297B" w:rsidRPr="00964733">
        <w:t xml:space="preserve">. V úvahu </w:t>
      </w:r>
      <w:r w:rsidR="006A297B" w:rsidRPr="00964733">
        <w:lastRenderedPageBreak/>
        <w:t>připadá zákaz činnosti konané v pracovněprávním a</w:t>
      </w:r>
      <w:r w:rsidR="00D133C7">
        <w:t> </w:t>
      </w:r>
      <w:r w:rsidR="006A297B" w:rsidRPr="00964733">
        <w:t>jiném obdobném poměru (u</w:t>
      </w:r>
      <w:r w:rsidR="00D1012F">
        <w:t> </w:t>
      </w:r>
      <w:r w:rsidR="006A297B" w:rsidRPr="00964733">
        <w:t>přestupků fyzických osob), zákaz činnosti spočívající v zákazu provozování kasina</w:t>
      </w:r>
      <w:r>
        <w:t xml:space="preserve"> nebo </w:t>
      </w:r>
      <w:r w:rsidR="006A297B" w:rsidRPr="00964733">
        <w:t>herny (u</w:t>
      </w:r>
      <w:r w:rsidR="00D133C7">
        <w:t> </w:t>
      </w:r>
      <w:r w:rsidR="006A297B" w:rsidRPr="00964733">
        <w:t>přestupků, které se vážou k</w:t>
      </w:r>
      <w:r w:rsidR="000A63DD">
        <w:t xml:space="preserve"> příslušnému </w:t>
      </w:r>
      <w:r w:rsidR="006A297B" w:rsidRPr="00964733">
        <w:t>hernímu prostoru) a</w:t>
      </w:r>
      <w:r w:rsidR="00D133C7">
        <w:t> </w:t>
      </w:r>
      <w:r w:rsidR="006A297B" w:rsidRPr="00964733">
        <w:t>konečně zákaz činnosti spočívající v zákazu provozování konkrétních druhů hazardních her podle základního povolení s plošným dopadem na řadu herních prostorů</w:t>
      </w:r>
      <w:r w:rsidR="00C426A2">
        <w:t xml:space="preserve"> či </w:t>
      </w:r>
      <w:r w:rsidR="002F203C" w:rsidRPr="00356DE3">
        <w:t>provozování prostřednictvím internetu</w:t>
      </w:r>
      <w:r>
        <w:t xml:space="preserve">. </w:t>
      </w:r>
      <w:r w:rsidR="006A297B" w:rsidRPr="00964733">
        <w:t>Nejde přitom o</w:t>
      </w:r>
      <w:r w:rsidR="00D133C7">
        <w:t> </w:t>
      </w:r>
      <w:r w:rsidR="006A297B" w:rsidRPr="00964733">
        <w:t xml:space="preserve">narušení zásady ne bis in idem, </w:t>
      </w:r>
      <w:r w:rsidR="00293FE0">
        <w:t>pokud</w:t>
      </w:r>
      <w:r w:rsidR="00293FE0" w:rsidRPr="00964733">
        <w:t xml:space="preserve"> </w:t>
      </w:r>
      <w:r w:rsidR="006A297B" w:rsidRPr="00964733">
        <w:t>v návaznosti na uložení zákazu činnosti spočívající v zákazu provozování herního prostoru nebo zákazu provozování konkrétních druhů hazardních her podle základního povolení zruší obecní úřad povolení k um</w:t>
      </w:r>
      <w:r w:rsidR="00947B4A">
        <w:t>ístění herního prostoru podle</w:t>
      </w:r>
      <w:r w:rsidR="00D133C7">
        <w:t> </w:t>
      </w:r>
      <w:r w:rsidR="00947B4A">
        <w:t>§ </w:t>
      </w:r>
      <w:r w:rsidR="006A297B" w:rsidRPr="00964733">
        <w:t>103</w:t>
      </w:r>
      <w:r>
        <w:t xml:space="preserve"> zákona o</w:t>
      </w:r>
      <w:r w:rsidR="00D133C7">
        <w:t> </w:t>
      </w:r>
      <w:r>
        <w:t>hazardních hrách</w:t>
      </w:r>
      <w:r w:rsidR="006A297B" w:rsidRPr="00964733">
        <w:t>, resp. Ministerstvo financí základní povolení podle</w:t>
      </w:r>
      <w:r w:rsidR="00D133C7">
        <w:t> </w:t>
      </w:r>
      <w:r w:rsidR="006A297B" w:rsidRPr="00964733">
        <w:t>§ 95 zákona o</w:t>
      </w:r>
      <w:r w:rsidR="0037757E">
        <w:t> </w:t>
      </w:r>
      <w:r w:rsidR="006A297B" w:rsidRPr="00964733">
        <w:t>hazardních hrách. Překážka věci rozhodnuté podle § 77</w:t>
      </w:r>
      <w:r w:rsidR="00D133C7">
        <w:t> </w:t>
      </w:r>
      <w:r w:rsidR="006A297B" w:rsidRPr="00964733">
        <w:t>odst. 2 přestupkového zákona se totiž ve vztahu k obvinění z přestupku váže jen na rozhodnutí o</w:t>
      </w:r>
      <w:r w:rsidR="00D133C7">
        <w:t> </w:t>
      </w:r>
      <w:r w:rsidR="006A297B" w:rsidRPr="00964733">
        <w:t>tom, že se skutek nestal, nespáchal jej obviněný apod. Podobně překážka věci rozhodnuté podle správního řádu se týká pouze totožné povinnosti uložené z téhož důvodu. I podle důvodové zprávy ke správnímu řádu skutečnost, že bylo rozhodnuto o</w:t>
      </w:r>
      <w:r w:rsidR="00D133C7">
        <w:t> </w:t>
      </w:r>
      <w:r w:rsidR="006A297B" w:rsidRPr="00964733">
        <w:t>přestupku, nevylučuje, aby bylo pachateli přestupku v jiném řízení uloženo například opatření k nápravě.</w:t>
      </w:r>
    </w:p>
    <w:p w14:paraId="59C792CC" w14:textId="06BB4A9E" w:rsidR="000628F6" w:rsidRDefault="000628F6" w:rsidP="000628F6">
      <w:r>
        <w:t xml:space="preserve">Níže se předkládají souhrnné statistiky týkající se </w:t>
      </w:r>
      <w:r w:rsidRPr="00FE2BE7">
        <w:rPr>
          <w:b/>
        </w:rPr>
        <w:t>počtu a</w:t>
      </w:r>
      <w:r w:rsidR="00D133C7">
        <w:rPr>
          <w:b/>
        </w:rPr>
        <w:t> </w:t>
      </w:r>
      <w:r w:rsidRPr="00FE2BE7">
        <w:rPr>
          <w:b/>
        </w:rPr>
        <w:t xml:space="preserve">výše pokut ukládaných Celní správou </w:t>
      </w:r>
      <w:r w:rsidR="00D1012F" w:rsidRPr="00FE2BE7">
        <w:rPr>
          <w:b/>
        </w:rPr>
        <w:t xml:space="preserve">v oblasti hazardních her </w:t>
      </w:r>
      <w:r w:rsidR="00D133C7">
        <w:rPr>
          <w:b/>
        </w:rPr>
        <w:t xml:space="preserve">v </w:t>
      </w:r>
      <w:r w:rsidR="00D1012F" w:rsidRPr="00FE2BE7">
        <w:rPr>
          <w:b/>
        </w:rPr>
        <w:t>land-based</w:t>
      </w:r>
      <w:r w:rsidR="00D133C7">
        <w:rPr>
          <w:b/>
        </w:rPr>
        <w:t xml:space="preserve"> prostředí</w:t>
      </w:r>
      <w:r w:rsidR="00D1012F" w:rsidRPr="00FE2BE7">
        <w:rPr>
          <w:b/>
        </w:rPr>
        <w:t xml:space="preserve"> </w:t>
      </w:r>
      <w:r w:rsidRPr="00FE2BE7">
        <w:rPr>
          <w:b/>
        </w:rPr>
        <w:t>a</w:t>
      </w:r>
      <w:r w:rsidR="00D133C7">
        <w:rPr>
          <w:b/>
        </w:rPr>
        <w:t> </w:t>
      </w:r>
      <w:r w:rsidRPr="00FE2BE7">
        <w:rPr>
          <w:b/>
        </w:rPr>
        <w:t>celkové výše uložených pokut Ministerstvem financí v oblasti internetových her</w:t>
      </w:r>
      <w:r w:rsidR="00DE459F" w:rsidRPr="00FE2BE7">
        <w:rPr>
          <w:b/>
        </w:rPr>
        <w:t>, obojí za roky 2017-2020</w:t>
      </w:r>
      <w:r>
        <w:t xml:space="preserve">. Jak bylo zmíněno výše, </w:t>
      </w:r>
      <w:r w:rsidR="00C5250A">
        <w:t>od 1.</w:t>
      </w:r>
      <w:r w:rsidR="00D133C7">
        <w:t> </w:t>
      </w:r>
      <w:r w:rsidR="00C5250A">
        <w:t>1.</w:t>
      </w:r>
      <w:r w:rsidR="00D133C7">
        <w:t> </w:t>
      </w:r>
      <w:r w:rsidR="00C5250A">
        <w:t>2021</w:t>
      </w:r>
      <w:r>
        <w:t xml:space="preserve"> </w:t>
      </w:r>
      <w:r w:rsidR="00B66417">
        <w:t xml:space="preserve">je věcně příslušným orgánem k projednání přestupků v oblasti internetových her </w:t>
      </w:r>
      <w:r>
        <w:t>Celní úřad pro Plzeňský kraj.</w:t>
      </w:r>
    </w:p>
    <w:p w14:paraId="5857835C" w14:textId="112CB851" w:rsidR="000628F6" w:rsidRPr="00CB0145" w:rsidRDefault="000628F6" w:rsidP="000628F6">
      <w:pPr>
        <w:pStyle w:val="Titulek"/>
        <w:keepNext/>
        <w:rPr>
          <w:color w:val="auto"/>
          <w:sz w:val="24"/>
        </w:rPr>
      </w:pPr>
      <w:bookmarkStart w:id="4" w:name="_Toc73532570"/>
      <w:r w:rsidRPr="00CB0145">
        <w:rPr>
          <w:color w:val="auto"/>
          <w:sz w:val="24"/>
        </w:rPr>
        <w:t xml:space="preserve">Graf č. </w:t>
      </w:r>
      <w:r w:rsidRPr="00CB0145">
        <w:rPr>
          <w:color w:val="auto"/>
          <w:sz w:val="24"/>
        </w:rPr>
        <w:fldChar w:fldCharType="begin"/>
      </w:r>
      <w:r w:rsidRPr="00CB0145">
        <w:rPr>
          <w:color w:val="auto"/>
          <w:sz w:val="24"/>
        </w:rPr>
        <w:instrText xml:space="preserve"> SEQ Graf_č. \* ARABIC </w:instrText>
      </w:r>
      <w:r w:rsidRPr="00CB0145">
        <w:rPr>
          <w:color w:val="auto"/>
          <w:sz w:val="24"/>
        </w:rPr>
        <w:fldChar w:fldCharType="separate"/>
      </w:r>
      <w:r w:rsidR="001F10BB">
        <w:rPr>
          <w:noProof/>
          <w:color w:val="auto"/>
          <w:sz w:val="24"/>
        </w:rPr>
        <w:t>1</w:t>
      </w:r>
      <w:r w:rsidRPr="00CB0145">
        <w:rPr>
          <w:color w:val="auto"/>
          <w:sz w:val="24"/>
        </w:rPr>
        <w:fldChar w:fldCharType="end"/>
      </w:r>
      <w:r w:rsidRPr="00CB0145">
        <w:rPr>
          <w:color w:val="auto"/>
          <w:sz w:val="24"/>
        </w:rPr>
        <w:t xml:space="preserve">: Celková výše Ministerstvem financí </w:t>
      </w:r>
      <w:r w:rsidR="00B5320C" w:rsidRPr="00947B4A">
        <w:rPr>
          <w:color w:val="auto"/>
          <w:sz w:val="24"/>
        </w:rPr>
        <w:t>pravomocně</w:t>
      </w:r>
      <w:r w:rsidR="00B5320C">
        <w:rPr>
          <w:color w:val="auto"/>
          <w:sz w:val="24"/>
        </w:rPr>
        <w:t xml:space="preserve"> </w:t>
      </w:r>
      <w:r w:rsidRPr="00CB0145">
        <w:rPr>
          <w:color w:val="auto"/>
          <w:sz w:val="24"/>
        </w:rPr>
        <w:t>uložených pokut za legální a nelegální provozování v on-line prostředí za období 2017 – 2020 (v mil. Kč)</w:t>
      </w:r>
      <w:bookmarkEnd w:id="4"/>
    </w:p>
    <w:p w14:paraId="305745CD" w14:textId="77777777" w:rsidR="000628F6" w:rsidRDefault="000628F6" w:rsidP="000628F6">
      <w:pPr>
        <w:keepNext/>
      </w:pPr>
      <w:r>
        <w:rPr>
          <w:noProof/>
          <w:lang w:eastAsia="cs-CZ"/>
        </w:rPr>
        <w:drawing>
          <wp:inline distT="0" distB="0" distL="0" distR="0" wp14:anchorId="0DEAD162" wp14:editId="70098D1E">
            <wp:extent cx="4572000" cy="1962150"/>
            <wp:effectExtent l="0" t="0" r="0" b="0"/>
            <wp:docPr id="17" name="Graf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F1D9A19" w14:textId="77777777" w:rsidR="000628F6" w:rsidRPr="00CB0145" w:rsidRDefault="000628F6" w:rsidP="000628F6">
      <w:pPr>
        <w:pStyle w:val="Odstavecseseznamem"/>
        <w:autoSpaceDE w:val="0"/>
        <w:autoSpaceDN w:val="0"/>
        <w:adjustRightInd w:val="0"/>
        <w:spacing w:after="0"/>
        <w:ind w:left="0"/>
        <w:rPr>
          <w:rFonts w:ascii="Arial" w:hAnsi="Arial" w:cs="Arial"/>
          <w:i/>
          <w:sz w:val="20"/>
          <w:szCs w:val="20"/>
        </w:rPr>
      </w:pPr>
      <w:r w:rsidRPr="00CB0145">
        <w:rPr>
          <w:rFonts w:ascii="Arial" w:hAnsi="Arial" w:cs="Arial"/>
          <w:i/>
          <w:sz w:val="20"/>
          <w:szCs w:val="20"/>
        </w:rPr>
        <w:t>Zdroj: Ministerstvo financí.</w:t>
      </w:r>
    </w:p>
    <w:p w14:paraId="4DAD75A4" w14:textId="77777777" w:rsidR="000628F6" w:rsidRDefault="000628F6" w:rsidP="000628F6">
      <w:pPr>
        <w:spacing w:after="0"/>
      </w:pPr>
    </w:p>
    <w:p w14:paraId="1286F623" w14:textId="5A2A51DC" w:rsidR="000628F6" w:rsidRPr="00CB0145" w:rsidRDefault="000628F6" w:rsidP="000628F6">
      <w:pPr>
        <w:pStyle w:val="Titulek"/>
        <w:keepNext/>
        <w:rPr>
          <w:color w:val="auto"/>
          <w:sz w:val="24"/>
          <w:szCs w:val="24"/>
        </w:rPr>
      </w:pPr>
      <w:bookmarkStart w:id="5" w:name="_Toc73532571"/>
      <w:r w:rsidRPr="00CB0145">
        <w:rPr>
          <w:color w:val="auto"/>
          <w:sz w:val="24"/>
          <w:szCs w:val="24"/>
        </w:rPr>
        <w:lastRenderedPageBreak/>
        <w:t xml:space="preserve">Graf č. </w:t>
      </w:r>
      <w:r w:rsidRPr="00CB0145">
        <w:rPr>
          <w:color w:val="auto"/>
          <w:sz w:val="24"/>
          <w:szCs w:val="24"/>
        </w:rPr>
        <w:fldChar w:fldCharType="begin"/>
      </w:r>
      <w:r w:rsidRPr="00CB0145">
        <w:rPr>
          <w:color w:val="auto"/>
          <w:sz w:val="24"/>
          <w:szCs w:val="24"/>
        </w:rPr>
        <w:instrText xml:space="preserve"> SEQ Graf_č. \* ARABIC </w:instrText>
      </w:r>
      <w:r w:rsidRPr="00CB0145">
        <w:rPr>
          <w:color w:val="auto"/>
          <w:sz w:val="24"/>
          <w:szCs w:val="24"/>
        </w:rPr>
        <w:fldChar w:fldCharType="separate"/>
      </w:r>
      <w:r w:rsidR="001F10BB">
        <w:rPr>
          <w:noProof/>
          <w:color w:val="auto"/>
          <w:sz w:val="24"/>
          <w:szCs w:val="24"/>
        </w:rPr>
        <w:t>2</w:t>
      </w:r>
      <w:r w:rsidRPr="00CB0145">
        <w:rPr>
          <w:color w:val="auto"/>
          <w:sz w:val="24"/>
          <w:szCs w:val="24"/>
        </w:rPr>
        <w:fldChar w:fldCharType="end"/>
      </w:r>
      <w:r w:rsidRPr="00CB0145">
        <w:rPr>
          <w:color w:val="auto"/>
          <w:sz w:val="24"/>
          <w:szCs w:val="24"/>
        </w:rPr>
        <w:t xml:space="preserve">: Porovnání počtu a výše pokut </w:t>
      </w:r>
      <w:r w:rsidR="002F203C" w:rsidRPr="00CB0145">
        <w:rPr>
          <w:color w:val="auto"/>
          <w:sz w:val="24"/>
          <w:szCs w:val="24"/>
        </w:rPr>
        <w:t>(v mil. Kč)</w:t>
      </w:r>
      <w:r w:rsidR="002F203C">
        <w:rPr>
          <w:color w:val="auto"/>
          <w:sz w:val="24"/>
          <w:szCs w:val="24"/>
        </w:rPr>
        <w:t xml:space="preserve"> </w:t>
      </w:r>
      <w:r w:rsidRPr="00CB0145">
        <w:rPr>
          <w:color w:val="auto"/>
          <w:sz w:val="24"/>
          <w:szCs w:val="24"/>
        </w:rPr>
        <w:t>uloženýc</w:t>
      </w:r>
      <w:r>
        <w:rPr>
          <w:color w:val="auto"/>
          <w:sz w:val="24"/>
          <w:szCs w:val="24"/>
        </w:rPr>
        <w:t>h Celní správou ČR za legální a </w:t>
      </w:r>
      <w:r w:rsidRPr="00CB0145">
        <w:rPr>
          <w:color w:val="auto"/>
          <w:sz w:val="24"/>
          <w:szCs w:val="24"/>
        </w:rPr>
        <w:t>nelegální provozování v land</w:t>
      </w:r>
      <w:r w:rsidR="00604A2B">
        <w:rPr>
          <w:color w:val="auto"/>
          <w:sz w:val="24"/>
          <w:szCs w:val="24"/>
        </w:rPr>
        <w:t>-</w:t>
      </w:r>
      <w:r w:rsidRPr="00CB0145">
        <w:rPr>
          <w:color w:val="auto"/>
          <w:sz w:val="24"/>
          <w:szCs w:val="24"/>
        </w:rPr>
        <w:t xml:space="preserve">based </w:t>
      </w:r>
      <w:r w:rsidR="00D133C7" w:rsidRPr="00CB0145">
        <w:rPr>
          <w:color w:val="auto"/>
          <w:sz w:val="24"/>
          <w:szCs w:val="24"/>
        </w:rPr>
        <w:t xml:space="preserve">prostředí </w:t>
      </w:r>
      <w:r w:rsidRPr="00CB0145">
        <w:rPr>
          <w:color w:val="auto"/>
          <w:sz w:val="24"/>
          <w:szCs w:val="24"/>
        </w:rPr>
        <w:t>za období 2017 – 2020</w:t>
      </w:r>
      <w:bookmarkEnd w:id="5"/>
      <w:r w:rsidRPr="00CB0145">
        <w:rPr>
          <w:color w:val="auto"/>
          <w:sz w:val="24"/>
          <w:szCs w:val="24"/>
        </w:rPr>
        <w:t xml:space="preserve"> </w:t>
      </w:r>
    </w:p>
    <w:p w14:paraId="5E9D6339" w14:textId="77777777" w:rsidR="000628F6" w:rsidRDefault="000628F6" w:rsidP="000628F6">
      <w:pPr>
        <w:keepNext/>
        <w:rPr>
          <w:rFonts w:cs="Arial"/>
          <w:szCs w:val="24"/>
        </w:rPr>
      </w:pPr>
      <w:r w:rsidRPr="00B80D78">
        <w:rPr>
          <w:rFonts w:cs="Arial"/>
          <w:noProof/>
          <w:szCs w:val="24"/>
          <w:lang w:eastAsia="cs-CZ"/>
        </w:rPr>
        <w:drawing>
          <wp:inline distT="0" distB="0" distL="0" distR="0" wp14:anchorId="3B6E9750" wp14:editId="3F40A1D1">
            <wp:extent cx="5760720" cy="2365375"/>
            <wp:effectExtent l="0" t="0" r="11430" b="15875"/>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F4589F" w14:textId="77777777" w:rsidR="000628F6" w:rsidRPr="00CB0145" w:rsidRDefault="000628F6" w:rsidP="000628F6">
      <w:pPr>
        <w:pStyle w:val="Odstavecseseznamem"/>
        <w:autoSpaceDE w:val="0"/>
        <w:autoSpaceDN w:val="0"/>
        <w:adjustRightInd w:val="0"/>
        <w:spacing w:after="0"/>
        <w:ind w:left="0"/>
        <w:rPr>
          <w:rFonts w:ascii="Arial" w:hAnsi="Arial" w:cs="Arial"/>
          <w:i/>
          <w:sz w:val="20"/>
          <w:szCs w:val="20"/>
        </w:rPr>
      </w:pPr>
      <w:r w:rsidRPr="00CB0145">
        <w:rPr>
          <w:rFonts w:ascii="Arial" w:hAnsi="Arial" w:cs="Arial"/>
          <w:i/>
          <w:sz w:val="20"/>
          <w:szCs w:val="20"/>
        </w:rPr>
        <w:t>Zdroj: Celní správa.</w:t>
      </w:r>
    </w:p>
    <w:p w14:paraId="76F8C092" w14:textId="77777777" w:rsidR="000628F6" w:rsidRDefault="000628F6" w:rsidP="000628F6">
      <w:pPr>
        <w:spacing w:after="0"/>
        <w:rPr>
          <w:rFonts w:cs="Arial"/>
          <w:szCs w:val="24"/>
        </w:rPr>
      </w:pPr>
    </w:p>
    <w:p w14:paraId="4000A80F" w14:textId="2493432F" w:rsidR="000628F6" w:rsidRPr="00CB0145" w:rsidRDefault="000628F6" w:rsidP="000628F6">
      <w:pPr>
        <w:pStyle w:val="Titulek"/>
        <w:keepNext/>
        <w:rPr>
          <w:color w:val="auto"/>
          <w:sz w:val="24"/>
        </w:rPr>
      </w:pPr>
      <w:bookmarkStart w:id="6" w:name="_Toc73532572"/>
      <w:r w:rsidRPr="00CB0145">
        <w:rPr>
          <w:color w:val="auto"/>
          <w:sz w:val="24"/>
        </w:rPr>
        <w:t xml:space="preserve">Graf č. </w:t>
      </w:r>
      <w:r w:rsidRPr="00CB0145">
        <w:rPr>
          <w:color w:val="auto"/>
          <w:sz w:val="24"/>
        </w:rPr>
        <w:fldChar w:fldCharType="begin"/>
      </w:r>
      <w:r w:rsidRPr="00CB0145">
        <w:rPr>
          <w:color w:val="auto"/>
          <w:sz w:val="24"/>
        </w:rPr>
        <w:instrText xml:space="preserve"> SEQ Graf_č. \* ARABIC </w:instrText>
      </w:r>
      <w:r w:rsidRPr="00CB0145">
        <w:rPr>
          <w:color w:val="auto"/>
          <w:sz w:val="24"/>
        </w:rPr>
        <w:fldChar w:fldCharType="separate"/>
      </w:r>
      <w:r w:rsidR="001F10BB">
        <w:rPr>
          <w:noProof/>
          <w:color w:val="auto"/>
          <w:sz w:val="24"/>
        </w:rPr>
        <w:t>3</w:t>
      </w:r>
      <w:r w:rsidRPr="00CB0145">
        <w:rPr>
          <w:color w:val="auto"/>
          <w:sz w:val="24"/>
        </w:rPr>
        <w:fldChar w:fldCharType="end"/>
      </w:r>
      <w:r w:rsidRPr="00CB0145">
        <w:rPr>
          <w:color w:val="auto"/>
          <w:sz w:val="24"/>
        </w:rPr>
        <w:t xml:space="preserve">: Porovnání počtu a výše pokut </w:t>
      </w:r>
      <w:r w:rsidR="002F203C" w:rsidRPr="00CB0145">
        <w:rPr>
          <w:color w:val="auto"/>
          <w:sz w:val="24"/>
        </w:rPr>
        <w:t>(v mil. Kč)</w:t>
      </w:r>
      <w:r w:rsidR="002F203C">
        <w:rPr>
          <w:color w:val="auto"/>
          <w:sz w:val="24"/>
        </w:rPr>
        <w:t xml:space="preserve"> </w:t>
      </w:r>
      <w:r w:rsidRPr="00CB0145">
        <w:rPr>
          <w:color w:val="auto"/>
          <w:sz w:val="24"/>
        </w:rPr>
        <w:t>uložených Celní správou ČR za legální provozování v land</w:t>
      </w:r>
      <w:r w:rsidR="00604A2B">
        <w:rPr>
          <w:color w:val="auto"/>
          <w:sz w:val="24"/>
        </w:rPr>
        <w:t>-</w:t>
      </w:r>
      <w:r w:rsidRPr="00CB0145">
        <w:rPr>
          <w:color w:val="auto"/>
          <w:sz w:val="24"/>
        </w:rPr>
        <w:t xml:space="preserve">based </w:t>
      </w:r>
      <w:r w:rsidR="00D133C7" w:rsidRPr="00CB0145">
        <w:rPr>
          <w:color w:val="auto"/>
          <w:sz w:val="24"/>
        </w:rPr>
        <w:t xml:space="preserve">prostředí </w:t>
      </w:r>
      <w:r w:rsidRPr="00CB0145">
        <w:rPr>
          <w:color w:val="auto"/>
          <w:sz w:val="24"/>
        </w:rPr>
        <w:t>za období 2017 – 2020</w:t>
      </w:r>
      <w:bookmarkEnd w:id="6"/>
      <w:r w:rsidRPr="00CB0145">
        <w:rPr>
          <w:color w:val="auto"/>
          <w:sz w:val="24"/>
        </w:rPr>
        <w:t xml:space="preserve"> </w:t>
      </w:r>
    </w:p>
    <w:p w14:paraId="743C2D93" w14:textId="77777777" w:rsidR="000628F6" w:rsidRDefault="000628F6" w:rsidP="000628F6">
      <w:pPr>
        <w:keepNext/>
      </w:pPr>
      <w:r w:rsidRPr="003445BC">
        <w:rPr>
          <w:noProof/>
          <w:lang w:eastAsia="cs-CZ"/>
        </w:rPr>
        <w:drawing>
          <wp:inline distT="0" distB="0" distL="0" distR="0" wp14:anchorId="18D338EA" wp14:editId="2D8C9AE8">
            <wp:extent cx="5760720" cy="2743200"/>
            <wp:effectExtent l="0" t="0" r="11430" b="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AD5058" w14:textId="77777777" w:rsidR="000628F6" w:rsidRPr="00CB0145" w:rsidRDefault="000628F6" w:rsidP="000628F6">
      <w:pPr>
        <w:pStyle w:val="Odstavecseseznamem"/>
        <w:autoSpaceDE w:val="0"/>
        <w:autoSpaceDN w:val="0"/>
        <w:adjustRightInd w:val="0"/>
        <w:spacing w:after="0"/>
        <w:ind w:left="0"/>
        <w:rPr>
          <w:rFonts w:ascii="Arial" w:hAnsi="Arial" w:cs="Arial"/>
          <w:i/>
          <w:sz w:val="20"/>
          <w:szCs w:val="20"/>
        </w:rPr>
      </w:pPr>
      <w:r w:rsidRPr="00CB0145">
        <w:rPr>
          <w:rFonts w:ascii="Arial" w:hAnsi="Arial" w:cs="Arial"/>
          <w:i/>
          <w:sz w:val="20"/>
          <w:szCs w:val="20"/>
        </w:rPr>
        <w:t>Zdroj: Celní správa.</w:t>
      </w:r>
    </w:p>
    <w:p w14:paraId="6AF02831" w14:textId="77777777" w:rsidR="000628F6" w:rsidRDefault="000628F6" w:rsidP="000628F6">
      <w:pPr>
        <w:spacing w:after="0"/>
      </w:pPr>
    </w:p>
    <w:p w14:paraId="1A42D30B" w14:textId="408528E2" w:rsidR="000628F6" w:rsidRPr="00CB0145" w:rsidRDefault="000628F6" w:rsidP="000628F6">
      <w:pPr>
        <w:pStyle w:val="Titulek"/>
        <w:keepNext/>
        <w:rPr>
          <w:color w:val="auto"/>
          <w:sz w:val="24"/>
          <w:szCs w:val="24"/>
        </w:rPr>
      </w:pPr>
      <w:bookmarkStart w:id="7" w:name="_Toc73532573"/>
      <w:r w:rsidRPr="00CB0145">
        <w:rPr>
          <w:color w:val="auto"/>
          <w:sz w:val="24"/>
          <w:szCs w:val="24"/>
        </w:rPr>
        <w:lastRenderedPageBreak/>
        <w:t xml:space="preserve">Graf č. </w:t>
      </w:r>
      <w:r w:rsidRPr="00CB0145">
        <w:rPr>
          <w:color w:val="auto"/>
          <w:sz w:val="24"/>
          <w:szCs w:val="24"/>
        </w:rPr>
        <w:fldChar w:fldCharType="begin"/>
      </w:r>
      <w:r w:rsidRPr="00CB0145">
        <w:rPr>
          <w:color w:val="auto"/>
          <w:sz w:val="24"/>
          <w:szCs w:val="24"/>
        </w:rPr>
        <w:instrText xml:space="preserve"> SEQ Graf_č. \* ARABIC </w:instrText>
      </w:r>
      <w:r w:rsidRPr="00CB0145">
        <w:rPr>
          <w:color w:val="auto"/>
          <w:sz w:val="24"/>
          <w:szCs w:val="24"/>
        </w:rPr>
        <w:fldChar w:fldCharType="separate"/>
      </w:r>
      <w:r w:rsidR="001F10BB">
        <w:rPr>
          <w:noProof/>
          <w:color w:val="auto"/>
          <w:sz w:val="24"/>
          <w:szCs w:val="24"/>
        </w:rPr>
        <w:t>4</w:t>
      </w:r>
      <w:r w:rsidRPr="00CB0145">
        <w:rPr>
          <w:color w:val="auto"/>
          <w:sz w:val="24"/>
          <w:szCs w:val="24"/>
        </w:rPr>
        <w:fldChar w:fldCharType="end"/>
      </w:r>
      <w:r w:rsidRPr="00CB0145">
        <w:rPr>
          <w:color w:val="auto"/>
          <w:sz w:val="24"/>
          <w:szCs w:val="24"/>
        </w:rPr>
        <w:t xml:space="preserve">: Porovnání počtu a výše pokut </w:t>
      </w:r>
      <w:r w:rsidR="002F203C" w:rsidRPr="00CB0145">
        <w:rPr>
          <w:color w:val="auto"/>
          <w:sz w:val="24"/>
          <w:szCs w:val="24"/>
        </w:rPr>
        <w:t xml:space="preserve">(v mil. Kč) </w:t>
      </w:r>
      <w:r w:rsidRPr="00CB0145">
        <w:rPr>
          <w:color w:val="auto"/>
          <w:sz w:val="24"/>
          <w:szCs w:val="24"/>
        </w:rPr>
        <w:t>uložených Celní správou ČR za nelegální provozování v land</w:t>
      </w:r>
      <w:r w:rsidR="00604A2B">
        <w:rPr>
          <w:color w:val="auto"/>
          <w:sz w:val="24"/>
          <w:szCs w:val="24"/>
        </w:rPr>
        <w:t>-</w:t>
      </w:r>
      <w:r w:rsidRPr="00CB0145">
        <w:rPr>
          <w:color w:val="auto"/>
          <w:sz w:val="24"/>
          <w:szCs w:val="24"/>
        </w:rPr>
        <w:t xml:space="preserve">based </w:t>
      </w:r>
      <w:r w:rsidR="00D133C7" w:rsidRPr="00CB0145">
        <w:rPr>
          <w:color w:val="auto"/>
          <w:sz w:val="24"/>
          <w:szCs w:val="24"/>
        </w:rPr>
        <w:t xml:space="preserve">prostředí </w:t>
      </w:r>
      <w:r w:rsidRPr="00CB0145">
        <w:rPr>
          <w:color w:val="auto"/>
          <w:sz w:val="24"/>
          <w:szCs w:val="24"/>
        </w:rPr>
        <w:t xml:space="preserve">za období 2017 </w:t>
      </w:r>
      <w:r w:rsidR="002C213C">
        <w:rPr>
          <w:color w:val="auto"/>
          <w:sz w:val="24"/>
          <w:szCs w:val="24"/>
        </w:rPr>
        <w:t xml:space="preserve">– </w:t>
      </w:r>
      <w:r w:rsidRPr="00CB0145">
        <w:rPr>
          <w:color w:val="auto"/>
          <w:sz w:val="24"/>
          <w:szCs w:val="24"/>
        </w:rPr>
        <w:t>2020</w:t>
      </w:r>
      <w:bookmarkEnd w:id="7"/>
    </w:p>
    <w:p w14:paraId="10A70E90" w14:textId="77777777" w:rsidR="000628F6" w:rsidRDefault="000628F6" w:rsidP="000628F6">
      <w:r w:rsidRPr="00B80D78">
        <w:rPr>
          <w:noProof/>
          <w:lang w:eastAsia="cs-CZ"/>
        </w:rPr>
        <w:drawing>
          <wp:inline distT="0" distB="0" distL="0" distR="0" wp14:anchorId="4BB490B5" wp14:editId="061F70CE">
            <wp:extent cx="5760720" cy="2365375"/>
            <wp:effectExtent l="0" t="0" r="11430" b="15875"/>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E65B50" w14:textId="77777777" w:rsidR="000628F6" w:rsidRPr="00CB0145" w:rsidRDefault="000628F6" w:rsidP="000628F6">
      <w:pPr>
        <w:pStyle w:val="Odstavecseseznamem"/>
        <w:autoSpaceDE w:val="0"/>
        <w:autoSpaceDN w:val="0"/>
        <w:adjustRightInd w:val="0"/>
        <w:spacing w:after="0"/>
        <w:ind w:left="0"/>
        <w:rPr>
          <w:rFonts w:ascii="Arial" w:hAnsi="Arial" w:cs="Arial"/>
        </w:rPr>
      </w:pPr>
      <w:r w:rsidRPr="00CB0145">
        <w:rPr>
          <w:rFonts w:ascii="Arial" w:hAnsi="Arial" w:cs="Arial"/>
          <w:i/>
          <w:sz w:val="20"/>
          <w:szCs w:val="20"/>
        </w:rPr>
        <w:t>Zdroj: Celní správa.</w:t>
      </w:r>
    </w:p>
    <w:p w14:paraId="674A0452" w14:textId="77777777" w:rsidR="000628F6" w:rsidRDefault="000628F6" w:rsidP="000628F6">
      <w:pPr>
        <w:spacing w:after="0"/>
      </w:pPr>
    </w:p>
    <w:p w14:paraId="1D94AC29" w14:textId="4F7E3287" w:rsidR="000628F6" w:rsidRPr="00CB0145" w:rsidRDefault="000628F6" w:rsidP="000628F6">
      <w:pPr>
        <w:pStyle w:val="Titulek"/>
        <w:keepNext/>
        <w:rPr>
          <w:color w:val="auto"/>
          <w:sz w:val="24"/>
        </w:rPr>
      </w:pPr>
      <w:bookmarkStart w:id="8" w:name="_Toc73532574"/>
      <w:r w:rsidRPr="00CB0145">
        <w:rPr>
          <w:color w:val="auto"/>
          <w:sz w:val="24"/>
        </w:rPr>
        <w:t xml:space="preserve">Graf č. </w:t>
      </w:r>
      <w:r w:rsidRPr="00CB0145">
        <w:rPr>
          <w:color w:val="auto"/>
          <w:sz w:val="24"/>
        </w:rPr>
        <w:fldChar w:fldCharType="begin"/>
      </w:r>
      <w:r w:rsidRPr="00CB0145">
        <w:rPr>
          <w:color w:val="auto"/>
          <w:sz w:val="24"/>
        </w:rPr>
        <w:instrText xml:space="preserve"> SEQ Graf_č. \* ARABIC </w:instrText>
      </w:r>
      <w:r w:rsidRPr="00CB0145">
        <w:rPr>
          <w:color w:val="auto"/>
          <w:sz w:val="24"/>
        </w:rPr>
        <w:fldChar w:fldCharType="separate"/>
      </w:r>
      <w:r w:rsidR="001F10BB">
        <w:rPr>
          <w:noProof/>
          <w:color w:val="auto"/>
          <w:sz w:val="24"/>
        </w:rPr>
        <w:t>5</w:t>
      </w:r>
      <w:r w:rsidRPr="00CB0145">
        <w:rPr>
          <w:color w:val="auto"/>
          <w:sz w:val="24"/>
        </w:rPr>
        <w:fldChar w:fldCharType="end"/>
      </w:r>
      <w:r w:rsidRPr="00CB0145">
        <w:rPr>
          <w:color w:val="auto"/>
          <w:sz w:val="24"/>
        </w:rPr>
        <w:t>: Porovnání výše pokut uložených Celní správou ČR za legální a nelegální provozování v land</w:t>
      </w:r>
      <w:r w:rsidR="00604A2B">
        <w:rPr>
          <w:color w:val="auto"/>
          <w:sz w:val="24"/>
        </w:rPr>
        <w:t>-</w:t>
      </w:r>
      <w:r w:rsidRPr="00CB0145">
        <w:rPr>
          <w:color w:val="auto"/>
          <w:sz w:val="24"/>
        </w:rPr>
        <w:t xml:space="preserve">based </w:t>
      </w:r>
      <w:r w:rsidR="00D133C7" w:rsidRPr="00CB0145">
        <w:rPr>
          <w:color w:val="auto"/>
          <w:sz w:val="24"/>
        </w:rPr>
        <w:t xml:space="preserve">prostředí </w:t>
      </w:r>
      <w:r w:rsidRPr="00CB0145">
        <w:rPr>
          <w:color w:val="auto"/>
          <w:sz w:val="24"/>
        </w:rPr>
        <w:t>za období 2017 – 2020 (v mil. Kč)</w:t>
      </w:r>
      <w:bookmarkEnd w:id="8"/>
    </w:p>
    <w:p w14:paraId="6B9D69B9" w14:textId="77777777" w:rsidR="000628F6" w:rsidRDefault="000628F6" w:rsidP="000628F6">
      <w:r w:rsidRPr="005554D4">
        <w:rPr>
          <w:noProof/>
          <w:sz w:val="20"/>
          <w:szCs w:val="20"/>
          <w:lang w:eastAsia="cs-CZ"/>
        </w:rPr>
        <w:drawing>
          <wp:inline distT="0" distB="0" distL="0" distR="0" wp14:anchorId="1532EF39" wp14:editId="7F373CFD">
            <wp:extent cx="5760720" cy="2723767"/>
            <wp:effectExtent l="0" t="0" r="11430" b="635"/>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E29053" w14:textId="10EDCD54" w:rsidR="000628F6" w:rsidRDefault="000628F6" w:rsidP="000628F6">
      <w:r w:rsidRPr="00CB0145">
        <w:rPr>
          <w:rFonts w:cs="Arial"/>
          <w:i/>
          <w:sz w:val="20"/>
          <w:szCs w:val="20"/>
        </w:rPr>
        <w:t>Zdroj: Celní správa.</w:t>
      </w:r>
    </w:p>
    <w:p w14:paraId="6C12FBB4" w14:textId="6F375A84" w:rsidR="001077C3" w:rsidRDefault="001077C3" w:rsidP="007C501E">
      <w:pPr>
        <w:pStyle w:val="Nadpis3"/>
      </w:pPr>
      <w:bookmarkStart w:id="9" w:name="_Toc73608232"/>
      <w:r>
        <w:t xml:space="preserve">Konkrétní popis nástrojů, včetně oblastí, na které </w:t>
      </w:r>
      <w:r w:rsidRPr="002F3AE4">
        <w:t>by bylo</w:t>
      </w:r>
      <w:r>
        <w:t xml:space="preserve"> vhodné </w:t>
      </w:r>
      <w:r w:rsidR="005A11A6">
        <w:t xml:space="preserve">se </w:t>
      </w:r>
      <w:r>
        <w:t xml:space="preserve">v budoucnu zaměřit, a návrh </w:t>
      </w:r>
      <w:r w:rsidR="005A11A6">
        <w:t xml:space="preserve">doporučení či </w:t>
      </w:r>
      <w:r>
        <w:t>možných variant řešení</w:t>
      </w:r>
      <w:bookmarkEnd w:id="9"/>
    </w:p>
    <w:p w14:paraId="0CE4D243" w14:textId="58F0DFC5" w:rsidR="00A271C1" w:rsidRPr="00964733" w:rsidRDefault="00A16EFF" w:rsidP="001A294F">
      <w:r>
        <w:t xml:space="preserve">Vzhledem k povaze hazardních her jako činnosti provázané se společensky nežádoucími jevy </w:t>
      </w:r>
      <w:r w:rsidRPr="00A752AD">
        <w:rPr>
          <w:b/>
        </w:rPr>
        <w:t>nelze</w:t>
      </w:r>
      <w:r>
        <w:t xml:space="preserve"> přílišně </w:t>
      </w:r>
      <w:r w:rsidRPr="00A752AD">
        <w:rPr>
          <w:b/>
        </w:rPr>
        <w:t>ustupovat z přísnosti</w:t>
      </w:r>
      <w:r>
        <w:t>, která je pro přestupkové právo v této oblasti nastavena. I</w:t>
      </w:r>
      <w:r w:rsidR="001266B3">
        <w:t> </w:t>
      </w:r>
      <w:r w:rsidR="00293FE0">
        <w:t>zde</w:t>
      </w:r>
      <w:r>
        <w:t xml:space="preserve"> se nicméně vyskytuje několik potenciálních oblastí, na které by bylo vhodné se</w:t>
      </w:r>
      <w:r w:rsidR="00293FE0">
        <w:t xml:space="preserve"> zaměřit </w:t>
      </w:r>
      <w:r>
        <w:t xml:space="preserve">za účelem </w:t>
      </w:r>
      <w:r w:rsidRPr="00A752AD">
        <w:rPr>
          <w:b/>
        </w:rPr>
        <w:t>maxim</w:t>
      </w:r>
      <w:r w:rsidR="00E14CFF" w:rsidRPr="00A752AD">
        <w:rPr>
          <w:b/>
        </w:rPr>
        <w:t>a</w:t>
      </w:r>
      <w:r w:rsidRPr="00A752AD">
        <w:rPr>
          <w:b/>
        </w:rPr>
        <w:t>l</w:t>
      </w:r>
      <w:r w:rsidR="00E14CFF" w:rsidRPr="00A752AD">
        <w:rPr>
          <w:b/>
        </w:rPr>
        <w:t>izace</w:t>
      </w:r>
      <w:r w:rsidRPr="00A752AD">
        <w:rPr>
          <w:b/>
        </w:rPr>
        <w:t xml:space="preserve"> efektivity</w:t>
      </w:r>
      <w:r>
        <w:t xml:space="preserve"> dozoru v oblasti provozování hazardních her. </w:t>
      </w:r>
    </w:p>
    <w:p w14:paraId="0F9CE9B0" w14:textId="4EB8FD50" w:rsidR="001077C3" w:rsidRPr="00901CB3" w:rsidRDefault="00A271C1" w:rsidP="00A271C1">
      <w:pPr>
        <w:pStyle w:val="Nadpis6"/>
      </w:pPr>
      <w:bookmarkStart w:id="10" w:name="_Toc73608233"/>
      <w:r>
        <w:lastRenderedPageBreak/>
        <w:t>Kolize správního trestání a</w:t>
      </w:r>
      <w:r w:rsidR="001266B3">
        <w:t> </w:t>
      </w:r>
      <w:r>
        <w:t>trestního řízení</w:t>
      </w:r>
      <w:r w:rsidR="00101F99">
        <w:t xml:space="preserve"> u</w:t>
      </w:r>
      <w:r w:rsidR="001266B3">
        <w:t> </w:t>
      </w:r>
      <w:r w:rsidR="00101F99">
        <w:t>nelegálního provozování hazardních her</w:t>
      </w:r>
      <w:bookmarkEnd w:id="10"/>
    </w:p>
    <w:p w14:paraId="6155EC4E" w14:textId="75E8B8FB" w:rsidR="00CE028A" w:rsidRDefault="00A01974" w:rsidP="001A294F">
      <w:r>
        <w:t xml:space="preserve">Ačkoliv </w:t>
      </w:r>
      <w:r w:rsidR="00293FE0" w:rsidRPr="00964733">
        <w:t xml:space="preserve">má </w:t>
      </w:r>
      <w:r w:rsidRPr="00964733">
        <w:t>trestní represe povahu krajního prostředku, ke kterému se přist</w:t>
      </w:r>
      <w:r>
        <w:t>upuje</w:t>
      </w:r>
      <w:r w:rsidRPr="00964733">
        <w:t xml:space="preserve"> až ve chvíli, kdy </w:t>
      </w:r>
      <w:r w:rsidR="002C213C">
        <w:t>nepostačí uplatnění odpovědnosti podle jiných právních předpisů</w:t>
      </w:r>
      <w:r w:rsidRPr="00964733">
        <w:t>, může vzhledem k</w:t>
      </w:r>
      <w:r w:rsidR="002A2072">
        <w:t> formulaci skutkové podstaty</w:t>
      </w:r>
      <w:r w:rsidR="002A2072" w:rsidRPr="00964733">
        <w:t xml:space="preserve"> </w:t>
      </w:r>
      <w:r w:rsidRPr="00964733">
        <w:t>trestného činu neoprávněné</w:t>
      </w:r>
      <w:r>
        <w:t>ho</w:t>
      </w:r>
      <w:r w:rsidRPr="00964733">
        <w:t xml:space="preserve"> provozování hazardní hry </w:t>
      </w:r>
      <w:r w:rsidR="002A2072" w:rsidRPr="007241CA">
        <w:t>podle §</w:t>
      </w:r>
      <w:r w:rsidR="001266B3">
        <w:t> </w:t>
      </w:r>
      <w:r w:rsidR="002A2072" w:rsidRPr="007241CA">
        <w:t>252</w:t>
      </w:r>
      <w:r w:rsidR="001266B3">
        <w:t> </w:t>
      </w:r>
      <w:r w:rsidR="002A2072" w:rsidRPr="007241CA">
        <w:t>zákona č.</w:t>
      </w:r>
      <w:r w:rsidR="001266B3">
        <w:t> </w:t>
      </w:r>
      <w:r w:rsidR="002A2072" w:rsidRPr="007241CA">
        <w:t xml:space="preserve">40/2009 Sb., trestní zákoník, ve znění </w:t>
      </w:r>
      <w:r w:rsidR="00FB03AC" w:rsidRPr="007241CA">
        <w:t>pozdějších předpisů (dále jen „trestní zákoník“)</w:t>
      </w:r>
      <w:r w:rsidR="00FB03AC">
        <w:t xml:space="preserve"> </w:t>
      </w:r>
      <w:r w:rsidR="00E14CFF">
        <w:t>dojít k situaci</w:t>
      </w:r>
      <w:r w:rsidRPr="00964733">
        <w:t>, že čin, který by</w:t>
      </w:r>
      <w:r w:rsidR="00FB03AC">
        <w:t xml:space="preserve"> mohl být posouzen</w:t>
      </w:r>
      <w:r w:rsidRPr="00964733">
        <w:t xml:space="preserve"> jako přestupek, bude hodnocen jako trestný čin. </w:t>
      </w:r>
      <w:r w:rsidR="00826D8A">
        <w:t>K tomuto názoru dospěl</w:t>
      </w:r>
      <w:r w:rsidR="00411779">
        <w:t xml:space="preserve"> např. </w:t>
      </w:r>
      <w:r w:rsidR="00BC454D">
        <w:t xml:space="preserve">Nejvyšší soud </w:t>
      </w:r>
      <w:r w:rsidR="0009337C">
        <w:t xml:space="preserve">usnesením </w:t>
      </w:r>
      <w:r w:rsidR="00826D8A" w:rsidRPr="00964733">
        <w:t>5</w:t>
      </w:r>
      <w:r w:rsidR="001266B3">
        <w:t> </w:t>
      </w:r>
      <w:r w:rsidR="00826D8A" w:rsidRPr="00964733">
        <w:t>Tdo</w:t>
      </w:r>
      <w:r w:rsidR="001266B3">
        <w:t> </w:t>
      </w:r>
      <w:r w:rsidR="00826D8A" w:rsidRPr="00964733">
        <w:t>928/2019</w:t>
      </w:r>
      <w:r w:rsidR="0009337C">
        <w:t xml:space="preserve"> </w:t>
      </w:r>
      <w:r w:rsidR="0009337C" w:rsidRPr="0009337C">
        <w:t>ze dne 14. 8.2019</w:t>
      </w:r>
      <w:r w:rsidR="00826D8A">
        <w:t xml:space="preserve">, kdy </w:t>
      </w:r>
      <w:r w:rsidR="00ED7071">
        <w:t>uvedl</w:t>
      </w:r>
      <w:r w:rsidR="00826D8A">
        <w:t xml:space="preserve">, že </w:t>
      </w:r>
      <w:r w:rsidRPr="00964733">
        <w:t xml:space="preserve">trestný čin neoprávněného provozování hazardní hry </w:t>
      </w:r>
      <w:r w:rsidR="00BC454D">
        <w:t>podle</w:t>
      </w:r>
      <w:r w:rsidR="001266B3">
        <w:t> </w:t>
      </w:r>
      <w:r w:rsidR="00BC454D">
        <w:t>§</w:t>
      </w:r>
      <w:r w:rsidR="001266B3">
        <w:t> </w:t>
      </w:r>
      <w:r w:rsidR="00BC454D">
        <w:t xml:space="preserve">252 trestního zákoníku </w:t>
      </w:r>
      <w:r w:rsidRPr="00964733">
        <w:t>je dokonán samotným prováděním takové činnosti bez náležitého povolení</w:t>
      </w:r>
      <w:r w:rsidR="0009337C">
        <w:t>.</w:t>
      </w:r>
      <w:r w:rsidR="00C976D5">
        <w:t xml:space="preserve"> </w:t>
      </w:r>
      <w:r w:rsidR="0009337C">
        <w:t>R</w:t>
      </w:r>
      <w:r w:rsidR="00BC454D">
        <w:t xml:space="preserve">ovněž </w:t>
      </w:r>
      <w:r w:rsidR="0009337C" w:rsidRPr="0009337C">
        <w:t>Rozhodnutí Krajského soudu v Hradci Králové ze dne 31. 5.1995, sp. zn. 7 To 212/95</w:t>
      </w:r>
      <w:r w:rsidR="00CA104A">
        <w:t>,</w:t>
      </w:r>
      <w:r w:rsidR="0009337C" w:rsidRPr="0009337C">
        <w:t xml:space="preserve"> </w:t>
      </w:r>
      <w:r w:rsidR="00826D8A" w:rsidRPr="00964733">
        <w:t>7</w:t>
      </w:r>
      <w:r w:rsidR="001266B3">
        <w:t> </w:t>
      </w:r>
      <w:r w:rsidR="00826D8A" w:rsidRPr="00964733">
        <w:t>To</w:t>
      </w:r>
      <w:r w:rsidR="001266B3">
        <w:t> </w:t>
      </w:r>
      <w:r w:rsidR="00826D8A" w:rsidRPr="00964733">
        <w:t>212/95,</w:t>
      </w:r>
      <w:r w:rsidR="001266B3">
        <w:t> </w:t>
      </w:r>
      <w:r w:rsidR="00826D8A" w:rsidRPr="00964733">
        <w:t>Rt</w:t>
      </w:r>
      <w:r w:rsidR="001266B3">
        <w:t> </w:t>
      </w:r>
      <w:r w:rsidR="00826D8A" w:rsidRPr="00964733">
        <w:t>28/1996</w:t>
      </w:r>
      <w:r w:rsidR="001266B3">
        <w:t> </w:t>
      </w:r>
      <w:r w:rsidR="0009337C">
        <w:t>konstatuje</w:t>
      </w:r>
      <w:r w:rsidR="00826D8A">
        <w:t xml:space="preserve">, že </w:t>
      </w:r>
      <w:r w:rsidRPr="00964733">
        <w:t xml:space="preserve">již provozováním technické hry po dobu dvou dnů </w:t>
      </w:r>
      <w:r w:rsidR="00C976D5">
        <w:t>může být</w:t>
      </w:r>
      <w:r w:rsidR="00826D8A">
        <w:t xml:space="preserve"> naplněna skutková podstata trestného činu.</w:t>
      </w:r>
      <w:r w:rsidR="00826D8A" w:rsidRPr="00964733" w:rsidDel="00826D8A">
        <w:t xml:space="preserve"> </w:t>
      </w:r>
      <w:r w:rsidR="00826D8A">
        <w:t>K</w:t>
      </w:r>
      <w:r w:rsidR="00CB2831">
        <w:t> </w:t>
      </w:r>
      <w:r w:rsidR="00826D8A">
        <w:t>výše uvedenému názoru dospěl soud v souvislost</w:t>
      </w:r>
      <w:r w:rsidR="00BC454D">
        <w:t>i</w:t>
      </w:r>
      <w:r w:rsidR="00826D8A">
        <w:t xml:space="preserve"> se zněním </w:t>
      </w:r>
      <w:r w:rsidR="00A271C1" w:rsidRPr="00964733">
        <w:t>§ 252</w:t>
      </w:r>
      <w:r w:rsidR="001266B3">
        <w:t> </w:t>
      </w:r>
      <w:r w:rsidR="00826D8A">
        <w:t xml:space="preserve">trestního zákoníku, které </w:t>
      </w:r>
      <w:r w:rsidR="00CE028A">
        <w:t>uvádí, že trestného činu se dopustí ten, k</w:t>
      </w:r>
      <w:r w:rsidR="00CE028A" w:rsidRPr="00CE028A">
        <w:t>do neoprávněně provozuje, organizuje, propaguje nebo zprostředkovává hazar</w:t>
      </w:r>
      <w:r w:rsidR="00CE028A">
        <w:t>dní hru. Zároveň však také zákon o</w:t>
      </w:r>
      <w:r w:rsidR="001266B3">
        <w:t> </w:t>
      </w:r>
      <w:r w:rsidR="00CE028A">
        <w:t>hazardních hrách obsahuje obdobné skutkové podstaty</w:t>
      </w:r>
      <w:r w:rsidR="000E1699">
        <w:t xml:space="preserve"> přestupků</w:t>
      </w:r>
      <w:r w:rsidR="00CE028A">
        <w:t xml:space="preserve">, které by mohly </w:t>
      </w:r>
      <w:r w:rsidR="000E1699">
        <w:t xml:space="preserve">být </w:t>
      </w:r>
      <w:r w:rsidR="00CE028A">
        <w:t>naplněny jednáním</w:t>
      </w:r>
      <w:r>
        <w:t xml:space="preserve">, které by </w:t>
      </w:r>
      <w:r w:rsidR="00E14CFF">
        <w:t>bylo možné</w:t>
      </w:r>
      <w:r>
        <w:t xml:space="preserve"> klasifikovat jako trestný čin</w:t>
      </w:r>
      <w:r w:rsidR="00CE028A">
        <w:t xml:space="preserve">. </w:t>
      </w:r>
    </w:p>
    <w:p w14:paraId="31931DA5" w14:textId="588350CF" w:rsidR="003B05DF" w:rsidRDefault="00CE028A" w:rsidP="001A294F">
      <w:r>
        <w:t xml:space="preserve">Vzhledem ke skutečnosti, že v rámci definice skutkové podstaty trestného činu není zohledněna </w:t>
      </w:r>
      <w:r w:rsidR="00A271C1" w:rsidRPr="00964733">
        <w:t>závažnost protiprávního jednání</w:t>
      </w:r>
      <w:r>
        <w:t>, může k výše uvedeným kolizím docházet</w:t>
      </w:r>
      <w:r w:rsidR="00BA51B9">
        <w:t xml:space="preserve">. </w:t>
      </w:r>
      <w:r w:rsidRPr="00BA51B9">
        <w:t xml:space="preserve">V některých </w:t>
      </w:r>
      <w:r w:rsidR="00F575BC" w:rsidRPr="00BA51B9">
        <w:t xml:space="preserve">případech </w:t>
      </w:r>
      <w:r w:rsidR="0009337C" w:rsidRPr="00BA51B9">
        <w:t xml:space="preserve">je </w:t>
      </w:r>
      <w:r w:rsidR="00F575BC" w:rsidRPr="00BA51B9">
        <w:t>t</w:t>
      </w:r>
      <w:r w:rsidRPr="00BA51B9">
        <w:t>ak n</w:t>
      </w:r>
      <w:r w:rsidR="00A271C1" w:rsidRPr="00BA51B9">
        <w:t xml:space="preserve">elegální provozování hazardních her řešeno v rámci trestního řízení, </w:t>
      </w:r>
      <w:r w:rsidR="00AF35AF" w:rsidRPr="00BA51B9">
        <w:t xml:space="preserve">nikoliv ve </w:t>
      </w:r>
      <w:r w:rsidR="00A271C1" w:rsidRPr="00BA51B9">
        <w:t>správní</w:t>
      </w:r>
      <w:r w:rsidR="00AF35AF" w:rsidRPr="00BA51B9">
        <w:t>m</w:t>
      </w:r>
      <w:r w:rsidR="00A271C1" w:rsidRPr="00BA51B9">
        <w:t xml:space="preserve"> řízení</w:t>
      </w:r>
      <w:r w:rsidR="00AF35AF" w:rsidRPr="00BA51B9">
        <w:t>, které</w:t>
      </w:r>
      <w:r w:rsidR="00A271C1" w:rsidRPr="00BA51B9">
        <w:t xml:space="preserve"> by </w:t>
      </w:r>
      <w:r w:rsidR="00AF35AF" w:rsidRPr="00BA51B9">
        <w:t>mohlo být</w:t>
      </w:r>
      <w:r w:rsidR="00A271C1" w:rsidRPr="00BA51B9">
        <w:t xml:space="preserve"> efektivnější s preventivně důraznějším dopadem na osoby </w:t>
      </w:r>
      <w:r w:rsidR="00AF35AF" w:rsidRPr="00BA51B9">
        <w:t xml:space="preserve">nelegálně </w:t>
      </w:r>
      <w:r w:rsidR="00A271C1" w:rsidRPr="00BA51B9">
        <w:t>provozující hazardní hry</w:t>
      </w:r>
      <w:r w:rsidR="00A271C1" w:rsidRPr="00964733">
        <w:t xml:space="preserve">. </w:t>
      </w:r>
      <w:r w:rsidR="004473FF">
        <w:t xml:space="preserve">Přitom </w:t>
      </w:r>
      <w:r w:rsidR="00F575BC">
        <w:t>skutkov</w:t>
      </w:r>
      <w:r w:rsidR="005F7559">
        <w:t>á</w:t>
      </w:r>
      <w:r w:rsidR="00F575BC">
        <w:t xml:space="preserve"> podstat</w:t>
      </w:r>
      <w:r w:rsidR="005F7559">
        <w:t>a</w:t>
      </w:r>
      <w:r w:rsidR="00F575BC">
        <w:t xml:space="preserve"> </w:t>
      </w:r>
      <w:r w:rsidR="00BC454D">
        <w:t xml:space="preserve">trestného činu </w:t>
      </w:r>
      <w:r w:rsidR="00F575BC">
        <w:t>n</w:t>
      </w:r>
      <w:r w:rsidR="00A271C1">
        <w:t>eoprávněného podnikání</w:t>
      </w:r>
      <w:r w:rsidR="00BC454D">
        <w:t xml:space="preserve"> podle</w:t>
      </w:r>
      <w:r w:rsidR="005E3B92">
        <w:t> </w:t>
      </w:r>
      <w:r w:rsidR="00BC454D">
        <w:t>§</w:t>
      </w:r>
      <w:r w:rsidR="005E3B92">
        <w:t> </w:t>
      </w:r>
      <w:r w:rsidR="00BC454D">
        <w:t>251 trestního zákoníku</w:t>
      </w:r>
      <w:r w:rsidR="00A271C1">
        <w:t xml:space="preserve"> </w:t>
      </w:r>
      <w:r w:rsidR="005F7559">
        <w:t>(</w:t>
      </w:r>
      <w:r w:rsidR="00A271C1">
        <w:t>kter</w:t>
      </w:r>
      <w:r w:rsidR="005F7559">
        <w:t>á</w:t>
      </w:r>
      <w:r w:rsidR="00A271C1">
        <w:t xml:space="preserve"> je obecn</w:t>
      </w:r>
      <w:r w:rsidR="00EE467D">
        <w:t>ým</w:t>
      </w:r>
      <w:r w:rsidR="00A271C1">
        <w:t xml:space="preserve"> ustanovení</w:t>
      </w:r>
      <w:r w:rsidR="00EE467D">
        <w:t>m</w:t>
      </w:r>
      <w:r w:rsidR="00A271C1">
        <w:t xml:space="preserve"> ke speciálnímu nelegálnímu provozování hazardní hry</w:t>
      </w:r>
      <w:r w:rsidR="005F7559">
        <w:t>)</w:t>
      </w:r>
      <w:r w:rsidR="00A271C1">
        <w:t xml:space="preserve"> je</w:t>
      </w:r>
      <w:r w:rsidR="003B05DF">
        <w:t xml:space="preserve"> </w:t>
      </w:r>
      <w:r w:rsidR="00A271C1">
        <w:t xml:space="preserve">poměrně úžeji vymezena, </w:t>
      </w:r>
      <w:r w:rsidR="005F7559">
        <w:t>neboť definuje</w:t>
      </w:r>
      <w:r w:rsidR="00C5250A">
        <w:t xml:space="preserve"> podnikání ve větším rozsahu, a</w:t>
      </w:r>
      <w:r w:rsidR="005E3B92">
        <w:t> </w:t>
      </w:r>
      <w:r w:rsidR="00B1594E">
        <w:t>to právě z důvodu povahy trestněprávní represe jako nejzazšího možného řešení.</w:t>
      </w:r>
      <w:r w:rsidR="0009337C">
        <w:t xml:space="preserve"> </w:t>
      </w:r>
    </w:p>
    <w:p w14:paraId="35CE9263" w14:textId="19423C4F" w:rsidR="001077C3" w:rsidRDefault="00A271C1" w:rsidP="001A294F">
      <w:r>
        <w:t>Z </w:t>
      </w:r>
      <w:r w:rsidR="003B05DF">
        <w:t>důvodu možné kolize správní a</w:t>
      </w:r>
      <w:r w:rsidR="005E3B92">
        <w:t> </w:t>
      </w:r>
      <w:r w:rsidR="003B05DF">
        <w:t>trestní úpravy</w:t>
      </w:r>
      <w:r>
        <w:t xml:space="preserve"> není v konkrétních případech jasné, zda by se </w:t>
      </w:r>
      <w:r w:rsidR="00EF7B49">
        <w:t xml:space="preserve">skutek </w:t>
      </w:r>
      <w:r>
        <w:t>měl posuzovat ve správní nebo trestněprávní rovině</w:t>
      </w:r>
      <w:r w:rsidR="003B05DF">
        <w:t>, což se odráží ve skutečnosti, že správní ani trestní praxe nejsou v této věci ustálené.</w:t>
      </w:r>
    </w:p>
    <w:p w14:paraId="50D2BF59" w14:textId="0B556ADC" w:rsidR="001077C3" w:rsidRDefault="001077C3" w:rsidP="00216973">
      <w:pPr>
        <w:pStyle w:val="Nadpis7"/>
      </w:pPr>
      <w:r w:rsidRPr="00440AAB">
        <w:t>Varianta</w:t>
      </w:r>
      <w:r w:rsidR="005E556E">
        <w:t xml:space="preserve"> I</w:t>
      </w:r>
      <w:r>
        <w:t xml:space="preserve">. </w:t>
      </w:r>
      <w:r w:rsidR="00031C6D">
        <w:t xml:space="preserve">– </w:t>
      </w:r>
      <w:r w:rsidR="005F7559">
        <w:t xml:space="preserve">Zachování </w:t>
      </w:r>
      <w:r w:rsidR="005373A6">
        <w:t xml:space="preserve">současného </w:t>
      </w:r>
      <w:r w:rsidR="005F7559">
        <w:t>stavu</w:t>
      </w:r>
      <w:r w:rsidRPr="002B486F">
        <w:t xml:space="preserve"> </w:t>
      </w:r>
    </w:p>
    <w:p w14:paraId="40039BF0" w14:textId="77777777" w:rsidR="00A271C1" w:rsidRPr="00E02AB4" w:rsidRDefault="001077C3" w:rsidP="001A294F">
      <w:r w:rsidRPr="00E02AB4">
        <w:t>Výhody:</w:t>
      </w:r>
    </w:p>
    <w:p w14:paraId="65822186" w14:textId="0D25BC7A" w:rsidR="001077C3" w:rsidRPr="00E02AB4" w:rsidRDefault="00A271C1" w:rsidP="001A294F">
      <w:r w:rsidRPr="00E02AB4">
        <w:t xml:space="preserve">Právní úprava může pružně reagovat na takové činy, pro které </w:t>
      </w:r>
      <w:r w:rsidR="00232C3B" w:rsidRPr="00E02AB4">
        <w:t>správní</w:t>
      </w:r>
      <w:r w:rsidR="00787720">
        <w:t xml:space="preserve"> orgány</w:t>
      </w:r>
      <w:r w:rsidRPr="00E02AB4">
        <w:t>, resp. orgány činné v trestním řízení vyhodnotí</w:t>
      </w:r>
      <w:r w:rsidR="00C9732B" w:rsidRPr="00E02AB4">
        <w:t xml:space="preserve"> (posoudí</w:t>
      </w:r>
      <w:r w:rsidR="00FB56E2" w:rsidRPr="00E02AB4">
        <w:t xml:space="preserve"> délku nebo intenzitu takového zásahu, apod.</w:t>
      </w:r>
      <w:r w:rsidR="00C9732B" w:rsidRPr="00E02AB4">
        <w:t>)</w:t>
      </w:r>
      <w:r w:rsidRPr="00E02AB4">
        <w:t xml:space="preserve">, že pouhá správněprávní represe je nedostatečná. </w:t>
      </w:r>
    </w:p>
    <w:p w14:paraId="405E232F" w14:textId="77777777" w:rsidR="001077C3" w:rsidRDefault="001077C3" w:rsidP="001A294F">
      <w:r w:rsidRPr="00E02AB4">
        <w:t>Nevýhody:</w:t>
      </w:r>
    </w:p>
    <w:p w14:paraId="767897CA" w14:textId="48A0B0F7" w:rsidR="001077C3" w:rsidRPr="002B486F" w:rsidRDefault="00787720" w:rsidP="001A294F">
      <w:r>
        <w:t>N</w:t>
      </w:r>
      <w:r w:rsidR="00A271C1" w:rsidRPr="00964733">
        <w:t>ebude dosaženo kýžené efektivnosti z hlediska snížení finančních, časových, personálních a</w:t>
      </w:r>
      <w:r w:rsidR="005E3B92">
        <w:t> </w:t>
      </w:r>
      <w:r w:rsidR="00A271C1" w:rsidRPr="00964733">
        <w:t>materiálních nákladů.</w:t>
      </w:r>
      <w:r w:rsidR="00A271C1">
        <w:t xml:space="preserve"> </w:t>
      </w:r>
      <w:r w:rsidR="00DC450A">
        <w:t xml:space="preserve">Nejednotnost praxe může mít vliv na </w:t>
      </w:r>
      <w:r w:rsidR="00A271C1">
        <w:t>narušení legitimního očekávání provozovatelů hazardní hry</w:t>
      </w:r>
      <w:r w:rsidR="00DC450A">
        <w:t>.</w:t>
      </w:r>
    </w:p>
    <w:p w14:paraId="0B6418CC" w14:textId="08D180C0" w:rsidR="001077C3" w:rsidRDefault="00A271C1" w:rsidP="00E02AB4">
      <w:pPr>
        <w:pStyle w:val="Nadpis7"/>
      </w:pPr>
      <w:r>
        <w:lastRenderedPageBreak/>
        <w:t xml:space="preserve">Varianta </w:t>
      </w:r>
      <w:r w:rsidR="005E556E">
        <w:t>I</w:t>
      </w:r>
      <w:r>
        <w:t xml:space="preserve">I. – Úprava skutkové podstaty trestného činu neoprávněného provozování hazardní hry </w:t>
      </w:r>
      <w:r w:rsidR="00232C3B">
        <w:t xml:space="preserve">podle § 252 trestního zákoníku </w:t>
      </w:r>
      <w:r>
        <w:t>doplněním kvantitati</w:t>
      </w:r>
      <w:r w:rsidR="009A1BED">
        <w:t>vního znaku „ve větším rozsahu“</w:t>
      </w:r>
    </w:p>
    <w:p w14:paraId="1A17F9B1" w14:textId="77777777" w:rsidR="00A271C1" w:rsidRDefault="00A271C1" w:rsidP="00E02AB4">
      <w:pPr>
        <w:keepNext/>
        <w:keepLines/>
      </w:pPr>
      <w:r>
        <w:t>Výhody:</w:t>
      </w:r>
    </w:p>
    <w:p w14:paraId="01042DC8" w14:textId="1A48DB67" w:rsidR="00C56EE9" w:rsidRDefault="00F573C8" w:rsidP="00E02AB4">
      <w:pPr>
        <w:keepNext/>
        <w:keepLines/>
      </w:pPr>
      <w:r>
        <w:t>Výhodou zvolené varianty je z</w:t>
      </w:r>
      <w:r w:rsidR="00A271C1" w:rsidRPr="00964733">
        <w:t>výšená akceschopnost dozorujících orgánů a</w:t>
      </w:r>
      <w:r w:rsidR="005E3B92">
        <w:t> </w:t>
      </w:r>
      <w:r w:rsidR="00A271C1" w:rsidRPr="00964733">
        <w:t>zvýšená hospodárnost, neboť postihování nelegálně provozov</w:t>
      </w:r>
      <w:r w:rsidR="00480B38">
        <w:t>aných hazardních her v řízení o </w:t>
      </w:r>
      <w:r w:rsidR="00A271C1" w:rsidRPr="00964733">
        <w:t xml:space="preserve">přestupku je méně </w:t>
      </w:r>
      <w:r w:rsidR="00A271C1" w:rsidRPr="00AD63E8">
        <w:t xml:space="preserve">finančně nákladné </w:t>
      </w:r>
      <w:r w:rsidR="00D143D4">
        <w:t>a</w:t>
      </w:r>
      <w:r w:rsidR="005E3B92">
        <w:t> </w:t>
      </w:r>
      <w:r w:rsidR="00D143D4">
        <w:t>efektivnější</w:t>
      </w:r>
      <w:r w:rsidR="00F70E0D">
        <w:t>, a</w:t>
      </w:r>
      <w:r w:rsidR="005E3B92">
        <w:t> </w:t>
      </w:r>
      <w:r w:rsidR="00F70E0D">
        <w:t>to</w:t>
      </w:r>
      <w:r w:rsidR="005E3B92">
        <w:t> </w:t>
      </w:r>
      <w:r w:rsidR="00F70E0D">
        <w:t>i</w:t>
      </w:r>
      <w:r w:rsidR="005E3B92">
        <w:t> </w:t>
      </w:r>
      <w:r w:rsidR="00F70E0D">
        <w:t xml:space="preserve">díky tomu, že vyžaduje </w:t>
      </w:r>
      <w:r w:rsidR="00A271C1" w:rsidRPr="00964733">
        <w:t xml:space="preserve">zapojení </w:t>
      </w:r>
      <w:r w:rsidR="00F70E0D">
        <w:t xml:space="preserve">méně </w:t>
      </w:r>
      <w:r w:rsidR="00A271C1" w:rsidRPr="00964733">
        <w:t xml:space="preserve">orgánů v jedné věci, </w:t>
      </w:r>
      <w:r w:rsidR="00A367A7">
        <w:t>neboť</w:t>
      </w:r>
      <w:r w:rsidR="00A271C1" w:rsidRPr="00964733">
        <w:t xml:space="preserve"> </w:t>
      </w:r>
      <w:r w:rsidR="00F70E0D">
        <w:t xml:space="preserve">není třeba, aby </w:t>
      </w:r>
      <w:r w:rsidR="00A271C1" w:rsidRPr="00964733">
        <w:t>dozorující orgán předáv</w:t>
      </w:r>
      <w:r w:rsidR="00F70E0D">
        <w:t>al svá</w:t>
      </w:r>
      <w:r w:rsidR="00A271C1" w:rsidRPr="00964733">
        <w:t xml:space="preserve"> zjištění dalším orgánům. Odbřemenění od stíhání méně závažných činů umožní orgánům činným v</w:t>
      </w:r>
      <w:r w:rsidR="00893C0B">
        <w:t> </w:t>
      </w:r>
      <w:r w:rsidR="00A271C1" w:rsidRPr="00964733">
        <w:t xml:space="preserve">trestním řízení </w:t>
      </w:r>
      <w:r w:rsidR="00237D16">
        <w:t xml:space="preserve">se </w:t>
      </w:r>
      <w:r w:rsidR="00A271C1" w:rsidRPr="00964733">
        <w:t>soustředit na vyšetřování a</w:t>
      </w:r>
      <w:r w:rsidR="00893C0B">
        <w:t> </w:t>
      </w:r>
      <w:r w:rsidR="00A271C1" w:rsidRPr="00964733">
        <w:t>stíhání závažnějších případů, kdy k</w:t>
      </w:r>
      <w:r w:rsidR="00893C0B">
        <w:t> </w:t>
      </w:r>
      <w:r w:rsidR="00A271C1" w:rsidRPr="00964733">
        <w:t>nelegálnímu provozování hazardních her doc</w:t>
      </w:r>
      <w:r w:rsidR="00097529">
        <w:t>hází ve větším rozsahu. Zákon o </w:t>
      </w:r>
      <w:r w:rsidR="00A271C1" w:rsidRPr="00964733">
        <w:t>hazardních hrách má dostatečné prostředky v</w:t>
      </w:r>
      <w:r w:rsidR="00893C0B">
        <w:t> </w:t>
      </w:r>
      <w:r w:rsidR="00A271C1" w:rsidRPr="00964733">
        <w:t>oblasti správního práva, které jsou způsobilé vyvolat u</w:t>
      </w:r>
      <w:r w:rsidR="00893C0B">
        <w:t> </w:t>
      </w:r>
      <w:r w:rsidR="00A271C1" w:rsidRPr="00964733">
        <w:t>pachatelů přestupků žádoucí účinky, tj.</w:t>
      </w:r>
      <w:r w:rsidR="00893C0B">
        <w:t> </w:t>
      </w:r>
      <w:r w:rsidR="00A271C1" w:rsidRPr="00964733">
        <w:t>působit nejen preventivně a</w:t>
      </w:r>
      <w:r w:rsidR="00893C0B">
        <w:t> </w:t>
      </w:r>
      <w:r w:rsidR="00A271C1" w:rsidRPr="00964733">
        <w:t>výchovně, ale i</w:t>
      </w:r>
      <w:r w:rsidR="00893C0B">
        <w:t> </w:t>
      </w:r>
      <w:r w:rsidR="00A271C1" w:rsidRPr="00964733">
        <w:t>represivně. Zvolený kvantitativní znak</w:t>
      </w:r>
      <w:r w:rsidR="00A367A7">
        <w:t xml:space="preserve"> „většího rozsahu“</w:t>
      </w:r>
      <w:r w:rsidR="00A271C1" w:rsidRPr="00964733">
        <w:t xml:space="preserve"> již trestní zákoník zná, a</w:t>
      </w:r>
      <w:r w:rsidR="00893C0B">
        <w:t> </w:t>
      </w:r>
      <w:r w:rsidR="00A271C1" w:rsidRPr="00964733">
        <w:t>to dokonce v trestném činu neoprávněné</w:t>
      </w:r>
      <w:r w:rsidR="00357530">
        <w:t>ho</w:t>
      </w:r>
      <w:r w:rsidR="00A271C1" w:rsidRPr="00964733">
        <w:t xml:space="preserve"> podnikání</w:t>
      </w:r>
      <w:r w:rsidR="00E2260B">
        <w:t xml:space="preserve"> podle</w:t>
      </w:r>
      <w:r w:rsidR="00893C0B">
        <w:t> </w:t>
      </w:r>
      <w:r w:rsidR="00E2260B">
        <w:t>§ 251 trestního zákoníku</w:t>
      </w:r>
      <w:r w:rsidR="00A271C1" w:rsidRPr="00964733">
        <w:t>, který je obecný vůči speciálnímu neoprávněnému provozování hazardní hry</w:t>
      </w:r>
      <w:r w:rsidR="00E2260B">
        <w:t xml:space="preserve"> podle §</w:t>
      </w:r>
      <w:r w:rsidR="00893C0B">
        <w:t> </w:t>
      </w:r>
      <w:r w:rsidR="00E2260B">
        <w:t>252 trestního zákoníku</w:t>
      </w:r>
      <w:r w:rsidR="00A271C1" w:rsidRPr="00964733">
        <w:t>.</w:t>
      </w:r>
      <w:r w:rsidR="00A271C1">
        <w:t xml:space="preserve"> </w:t>
      </w:r>
      <w:r w:rsidR="00E2260B" w:rsidRPr="00AD63E8">
        <w:t xml:space="preserve">Tento </w:t>
      </w:r>
      <w:r w:rsidR="00A271C1" w:rsidRPr="00AD63E8">
        <w:t>neurčitý právní pojem je vyklád</w:t>
      </w:r>
      <w:r w:rsidR="00E2260B" w:rsidRPr="00AD63E8">
        <w:t>án</w:t>
      </w:r>
      <w:r w:rsidR="00A271C1" w:rsidRPr="00AD63E8">
        <w:t xml:space="preserve"> </w:t>
      </w:r>
      <w:r w:rsidR="00305120">
        <w:t>judikatu</w:t>
      </w:r>
      <w:r w:rsidR="001D4B13" w:rsidRPr="00AD63E8">
        <w:t>rou</w:t>
      </w:r>
      <w:r w:rsidR="0096039E" w:rsidRPr="00AD63E8">
        <w:t xml:space="preserve"> (týkající se provozu v kamenných provozovnách)</w:t>
      </w:r>
      <w:r w:rsidR="00A367A7">
        <w:t>.</w:t>
      </w:r>
      <w:r w:rsidR="00237D16">
        <w:t xml:space="preserve"> </w:t>
      </w:r>
      <w:r w:rsidR="00A367A7">
        <w:t>„V</w:t>
      </w:r>
      <w:r w:rsidR="00A271C1" w:rsidRPr="00AD63E8">
        <w:t>ětší rozsah</w:t>
      </w:r>
      <w:r w:rsidR="00A367A7">
        <w:t>“</w:t>
      </w:r>
      <w:r w:rsidR="00A271C1" w:rsidRPr="00AD63E8">
        <w:t xml:space="preserve"> posuzuje z hlediska délky období, po které </w:t>
      </w:r>
      <w:r w:rsidR="000B4FF5">
        <w:t>(zde)</w:t>
      </w:r>
      <w:r w:rsidR="000B4FF5" w:rsidRPr="00AD63E8">
        <w:t xml:space="preserve"> </w:t>
      </w:r>
      <w:r w:rsidR="00A271C1" w:rsidRPr="00AD63E8">
        <w:t>byly</w:t>
      </w:r>
      <w:r w:rsidR="00AD63E8">
        <w:t xml:space="preserve"> </w:t>
      </w:r>
      <w:r w:rsidR="00A271C1" w:rsidRPr="00AD63E8">
        <w:t>hazardní hry provozovány, objem</w:t>
      </w:r>
      <w:r w:rsidR="004927C0" w:rsidRPr="00AD63E8">
        <w:t>u</w:t>
      </w:r>
      <w:r w:rsidR="00A271C1" w:rsidRPr="00AD63E8">
        <w:t xml:space="preserve"> a</w:t>
      </w:r>
      <w:r w:rsidR="00893C0B">
        <w:t> </w:t>
      </w:r>
      <w:r w:rsidR="00A271C1" w:rsidRPr="00AD63E8">
        <w:t>rozsah</w:t>
      </w:r>
      <w:r w:rsidR="004927C0" w:rsidRPr="00AD63E8">
        <w:t>u</w:t>
      </w:r>
      <w:r w:rsidR="000B4FF5">
        <w:t xml:space="preserve"> činnosti</w:t>
      </w:r>
      <w:r w:rsidR="00A271C1" w:rsidRPr="00AD63E8">
        <w:t>, velikost</w:t>
      </w:r>
      <w:r w:rsidR="004927C0" w:rsidRPr="00AD63E8">
        <w:t>i</w:t>
      </w:r>
      <w:r w:rsidR="00A271C1" w:rsidRPr="00AD63E8">
        <w:t xml:space="preserve"> území, na kterém byly provozovány</w:t>
      </w:r>
      <w:r w:rsidR="0096039E" w:rsidRPr="00AD63E8">
        <w:t xml:space="preserve"> (dostupnost</w:t>
      </w:r>
      <w:r w:rsidR="00AD63E8" w:rsidRPr="00AD63E8">
        <w:t>i</w:t>
      </w:r>
      <w:r w:rsidR="0096039E" w:rsidRPr="00AD63E8">
        <w:t>)</w:t>
      </w:r>
      <w:r w:rsidR="00A271C1" w:rsidRPr="00AD63E8">
        <w:t>, počt</w:t>
      </w:r>
      <w:r w:rsidR="004927C0" w:rsidRPr="00AD63E8">
        <w:t>u</w:t>
      </w:r>
      <w:r w:rsidR="00A271C1" w:rsidRPr="00AD63E8">
        <w:t xml:space="preserve"> subjektů, s nimiž pachatel vstoupil do závazkového právního vztahu apod</w:t>
      </w:r>
      <w:r w:rsidR="00AD63E8" w:rsidRPr="00AD63E8">
        <w:t>.</w:t>
      </w:r>
    </w:p>
    <w:p w14:paraId="24D2BBE4" w14:textId="66F13FD4" w:rsidR="00A271C1" w:rsidRDefault="00C56EE9">
      <w:r>
        <w:t xml:space="preserve">Přestože v současnosti soudy vykládají případy neoprávněného provozování </w:t>
      </w:r>
      <w:r w:rsidR="00357530">
        <w:t xml:space="preserve">hazardní hry </w:t>
      </w:r>
      <w:r w:rsidR="00083726">
        <w:t xml:space="preserve">poměrně </w:t>
      </w:r>
      <w:r>
        <w:t>extenzivně (k dokonání může dojít provozem bez náležitého povolení již např. druhý den),</w:t>
      </w:r>
      <w:r w:rsidR="00A271C1">
        <w:t xml:space="preserve"> </w:t>
      </w:r>
      <w:r w:rsidR="00947117" w:rsidRPr="00AD63E8">
        <w:t>lze se domnívat</w:t>
      </w:r>
      <w:r w:rsidR="00A271C1" w:rsidRPr="00AD63E8">
        <w:t>, že</w:t>
      </w:r>
      <w:r w:rsidR="00A271C1">
        <w:t xml:space="preserve"> soudy</w:t>
      </w:r>
      <w:r w:rsidR="00097529">
        <w:t xml:space="preserve"> </w:t>
      </w:r>
      <w:r w:rsidR="00855989">
        <w:t>budou legislativní změnu v nové judikatuře reflektovat a</w:t>
      </w:r>
      <w:r w:rsidR="00893C0B">
        <w:t> </w:t>
      </w:r>
      <w:r w:rsidR="00855989">
        <w:t>tento kvantitativní znak vykládat obdobně, jak jej vykládají v případě výše zmíněného § 251 trestního zákoníku.</w:t>
      </w:r>
      <w:r>
        <w:t xml:space="preserve"> </w:t>
      </w:r>
    </w:p>
    <w:p w14:paraId="437EE355" w14:textId="77777777" w:rsidR="00A271C1" w:rsidRDefault="00A271C1" w:rsidP="001A294F">
      <w:r>
        <w:t>Nevýhody:</w:t>
      </w:r>
    </w:p>
    <w:p w14:paraId="4A05F0F8" w14:textId="779A642A" w:rsidR="00A271C1" w:rsidRDefault="00855989" w:rsidP="001A294F">
      <w:r>
        <w:t>Nejsou známy, stanovením kvalitativního znaku dojde k vymezení hranice mezi trestním a</w:t>
      </w:r>
      <w:r w:rsidR="00893C0B">
        <w:t> </w:t>
      </w:r>
      <w:r>
        <w:t>správním deliktem</w:t>
      </w:r>
      <w:r w:rsidR="000B4FF5">
        <w:t>.</w:t>
      </w:r>
      <w:r>
        <w:t xml:space="preserve"> </w:t>
      </w:r>
      <w:r w:rsidR="000B4FF5">
        <w:t>S</w:t>
      </w:r>
      <w:r>
        <w:t>távající situace, kdy se skutkové podstaty trestného činu a</w:t>
      </w:r>
      <w:r w:rsidR="00893C0B">
        <w:t> </w:t>
      </w:r>
      <w:r>
        <w:t>přestupku překrývají, nejsou žádoucí jak z hlediska adresátů norem, tak z hlediska aplikujících orgánů</w:t>
      </w:r>
      <w:r w:rsidR="00A271C1">
        <w:t>.</w:t>
      </w:r>
    </w:p>
    <w:p w14:paraId="60FA49CF" w14:textId="77777777" w:rsidR="001077C3" w:rsidRPr="0046454C" w:rsidRDefault="001077C3" w:rsidP="00216973">
      <w:pPr>
        <w:pStyle w:val="Nadpis7"/>
      </w:pPr>
      <w:r w:rsidRPr="0046454C">
        <w:t>Hodnocení variant</w:t>
      </w:r>
    </w:p>
    <w:p w14:paraId="7CEE83BB" w14:textId="502A93E9" w:rsidR="001077C3" w:rsidRDefault="007D5D21" w:rsidP="001A294F">
      <w:r w:rsidRPr="0046454C">
        <w:t xml:space="preserve">Především je nutné varianty konzultovat s příslušnými orgány. </w:t>
      </w:r>
      <w:r w:rsidR="00B43E6D">
        <w:t>Vzhledem k </w:t>
      </w:r>
      <w:r w:rsidR="006E46F3" w:rsidRPr="006E46F3">
        <w:t>vyhodnocení výhod a</w:t>
      </w:r>
      <w:r w:rsidR="00893C0B">
        <w:t> </w:t>
      </w:r>
      <w:r w:rsidR="006E46F3" w:rsidRPr="006E46F3">
        <w:t>nevýhod představených variant se v současnosti jeví jako vhodnější varianta II. Nelze ji však bez dalšího označit za preferovanou variantu, jelikož bez součinnosti dalších orgánů není účelné vymezit směřování v oblasti, ke které není Ministerstvo financí příslušné v celém rozsahu samostatně.</w:t>
      </w:r>
      <w:r w:rsidR="006E46F3">
        <w:t xml:space="preserve"> </w:t>
      </w:r>
      <w:r w:rsidR="00A271C1" w:rsidRPr="0046454C">
        <w:t>Ačkoli</w:t>
      </w:r>
      <w:r w:rsidR="00A271C1" w:rsidRPr="00964733">
        <w:t xml:space="preserve"> </w:t>
      </w:r>
      <w:r w:rsidR="00E74252">
        <w:t xml:space="preserve">se uplatňuje </w:t>
      </w:r>
      <w:r w:rsidR="00C1741C">
        <w:t>k</w:t>
      </w:r>
      <w:r w:rsidR="00A271C1" w:rsidRPr="00964733">
        <w:t>orektiv subsidiarity trestněprávní represe, tedy přistoupení k</w:t>
      </w:r>
      <w:r w:rsidR="00893C0B">
        <w:t> </w:t>
      </w:r>
      <w:r w:rsidR="00A271C1" w:rsidRPr="00964733">
        <w:t>trestněprávní</w:t>
      </w:r>
      <w:r w:rsidR="006E04E7">
        <w:t>m</w:t>
      </w:r>
      <w:r w:rsidR="00A271C1" w:rsidRPr="00964733">
        <w:t xml:space="preserve"> prostředkům až v poslední řadě, </w:t>
      </w:r>
      <w:r w:rsidR="00C1741C">
        <w:t xml:space="preserve">současná právní úprava </w:t>
      </w:r>
      <w:r w:rsidR="00083726">
        <w:t xml:space="preserve">může mít </w:t>
      </w:r>
      <w:r w:rsidR="00C1741C">
        <w:t>negativní vliv na právní jistotu dotčených subjektů. Právní jistota by naopak byla podpořena, pokud by pro</w:t>
      </w:r>
      <w:r w:rsidR="00A271C1" w:rsidRPr="00964733">
        <w:t xml:space="preserve"> odlišení trestní a</w:t>
      </w:r>
      <w:r w:rsidR="0037757E">
        <w:t> </w:t>
      </w:r>
      <w:r w:rsidR="00A271C1" w:rsidRPr="00964733">
        <w:t xml:space="preserve">správní roviny provozování hazardní hry bez příslušného povolení </w:t>
      </w:r>
      <w:r w:rsidR="00BD793D">
        <w:t>byla zúžena</w:t>
      </w:r>
      <w:r w:rsidR="00A271C1" w:rsidRPr="00964733">
        <w:t xml:space="preserve"> definic</w:t>
      </w:r>
      <w:r w:rsidR="00BD793D">
        <w:t>e</w:t>
      </w:r>
      <w:r w:rsidR="00A271C1" w:rsidRPr="00964733">
        <w:t xml:space="preserve"> trestného činu neoprávněného provozování hazardní hry</w:t>
      </w:r>
      <w:r w:rsidR="00663ABB">
        <w:t xml:space="preserve"> podle § 252 trestního z</w:t>
      </w:r>
      <w:r w:rsidR="00947117">
        <w:t>á</w:t>
      </w:r>
      <w:r w:rsidR="00663ABB">
        <w:t>koníku</w:t>
      </w:r>
      <w:r w:rsidR="00A271C1" w:rsidRPr="00964733">
        <w:t>.</w:t>
      </w:r>
      <w:r w:rsidR="006E04E7">
        <w:t xml:space="preserve"> Zároveň by bylo dosaženo efektivnějšího výkonu dozoru nad provozováním hazardních her v případech, kdy případné postihy udělené v rámci řízení o přestupku mohou být pro pachatele mnohem citelnější. </w:t>
      </w:r>
    </w:p>
    <w:p w14:paraId="65408E99" w14:textId="77777777" w:rsidR="001077C3" w:rsidRDefault="00101F99" w:rsidP="001077C3">
      <w:pPr>
        <w:pStyle w:val="Nadpis6"/>
      </w:pPr>
      <w:bookmarkStart w:id="11" w:name="_Toc73608234"/>
      <w:r>
        <w:lastRenderedPageBreak/>
        <w:t xml:space="preserve">Zavedení trestu zveřejnění rozhodnutí o </w:t>
      </w:r>
      <w:r w:rsidR="00AE7000">
        <w:t>přestupku</w:t>
      </w:r>
      <w:bookmarkEnd w:id="11"/>
    </w:p>
    <w:p w14:paraId="78AB728C" w14:textId="26BF5CA2" w:rsidR="00AE7000" w:rsidRDefault="00AE7000" w:rsidP="001A294F">
      <w:r w:rsidRPr="00964733">
        <w:t>V současné době nelze za žádný přestupek podle zákona o</w:t>
      </w:r>
      <w:r w:rsidR="00893C0B">
        <w:t> </w:t>
      </w:r>
      <w:r w:rsidRPr="00964733">
        <w:t>hazardních hrách uložit trest zveřejnění rozhodnutí o</w:t>
      </w:r>
      <w:r w:rsidR="00893C0B">
        <w:t> </w:t>
      </w:r>
      <w:r w:rsidRPr="00964733">
        <w:t>přestupku, jelikož tento druh trestu lze obdobně jako zákaz činnosti uložit</w:t>
      </w:r>
      <w:r w:rsidR="008619D9">
        <w:t xml:space="preserve"> pouze </w:t>
      </w:r>
      <w:r w:rsidR="00480B38">
        <w:t>v</w:t>
      </w:r>
      <w:r w:rsidR="00893C0B">
        <w:t> </w:t>
      </w:r>
      <w:r w:rsidR="008619D9">
        <w:t xml:space="preserve">případě, pokud tak </w:t>
      </w:r>
      <w:r w:rsidRPr="00964733">
        <w:t xml:space="preserve">stanoví </w:t>
      </w:r>
      <w:r w:rsidR="00D23C26">
        <w:t xml:space="preserve">zvláštní </w:t>
      </w:r>
      <w:r w:rsidRPr="00964733">
        <w:t>zákon.</w:t>
      </w:r>
    </w:p>
    <w:p w14:paraId="6456656F" w14:textId="0C794111" w:rsidR="00AE7000" w:rsidRDefault="00AE7000" w:rsidP="00216973">
      <w:pPr>
        <w:pStyle w:val="Nadpis7"/>
      </w:pPr>
      <w:r>
        <w:t xml:space="preserve">Varianta </w:t>
      </w:r>
      <w:r w:rsidR="005E556E">
        <w:t>I</w:t>
      </w:r>
      <w:r>
        <w:t xml:space="preserve">. – Zachování </w:t>
      </w:r>
      <w:r w:rsidR="005373A6">
        <w:t xml:space="preserve">současného </w:t>
      </w:r>
      <w:r>
        <w:t>stavu</w:t>
      </w:r>
    </w:p>
    <w:p w14:paraId="617E47D6" w14:textId="6DB7FEBA" w:rsidR="00AE7000" w:rsidRDefault="00AE7000" w:rsidP="001A294F">
      <w:r>
        <w:t>Výhody:</w:t>
      </w:r>
    </w:p>
    <w:p w14:paraId="4496C7E4" w14:textId="4C790E8F" w:rsidR="00AE7000" w:rsidRPr="00964733" w:rsidRDefault="008619D9" w:rsidP="001A294F">
      <w:r>
        <w:t>V</w:t>
      </w:r>
      <w:r w:rsidR="00AE7000" w:rsidRPr="00964733">
        <w:t xml:space="preserve"> současnosti </w:t>
      </w:r>
      <w:r w:rsidR="00B13025">
        <w:t xml:space="preserve">lze </w:t>
      </w:r>
      <w:r>
        <w:t xml:space="preserve">za přestupky </w:t>
      </w:r>
      <w:r w:rsidR="00B13025">
        <w:t xml:space="preserve">uložit správní </w:t>
      </w:r>
      <w:r w:rsidR="00B13025" w:rsidRPr="0046454C">
        <w:t>trest napomenutí,</w:t>
      </w:r>
      <w:r w:rsidR="00B13025">
        <w:t xml:space="preserve"> </w:t>
      </w:r>
      <w:r>
        <w:t>pokuty</w:t>
      </w:r>
      <w:r w:rsidR="00B13025">
        <w:t xml:space="preserve">, </w:t>
      </w:r>
      <w:r>
        <w:t>zákazu činnosti</w:t>
      </w:r>
      <w:r w:rsidR="00B13025">
        <w:t xml:space="preserve"> a</w:t>
      </w:r>
      <w:r w:rsidR="00893C0B">
        <w:t> </w:t>
      </w:r>
      <w:r w:rsidR="00B13025">
        <w:t>propadnutí věci nebo náhradní hodnoty (příp. ochranné opatření zabrání věci)</w:t>
      </w:r>
      <w:r>
        <w:t>. I</w:t>
      </w:r>
      <w:r w:rsidR="00893C0B">
        <w:t> </w:t>
      </w:r>
      <w:r>
        <w:t>ty</w:t>
      </w:r>
      <w:r w:rsidR="00986F42">
        <w:t>to správní tresty lze považovat</w:t>
      </w:r>
      <w:r w:rsidR="00AE7000" w:rsidRPr="00964733">
        <w:t xml:space="preserve"> </w:t>
      </w:r>
      <w:r w:rsidR="00E97BAB">
        <w:t>pro pachatele</w:t>
      </w:r>
      <w:r w:rsidR="00B13025">
        <w:t xml:space="preserve"> za</w:t>
      </w:r>
      <w:r w:rsidR="00E97BAB">
        <w:t xml:space="preserve"> </w:t>
      </w:r>
      <w:r w:rsidR="00AE7000" w:rsidRPr="00964733">
        <w:t>dostatečně odstrašující</w:t>
      </w:r>
      <w:r>
        <w:t>.</w:t>
      </w:r>
    </w:p>
    <w:p w14:paraId="677F45ED" w14:textId="77777777" w:rsidR="00AE7000" w:rsidRDefault="00AE7000" w:rsidP="001A294F">
      <w:r>
        <w:t>Nevýhody:</w:t>
      </w:r>
    </w:p>
    <w:p w14:paraId="18AA759C" w14:textId="5B305060" w:rsidR="00AE7000" w:rsidRDefault="00AE7000" w:rsidP="001A294F">
      <w:r w:rsidRPr="00964733">
        <w:t>Pakliže se chce účastník hazardní hry dozvědět, zda jím preferovaný provozovatel hazardní hry byl v minulosti trestán za některý z přestupků podle zákona o</w:t>
      </w:r>
      <w:r w:rsidR="00BA0A6A">
        <w:t> </w:t>
      </w:r>
      <w:r w:rsidRPr="00964733">
        <w:t xml:space="preserve"> hazardních hrách, má jen omezené možnosti, které mu </w:t>
      </w:r>
      <w:r w:rsidR="001143EB">
        <w:t>dává</w:t>
      </w:r>
      <w:r w:rsidRPr="00964733">
        <w:t xml:space="preserve"> např. </w:t>
      </w:r>
      <w:r w:rsidR="00D23C26">
        <w:t>poskytnutí</w:t>
      </w:r>
      <w:r w:rsidRPr="00964733">
        <w:t xml:space="preserve"> informace podle zákona o</w:t>
      </w:r>
      <w:r w:rsidR="00BA0A6A">
        <w:t> </w:t>
      </w:r>
      <w:r w:rsidRPr="00964733">
        <w:t>svobodném přístupu k informacím</w:t>
      </w:r>
      <w:r w:rsidR="00947117">
        <w:t xml:space="preserve">, </w:t>
      </w:r>
      <w:r w:rsidR="001143EB">
        <w:t>ačkoliv taková možnost má svá zákonná omezení.</w:t>
      </w:r>
    </w:p>
    <w:p w14:paraId="5E6E9359" w14:textId="77777777" w:rsidR="00AE7000" w:rsidRDefault="00AE7000" w:rsidP="00216973">
      <w:pPr>
        <w:pStyle w:val="Nadpis7"/>
      </w:pPr>
      <w:r>
        <w:t>Varianta I</w:t>
      </w:r>
      <w:r w:rsidR="005E556E">
        <w:t>I</w:t>
      </w:r>
      <w:r>
        <w:t xml:space="preserve">. – </w:t>
      </w:r>
      <w:r w:rsidR="00216973">
        <w:t>Z</w:t>
      </w:r>
      <w:r>
        <w:t xml:space="preserve">avedení druhu správního trestu – zveřejnění </w:t>
      </w:r>
      <w:r w:rsidR="00097529">
        <w:t>rozhodnutí o </w:t>
      </w:r>
      <w:r>
        <w:t>přestupku</w:t>
      </w:r>
    </w:p>
    <w:p w14:paraId="5317A794" w14:textId="77777777" w:rsidR="00AE7000" w:rsidRDefault="00AE7000" w:rsidP="001A294F">
      <w:r>
        <w:t>Výhody:</w:t>
      </w:r>
    </w:p>
    <w:p w14:paraId="4D84C855" w14:textId="1CC7F553" w:rsidR="00AE7000" w:rsidRPr="00964733" w:rsidRDefault="00AE7000" w:rsidP="001A294F">
      <w:r w:rsidRPr="00964733">
        <w:t>Pro provozovatele hazardních her, jakož</w:t>
      </w:r>
      <w:r w:rsidR="00D41251">
        <w:t xml:space="preserve"> i</w:t>
      </w:r>
      <w:r w:rsidR="00BA0A6A">
        <w:t> </w:t>
      </w:r>
      <w:r w:rsidRPr="00964733">
        <w:t xml:space="preserve">obecně pro právnické osoby, </w:t>
      </w:r>
      <w:r w:rsidR="000B4FF5">
        <w:t>má</w:t>
      </w:r>
      <w:r w:rsidR="000B4FF5" w:rsidRPr="00964733">
        <w:t xml:space="preserve"> </w:t>
      </w:r>
      <w:r w:rsidRPr="00964733">
        <w:t>dobrá pověst značn</w:t>
      </w:r>
      <w:r w:rsidR="000B4FF5">
        <w:t>ou</w:t>
      </w:r>
      <w:r w:rsidRPr="00964733">
        <w:t xml:space="preserve"> hodnot</w:t>
      </w:r>
      <w:r w:rsidR="000B4FF5">
        <w:t>u.</w:t>
      </w:r>
      <w:r w:rsidRPr="00964733">
        <w:t xml:space="preserve"> </w:t>
      </w:r>
      <w:r w:rsidR="000B4FF5">
        <w:t>L</w:t>
      </w:r>
      <w:r w:rsidRPr="00964733">
        <w:t>ze tedy předpokládat, že hrozba tímto správním trestem může mít odstrašující účinek. Pro účastníky hazardní hry má tento druh správního trestu význam v tom, že se mohou sami přesvědčit, zda některý z provozovatelů nebyl trestán</w:t>
      </w:r>
      <w:r>
        <w:t xml:space="preserve"> za přestupek, ve kterém by účastník hazardní hry mohl být v postavení poškozeného nebo který by obecně </w:t>
      </w:r>
      <w:r w:rsidR="008619D9">
        <w:t>mohl mít na</w:t>
      </w:r>
      <w:r>
        <w:t xml:space="preserve"> účastníka hazardní hry přímý </w:t>
      </w:r>
      <w:r w:rsidR="00411779">
        <w:t>či </w:t>
      </w:r>
      <w:r w:rsidR="007D4A11">
        <w:t xml:space="preserve">nepřímý </w:t>
      </w:r>
      <w:r>
        <w:t xml:space="preserve">dopad. Takovým přestupkem může mimo jiné být např. </w:t>
      </w:r>
      <w:r w:rsidRPr="00964733">
        <w:t>přestupek podle § 123</w:t>
      </w:r>
      <w:r w:rsidR="00BA0A6A">
        <w:t> </w:t>
      </w:r>
      <w:r w:rsidRPr="00964733">
        <w:t>odst.</w:t>
      </w:r>
      <w:r w:rsidR="00BA0A6A">
        <w:t> </w:t>
      </w:r>
      <w:r w:rsidRPr="00964733">
        <w:t>1</w:t>
      </w:r>
      <w:r w:rsidR="00BA0A6A">
        <w:t> </w:t>
      </w:r>
      <w:r w:rsidRPr="00964733">
        <w:t>písm.</w:t>
      </w:r>
      <w:r w:rsidR="00BA0A6A">
        <w:t> </w:t>
      </w:r>
      <w:r w:rsidRPr="00964733">
        <w:t>l)</w:t>
      </w:r>
      <w:r w:rsidR="00BA0A6A">
        <w:t xml:space="preserve"> </w:t>
      </w:r>
      <w:r w:rsidR="00E97BAB">
        <w:t>zákona o </w:t>
      </w:r>
      <w:r w:rsidR="00D23C26">
        <w:t xml:space="preserve">hazardních hrách </w:t>
      </w:r>
      <w:r w:rsidRPr="00964733">
        <w:t>– nevyplacení výhry ve lhůtě</w:t>
      </w:r>
      <w:r w:rsidR="007D4A11">
        <w:t xml:space="preserve"> apod</w:t>
      </w:r>
      <w:r w:rsidRPr="00964733">
        <w:t>.</w:t>
      </w:r>
      <w:r w:rsidRPr="006871DC">
        <w:rPr>
          <w:color w:val="FF0000"/>
        </w:rPr>
        <w:t xml:space="preserve"> </w:t>
      </w:r>
    </w:p>
    <w:p w14:paraId="7A065079" w14:textId="77777777" w:rsidR="00AE7000" w:rsidRDefault="00AE7000" w:rsidP="001A294F">
      <w:r>
        <w:t>Nevýhody:</w:t>
      </w:r>
    </w:p>
    <w:p w14:paraId="5F4A2BDD" w14:textId="293BBC1A" w:rsidR="00AE7000" w:rsidRPr="00964733" w:rsidRDefault="00D23C26" w:rsidP="001A294F">
      <w:pPr>
        <w:rPr>
          <w:color w:val="FF0000"/>
        </w:rPr>
      </w:pPr>
      <w:r>
        <w:t>V případě zveřejnění rozhodnutí se j</w:t>
      </w:r>
      <w:r w:rsidR="00AE7000" w:rsidRPr="00964733">
        <w:t>edná o</w:t>
      </w:r>
      <w:r w:rsidR="00BA0A6A">
        <w:t> </w:t>
      </w:r>
      <w:r w:rsidR="00AE7000" w:rsidRPr="00964733">
        <w:t xml:space="preserve">zásah do pověsti právnické osoby, která požívá ochrany podle občanského práva </w:t>
      </w:r>
      <w:r w:rsidR="000B4FF5">
        <w:t xml:space="preserve">a </w:t>
      </w:r>
      <w:r w:rsidR="00AE7000" w:rsidRPr="00964733">
        <w:t>kter</w:t>
      </w:r>
      <w:r w:rsidR="0045720D">
        <w:t>ou lze překonat pouze ze</w:t>
      </w:r>
      <w:r w:rsidR="00AE7000" w:rsidRPr="00964733">
        <w:t xml:space="preserve"> zákonného důvodu. V praxi může způsobit velkou konkurenční výhodu provozovateli, který se sice fakticky mohl dopustit stejného přestupku, ale z nějakého důvodu tento druh správního trestu udělen nebyl. Rovněž zde existuje riziko, že rozhodnutí bude např. v přezkumném řízení zrušeno, následně pak bude muset správní orgán, který rozhodnutí vydal, na vlastní náklady vydat obdobným způsobem rozhodnutí, kterým se původní rozhodnutí ruší</w:t>
      </w:r>
      <w:r w:rsidR="00D569C5">
        <w:t xml:space="preserve"> (tedy ve veřejném sdělovacím prostředku)</w:t>
      </w:r>
      <w:r w:rsidR="00AE7000" w:rsidRPr="00964733">
        <w:t>.</w:t>
      </w:r>
      <w:r w:rsidR="00D569C5">
        <w:t xml:space="preserve"> V takovém okamžiku už však může být pověst právnické osoby do určité míry narušena.</w:t>
      </w:r>
      <w:r w:rsidR="00AE7000">
        <w:t xml:space="preserve"> </w:t>
      </w:r>
    </w:p>
    <w:p w14:paraId="3B81AB81" w14:textId="77777777" w:rsidR="00677192" w:rsidRDefault="00677192" w:rsidP="00216973">
      <w:pPr>
        <w:pStyle w:val="Nadpis7"/>
      </w:pPr>
      <w:r>
        <w:t>Hodnocení variant</w:t>
      </w:r>
    </w:p>
    <w:p w14:paraId="789D551E" w14:textId="35FB9BE1" w:rsidR="00AE7000" w:rsidRDefault="00F90A9F" w:rsidP="001A294F">
      <w:r w:rsidRPr="001143EB">
        <w:t xml:space="preserve">Preferuje se zachování stávajícího stavu. </w:t>
      </w:r>
      <w:r w:rsidR="007359C6" w:rsidRPr="001143EB">
        <w:t>Ačkoli</w:t>
      </w:r>
      <w:r w:rsidR="007359C6">
        <w:t xml:space="preserve"> b</w:t>
      </w:r>
      <w:r w:rsidR="00BB2D37">
        <w:t>y trest zveřejnění rozhodnutí o </w:t>
      </w:r>
      <w:r w:rsidR="007359C6">
        <w:t>přestupku mohl mít pozitivní dopad na informovanost účastníků hazardních her, varianta II</w:t>
      </w:r>
      <w:r w:rsidR="00E97BAB">
        <w:t>.</w:t>
      </w:r>
      <w:r w:rsidR="007359C6">
        <w:t xml:space="preserve"> </w:t>
      </w:r>
      <w:r w:rsidR="00D569C5">
        <w:t>s</w:t>
      </w:r>
      <w:r w:rsidR="00BA0A6A">
        <w:t> </w:t>
      </w:r>
      <w:r w:rsidR="007359C6">
        <w:t>sebou nese poměrně velká negativa, která spočívají jak v riziku nejednotnosti ukládání tohoto trestu a</w:t>
      </w:r>
      <w:r w:rsidR="00BA0A6A">
        <w:t> </w:t>
      </w:r>
      <w:r w:rsidR="007359C6">
        <w:t xml:space="preserve">případného </w:t>
      </w:r>
      <w:r w:rsidR="00677192" w:rsidRPr="00964733">
        <w:t>korupční</w:t>
      </w:r>
      <w:r w:rsidR="007359C6">
        <w:t>ho</w:t>
      </w:r>
      <w:r w:rsidR="00677192" w:rsidRPr="00964733">
        <w:t xml:space="preserve"> rizik</w:t>
      </w:r>
      <w:r w:rsidR="007359C6">
        <w:t>a, tak i</w:t>
      </w:r>
      <w:r w:rsidR="00BA0A6A">
        <w:t> </w:t>
      </w:r>
      <w:r w:rsidR="007359C6">
        <w:t xml:space="preserve">případného negativního dopadu na pověst provozovatele v případě, pokud by bylo pravomocné zveřejněné rozhodnutí dále změněno </w:t>
      </w:r>
      <w:r w:rsidR="00106DF9">
        <w:t xml:space="preserve">například v rámci přezkumného řízení. Zároveň </w:t>
      </w:r>
      <w:r w:rsidR="00106DF9">
        <w:lastRenderedPageBreak/>
        <w:t xml:space="preserve">zachování varianty I. účastníkovi hazardní hry nebo dalším osobám nebrání v přístupu k informacím, neboť tyto informace si je možné vyžádat </w:t>
      </w:r>
      <w:r w:rsidR="00106DF9" w:rsidRPr="00964733">
        <w:t>podle zákona o</w:t>
      </w:r>
      <w:r w:rsidR="00094337">
        <w:t> </w:t>
      </w:r>
      <w:r w:rsidR="00106DF9" w:rsidRPr="00964733">
        <w:t>svobodném přístupu k</w:t>
      </w:r>
      <w:r w:rsidR="00106DF9">
        <w:t> </w:t>
      </w:r>
      <w:r w:rsidR="00106DF9" w:rsidRPr="00964733">
        <w:t>informacím</w:t>
      </w:r>
      <w:r w:rsidR="00106DF9">
        <w:t>.</w:t>
      </w:r>
    </w:p>
    <w:p w14:paraId="46D75742" w14:textId="1097D80A" w:rsidR="00677192" w:rsidRDefault="00C01BA2" w:rsidP="00677192">
      <w:pPr>
        <w:pStyle w:val="Nadpis6"/>
      </w:pPr>
      <w:bookmarkStart w:id="12" w:name="_Toc73608235"/>
      <w:r>
        <w:t xml:space="preserve">Problematické aspekty sankcionování podle přestupku porušení základního povolení a zvláštního přestupku upravujícího tytéž činy. </w:t>
      </w:r>
      <w:r w:rsidR="00677192">
        <w:t>Rozdíly ve výši sankcí podle základního povolení</w:t>
      </w:r>
      <w:r w:rsidR="00C27C35">
        <w:t xml:space="preserve">, </w:t>
      </w:r>
      <w:r w:rsidR="00677192">
        <w:t>herního plánu</w:t>
      </w:r>
      <w:r w:rsidR="00677192" w:rsidRPr="00677192">
        <w:t xml:space="preserve"> </w:t>
      </w:r>
      <w:r w:rsidR="00C27C35">
        <w:t>a</w:t>
      </w:r>
      <w:r w:rsidR="00094337">
        <w:t> </w:t>
      </w:r>
      <w:r w:rsidR="00934884">
        <w:t>zákona o </w:t>
      </w:r>
      <w:r w:rsidR="00677192" w:rsidRPr="003A6685">
        <w:t>hazardních hrách</w:t>
      </w:r>
      <w:r w:rsidR="00677192">
        <w:t>.</w:t>
      </w:r>
      <w:bookmarkEnd w:id="12"/>
      <w:r w:rsidR="00677192">
        <w:t xml:space="preserve"> </w:t>
      </w:r>
    </w:p>
    <w:p w14:paraId="1B17AF49" w14:textId="5DE61831" w:rsidR="00500D3B" w:rsidRDefault="00500D3B" w:rsidP="00500D3B">
      <w:r>
        <w:t>Určitý dopad na právní jistotu provozovatelů a</w:t>
      </w:r>
      <w:r w:rsidR="00094337">
        <w:t> </w:t>
      </w:r>
      <w:r w:rsidR="00B23966">
        <w:t xml:space="preserve">dozorujících </w:t>
      </w:r>
      <w:r>
        <w:t xml:space="preserve">orgánů může mít právní </w:t>
      </w:r>
      <w:r w:rsidRPr="00964733">
        <w:t xml:space="preserve">úprava těch činů, </w:t>
      </w:r>
      <w:r w:rsidR="0034079D">
        <w:t>u</w:t>
      </w:r>
      <w:r w:rsidR="00094337">
        <w:t> </w:t>
      </w:r>
      <w:r w:rsidR="0034079D">
        <w:t>ni</w:t>
      </w:r>
      <w:r w:rsidRPr="00964733">
        <w:t xml:space="preserve">chž </w:t>
      </w:r>
      <w:r w:rsidR="0034079D" w:rsidRPr="0034079D">
        <w:t xml:space="preserve">je </w:t>
      </w:r>
      <w:r w:rsidR="005A771C" w:rsidRPr="0034079D">
        <w:t>jednání</w:t>
      </w:r>
      <w:r w:rsidRPr="0034079D">
        <w:t xml:space="preserve"> vymezen</w:t>
      </w:r>
      <w:r w:rsidR="005A771C" w:rsidRPr="0034079D">
        <w:t>o</w:t>
      </w:r>
      <w:r w:rsidRPr="0034079D">
        <w:t xml:space="preserve"> jako</w:t>
      </w:r>
      <w:r w:rsidRPr="00964733">
        <w:t xml:space="preserve"> povinnost v</w:t>
      </w:r>
      <w:r w:rsidR="00094337">
        <w:t> </w:t>
      </w:r>
      <w:r w:rsidRPr="00964733">
        <w:t>základním povolení nebo herním plánu – </w:t>
      </w:r>
      <w:r w:rsidR="0045720D">
        <w:t xml:space="preserve">provozovatelé tak </w:t>
      </w:r>
      <w:r w:rsidRPr="00964733">
        <w:t>naplní skutkovou podstatu přestupku podle § 123</w:t>
      </w:r>
      <w:r w:rsidR="00094337">
        <w:t> </w:t>
      </w:r>
      <w:r w:rsidRPr="00964733">
        <w:t>odst.</w:t>
      </w:r>
      <w:r w:rsidR="00094337">
        <w:t> </w:t>
      </w:r>
      <w:r w:rsidRPr="00964733">
        <w:t>1</w:t>
      </w:r>
      <w:r w:rsidR="00094337">
        <w:t> </w:t>
      </w:r>
      <w:r w:rsidRPr="00964733">
        <w:t xml:space="preserve">písm. c) </w:t>
      </w:r>
      <w:r w:rsidR="00B65CFE">
        <w:t>zákona o</w:t>
      </w:r>
      <w:r w:rsidR="00094337">
        <w:t> </w:t>
      </w:r>
      <w:r w:rsidR="00B65CFE">
        <w:t xml:space="preserve">hazardních hrách </w:t>
      </w:r>
      <w:r w:rsidRPr="00964733">
        <w:t>– a</w:t>
      </w:r>
      <w:r w:rsidR="00094337">
        <w:t> </w:t>
      </w:r>
      <w:r w:rsidR="0045720D">
        <w:t>současně</w:t>
      </w:r>
      <w:r w:rsidR="0045720D" w:rsidRPr="00964733">
        <w:t xml:space="preserve"> </w:t>
      </w:r>
      <w:r w:rsidRPr="00964733">
        <w:t xml:space="preserve">pro </w:t>
      </w:r>
      <w:r w:rsidR="0045720D">
        <w:t>tyto činy</w:t>
      </w:r>
      <w:r w:rsidRPr="00964733">
        <w:t xml:space="preserve"> zákon o</w:t>
      </w:r>
      <w:r w:rsidR="0045720D">
        <w:t> </w:t>
      </w:r>
      <w:r w:rsidRPr="00964733">
        <w:t xml:space="preserve">hazardních hrách </w:t>
      </w:r>
      <w:r w:rsidR="0045720D">
        <w:t>vymezuje</w:t>
      </w:r>
      <w:r w:rsidR="0045720D" w:rsidRPr="00964733">
        <w:t xml:space="preserve"> </w:t>
      </w:r>
      <w:r w:rsidRPr="00964733">
        <w:t>zvláštní skutkovou podstatu v některém z ustanovení § 123</w:t>
      </w:r>
      <w:r w:rsidR="00B65CFE">
        <w:t xml:space="preserve"> tohoto zákona</w:t>
      </w:r>
      <w:r w:rsidRPr="00964733">
        <w:t xml:space="preserve">. V takovém případě </w:t>
      </w:r>
      <w:r w:rsidR="00B65CFE">
        <w:t>se na</w:t>
      </w:r>
      <w:r w:rsidRPr="00964733">
        <w:t xml:space="preserve"> přestupky, které zákon o</w:t>
      </w:r>
      <w:r w:rsidR="00094337">
        <w:t> </w:t>
      </w:r>
      <w:r w:rsidRPr="00964733">
        <w:t>hazardních hrách vyjmenovává zvlášť, pohlíž</w:t>
      </w:r>
      <w:r w:rsidR="00B65CFE">
        <w:t>í</w:t>
      </w:r>
      <w:r w:rsidRPr="00964733">
        <w:t xml:space="preserve"> jako na zvláštní úpravu vůči obecnému přestupku porušení základního povolení, resp. herního plánu. A to i za předpokladu, že za takový speciální přestupek lze uložit pokutu řádově nižší. </w:t>
      </w:r>
    </w:p>
    <w:p w14:paraId="21A67925" w14:textId="589FAFAD" w:rsidR="00E97BAB" w:rsidRDefault="00E97BAB" w:rsidP="00E97BAB">
      <w:r>
        <w:t xml:space="preserve">Za dobu účinnosti zákona o hazardních hrách vyplynula ze správní praxe potřeba celkové revize nastavení horních sazeb pokut pro jednotlivé přestupky. Horní hranice sazeb </w:t>
      </w:r>
      <w:r w:rsidR="0045720D">
        <w:t xml:space="preserve">pokut </w:t>
      </w:r>
      <w:r>
        <w:t>sice nepředstavuje povinnost správní</w:t>
      </w:r>
      <w:r w:rsidR="0045720D">
        <w:t>ch</w:t>
      </w:r>
      <w:r>
        <w:t xml:space="preserve"> orgán</w:t>
      </w:r>
      <w:r w:rsidR="0045720D">
        <w:t>ů</w:t>
      </w:r>
      <w:r>
        <w:t xml:space="preserve"> t</w:t>
      </w:r>
      <w:r w:rsidR="0045720D">
        <w:t>éto</w:t>
      </w:r>
      <w:r>
        <w:t xml:space="preserve"> hranic</w:t>
      </w:r>
      <w:r w:rsidR="0045720D">
        <w:t>e při ukládání pokut dosáhnout</w:t>
      </w:r>
      <w:r>
        <w:t>, funguje ale jako určité vodítko při posouzení společenské škodlivosti přestupku</w:t>
      </w:r>
      <w:r w:rsidR="00321943">
        <w:t>.</w:t>
      </w:r>
      <w:r w:rsidR="003C1C30">
        <w:t xml:space="preserve"> </w:t>
      </w:r>
      <w:r w:rsidR="00321943">
        <w:t>R</w:t>
      </w:r>
      <w:r w:rsidR="003C1C30">
        <w:t>ovněž funguje jako zásadní východisko při ukládání pokuty ve společném řízení</w:t>
      </w:r>
      <w:r>
        <w:t>. Přitom z praxe představují některé činy např. spojené s porušením základních povolení menší společenskou škodlivost</w:t>
      </w:r>
      <w:r w:rsidRPr="00964733">
        <w:t xml:space="preserve"> </w:t>
      </w:r>
      <w:r>
        <w:t xml:space="preserve">než jiné s nižší horní hranicí správního trestu pokuty. Ministerstvo financí by se dále na základě závěrů přezkumu problematiky </w:t>
      </w:r>
      <w:r w:rsidR="0076497C">
        <w:t>podmínek řádného provozování</w:t>
      </w:r>
      <w:r w:rsidR="00321943">
        <w:t xml:space="preserve"> ukládaných v </w:t>
      </w:r>
      <w:r>
        <w:t>základním povolení, jehož součástí je schválený herní plán, mělo zabývat tím, zda by bylo vhodné revidovat ukládané povinnosti, např. formou jejich zakotvení do zákona o</w:t>
      </w:r>
      <w:r w:rsidR="00094337">
        <w:t> </w:t>
      </w:r>
      <w:r>
        <w:t>hazardních hrách.</w:t>
      </w:r>
      <w:r w:rsidR="00F960B6">
        <w:t xml:space="preserve"> </w:t>
      </w:r>
      <w:r>
        <w:t>J</w:t>
      </w:r>
      <w:r w:rsidRPr="00964733">
        <w:t>ednou z takových povinností je i</w:t>
      </w:r>
      <w:r w:rsidR="00094337">
        <w:t> </w:t>
      </w:r>
      <w:r w:rsidRPr="00964733">
        <w:t>zákaz poskytování úvěr</w:t>
      </w:r>
      <w:r>
        <w:t>u</w:t>
      </w:r>
      <w:r w:rsidRPr="00964733">
        <w:t xml:space="preserve"> nebo zápůjčky provozovatelem hazardní hry</w:t>
      </w:r>
      <w:r>
        <w:rPr>
          <w:rStyle w:val="Znakapoznpodarou"/>
        </w:rPr>
        <w:footnoteReference w:id="2"/>
      </w:r>
      <w:r>
        <w:t>.</w:t>
      </w:r>
      <w:r w:rsidRPr="00964733">
        <w:t xml:space="preserve"> </w:t>
      </w:r>
    </w:p>
    <w:p w14:paraId="07241371" w14:textId="4F54C053" w:rsidR="00F960B6" w:rsidRDefault="00F960B6" w:rsidP="00F960B6">
      <w:pPr>
        <w:pStyle w:val="Nadpis6"/>
      </w:pPr>
      <w:bookmarkStart w:id="13" w:name="_Toc73608236"/>
      <w:r>
        <w:t>Odpovědnost fyzických osob</w:t>
      </w:r>
      <w:bookmarkEnd w:id="13"/>
    </w:p>
    <w:p w14:paraId="442C7C02" w14:textId="22134BE4" w:rsidR="00C10E16" w:rsidRPr="006A276A" w:rsidRDefault="00F960B6" w:rsidP="009C25BC">
      <w:r w:rsidRPr="00610414">
        <w:t>Samostatně by měla být řešena otázka odpovědnosti fyzických osob</w:t>
      </w:r>
      <w:r w:rsidR="00014014">
        <w:t xml:space="preserve"> za jednání</w:t>
      </w:r>
      <w:r w:rsidRPr="00610414">
        <w:t xml:space="preserve">, </w:t>
      </w:r>
      <w:r w:rsidRPr="0016055A">
        <w:t xml:space="preserve">které </w:t>
      </w:r>
      <w:r w:rsidR="00014014" w:rsidRPr="0016055A">
        <w:t xml:space="preserve">sice nenaplní skutkovou podstatu přestupku, přesto </w:t>
      </w:r>
      <w:r w:rsidR="00CA3A8F" w:rsidRPr="0016055A">
        <w:t xml:space="preserve">tyto fyzické osoby </w:t>
      </w:r>
      <w:r w:rsidRPr="0016055A">
        <w:t xml:space="preserve">jednají </w:t>
      </w:r>
      <w:r w:rsidR="00014014" w:rsidRPr="0016055A">
        <w:t xml:space="preserve">takovým způsobem, který by v případě, že by </w:t>
      </w:r>
      <w:r w:rsidR="00B65D89" w:rsidRPr="0016055A">
        <w:t>takto</w:t>
      </w:r>
      <w:r w:rsidR="00014014" w:rsidRPr="0016055A">
        <w:t xml:space="preserve"> jednal </w:t>
      </w:r>
      <w:r w:rsidR="00B65D89" w:rsidRPr="0016055A">
        <w:t>provozovatel</w:t>
      </w:r>
      <w:r w:rsidR="00014014" w:rsidRPr="0016055A">
        <w:t>, skutkovou podstatu některého z přestupků naplnil.</w:t>
      </w:r>
      <w:r w:rsidR="00786E5A" w:rsidRPr="0016055A">
        <w:t xml:space="preserve"> </w:t>
      </w:r>
      <w:r w:rsidR="00014014" w:rsidRPr="0016055A">
        <w:t>V</w:t>
      </w:r>
      <w:r w:rsidR="00014014">
        <w:t> některých z</w:t>
      </w:r>
      <w:r w:rsidR="00094337">
        <w:t> </w:t>
      </w:r>
      <w:r w:rsidRPr="00610414">
        <w:t>takových případ</w:t>
      </w:r>
      <w:r w:rsidR="00014014">
        <w:t xml:space="preserve">ů </w:t>
      </w:r>
      <w:r w:rsidRPr="00610414">
        <w:t>by bylo žádoucí za totožné jednání postihnout fyzickou osobu.</w:t>
      </w:r>
      <w:r w:rsidR="00014014">
        <w:t xml:space="preserve"> Přitom se zde </w:t>
      </w:r>
      <w:r w:rsidR="00610414" w:rsidRPr="00610414">
        <w:t>fyzi</w:t>
      </w:r>
      <w:r w:rsidR="00014014">
        <w:t xml:space="preserve">ckou osobou </w:t>
      </w:r>
      <w:r w:rsidR="00C10E16">
        <w:t>rozumí</w:t>
      </w:r>
      <w:r w:rsidR="00014014">
        <w:t xml:space="preserve"> </w:t>
      </w:r>
      <w:r w:rsidR="00CA3A8F">
        <w:t xml:space="preserve">osoba odlišná </w:t>
      </w:r>
      <w:r w:rsidR="00B14110">
        <w:t xml:space="preserve">od </w:t>
      </w:r>
      <w:r w:rsidR="00610414" w:rsidRPr="00610414">
        <w:t>zaměstnanců nebo osob v obdobné</w:t>
      </w:r>
      <w:r w:rsidR="00CA3A8F">
        <w:t>m postavení vůči provozovateli a</w:t>
      </w:r>
      <w:r w:rsidR="00094337">
        <w:t> </w:t>
      </w:r>
      <w:r w:rsidR="00CA3A8F">
        <w:t xml:space="preserve">dalších osob, jejichž jednání je přičitatelné provozovateli, </w:t>
      </w:r>
      <w:r w:rsidR="00610414" w:rsidRPr="00610414">
        <w:t xml:space="preserve">jelikož zde je již </w:t>
      </w:r>
      <w:r w:rsidR="00CA3A8F">
        <w:t>podle §</w:t>
      </w:r>
      <w:r w:rsidR="00094337">
        <w:t> </w:t>
      </w:r>
      <w:r w:rsidR="00CA3A8F">
        <w:t xml:space="preserve">20 přestupkového zákona </w:t>
      </w:r>
      <w:r w:rsidR="00610414" w:rsidRPr="00610414">
        <w:t>odpovědný provozovatel</w:t>
      </w:r>
      <w:r w:rsidR="00C10E16">
        <w:t>. Případně se zde fyzickou osobou mohou rozumět i</w:t>
      </w:r>
      <w:r w:rsidR="00094337">
        <w:t> </w:t>
      </w:r>
      <w:r w:rsidR="00C10E16">
        <w:t>osoby, jejichž jednání je přičitatelné právnické osobě, která se však své odpovědnosti zprostí podle §</w:t>
      </w:r>
      <w:r w:rsidR="00094337">
        <w:t> </w:t>
      </w:r>
      <w:r w:rsidR="00C10E16">
        <w:t>21 přestupkového zákona</w:t>
      </w:r>
      <w:r w:rsidR="00610414" w:rsidRPr="00610414">
        <w:t xml:space="preserve">. </w:t>
      </w:r>
      <w:r w:rsidR="00500D3B" w:rsidRPr="00610414">
        <w:t>Výše uvedené má</w:t>
      </w:r>
      <w:r w:rsidR="00C10E16">
        <w:t xml:space="preserve"> totiž</w:t>
      </w:r>
      <w:r w:rsidR="00500D3B" w:rsidRPr="00610414">
        <w:t xml:space="preserve"> dopad zejména na přestupky, které jsou vyhrazené právě právnickým (fyzickým podnikajícím) osobám, které se odpovědnosti zprostí. V takovém případě pak </w:t>
      </w:r>
      <w:r w:rsidR="00786E5A" w:rsidRPr="00610414">
        <w:t xml:space="preserve">podle stávající úpravy </w:t>
      </w:r>
      <w:r w:rsidR="00B43E6D" w:rsidRPr="00610414">
        <w:t xml:space="preserve">není </w:t>
      </w:r>
      <w:r w:rsidR="00500D3B" w:rsidRPr="00610414">
        <w:t xml:space="preserve">žádná osoba </w:t>
      </w:r>
      <w:r w:rsidR="00C10E16">
        <w:t>za takové protiprávn</w:t>
      </w:r>
      <w:r w:rsidR="00C10E16" w:rsidRPr="006A276A">
        <w:t xml:space="preserve">í jednání </w:t>
      </w:r>
      <w:r w:rsidR="00500D3B" w:rsidRPr="006A276A">
        <w:t xml:space="preserve">odpovědná. Například </w:t>
      </w:r>
      <w:r w:rsidR="00500D3B" w:rsidRPr="006A276A">
        <w:lastRenderedPageBreak/>
        <w:t>se tak nenaplní skutková podstat</w:t>
      </w:r>
      <w:r w:rsidR="00373B76" w:rsidRPr="006A276A">
        <w:t>a</w:t>
      </w:r>
      <w:r w:rsidR="00500D3B" w:rsidRPr="006A276A">
        <w:t xml:space="preserve"> žádného přestupku za situace, kdy fyzická osoba v rozporu s</w:t>
      </w:r>
      <w:r w:rsidR="00094337">
        <w:t> </w:t>
      </w:r>
      <w:r w:rsidR="00500D3B" w:rsidRPr="006A276A">
        <w:t>§ 76</w:t>
      </w:r>
      <w:r w:rsidR="00094337">
        <w:t> </w:t>
      </w:r>
      <w:r w:rsidR="00500D3B" w:rsidRPr="006A276A">
        <w:t xml:space="preserve">odst. 1 </w:t>
      </w:r>
      <w:r w:rsidR="00321943">
        <w:t xml:space="preserve">zákona o hazardních hrách </w:t>
      </w:r>
      <w:r w:rsidR="00500D3B" w:rsidRPr="006A276A">
        <w:t xml:space="preserve">umožní účast na </w:t>
      </w:r>
      <w:r w:rsidR="00610414" w:rsidRPr="006A276A">
        <w:t>hazardní</w:t>
      </w:r>
      <w:r w:rsidR="00500D3B" w:rsidRPr="006A276A">
        <w:t xml:space="preserve"> hře bez registrace jiné fyzické osobě </w:t>
      </w:r>
      <w:r w:rsidR="00610414" w:rsidRPr="006A276A">
        <w:t>především osobě mladší 18</w:t>
      </w:r>
      <w:r w:rsidR="00094337">
        <w:t> </w:t>
      </w:r>
      <w:r w:rsidR="00610414" w:rsidRPr="006A276A">
        <w:t>let a</w:t>
      </w:r>
      <w:r w:rsidR="00094337">
        <w:t> </w:t>
      </w:r>
      <w:r w:rsidR="007B6E64">
        <w:t>osobě, která je zapsána v R</w:t>
      </w:r>
      <w:r w:rsidR="00500D3B" w:rsidRPr="006A276A">
        <w:t>ejstříku fyzických osob vyloučených z účasti na hazardních hrách (obojí skrze vlastní registraci)</w:t>
      </w:r>
      <w:r w:rsidR="00034B33">
        <w:t>,</w:t>
      </w:r>
      <w:r w:rsidR="00321943">
        <w:t xml:space="preserve"> a </w:t>
      </w:r>
      <w:r w:rsidR="00C10E16" w:rsidRPr="006A276A">
        <w:t xml:space="preserve">provozovatel se odpovědnosti zprostí, jelikož prokáže, že </w:t>
      </w:r>
      <w:r w:rsidR="006062F4" w:rsidRPr="006A276A">
        <w:t>naplnil důvody §</w:t>
      </w:r>
      <w:r w:rsidR="00094337">
        <w:t> </w:t>
      </w:r>
      <w:r w:rsidR="006062F4" w:rsidRPr="006A276A">
        <w:t>21 přestupkového zákona.</w:t>
      </w:r>
    </w:p>
    <w:p w14:paraId="0C545A45" w14:textId="66B1B00F" w:rsidR="00500D3B" w:rsidRDefault="00500D3B" w:rsidP="009C25BC">
      <w:r w:rsidRPr="006A276A">
        <w:t>Zde by změna vyžadovala úpravu ustanovení o</w:t>
      </w:r>
      <w:r w:rsidR="00094337">
        <w:t> </w:t>
      </w:r>
      <w:r w:rsidRPr="006A276A">
        <w:t>přestupcích,</w:t>
      </w:r>
      <w:r w:rsidR="001138A8" w:rsidRPr="006A276A">
        <w:t xml:space="preserve"> aby </w:t>
      </w:r>
      <w:r w:rsidR="00C10E16" w:rsidRPr="006A276A">
        <w:t>za</w:t>
      </w:r>
      <w:r w:rsidR="001138A8" w:rsidRPr="006A276A">
        <w:t xml:space="preserve"> takové jednání </w:t>
      </w:r>
      <w:r w:rsidR="00C10E16" w:rsidRPr="006A276A">
        <w:t>byl postižitelný širší okruh</w:t>
      </w:r>
      <w:r w:rsidR="001138A8" w:rsidRPr="006A276A">
        <w:t xml:space="preserve"> osob (v některých případech třetí</w:t>
      </w:r>
      <w:r w:rsidR="001138A8" w:rsidRPr="00610414">
        <w:t xml:space="preserve"> osob</w:t>
      </w:r>
      <w:r w:rsidR="00C10E16">
        <w:t>y</w:t>
      </w:r>
      <w:r w:rsidR="001138A8" w:rsidRPr="00610414">
        <w:t xml:space="preserve"> i</w:t>
      </w:r>
      <w:r w:rsidR="00094337">
        <w:t> </w:t>
      </w:r>
      <w:r w:rsidR="001138A8" w:rsidRPr="00610414">
        <w:t>účastní</w:t>
      </w:r>
      <w:r w:rsidR="00C10E16">
        <w:t>ci</w:t>
      </w:r>
      <w:r w:rsidR="001138A8" w:rsidRPr="00610414">
        <w:t xml:space="preserve"> haza</w:t>
      </w:r>
      <w:r w:rsidR="00406B97">
        <w:t>rdních her</w:t>
      </w:r>
      <w:r w:rsidR="00321943">
        <w:t>,</w:t>
      </w:r>
      <w:r w:rsidR="00406B97">
        <w:t xml:space="preserve"> např. při umožnění vy</w:t>
      </w:r>
      <w:r w:rsidR="001138A8" w:rsidRPr="00610414">
        <w:t xml:space="preserve">užívání </w:t>
      </w:r>
      <w:r w:rsidR="00406B97">
        <w:t>vlastního</w:t>
      </w:r>
      <w:r w:rsidR="001138A8" w:rsidRPr="00610414">
        <w:t xml:space="preserve"> uživatelského konta třetí osobě)</w:t>
      </w:r>
      <w:r w:rsidR="00610414" w:rsidRPr="00610414">
        <w:t xml:space="preserve">, zvážena by v tomto kontextu měla být také míra zavinění (úmysl, nedbalost). </w:t>
      </w:r>
      <w:r w:rsidRPr="00610414">
        <w:t xml:space="preserve">Pokud ovšem </w:t>
      </w:r>
      <w:r w:rsidR="00B257A5" w:rsidRPr="00610414">
        <w:t xml:space="preserve">jednání naplňující </w:t>
      </w:r>
      <w:r w:rsidRPr="00610414">
        <w:t xml:space="preserve">skutkovou podstatu přestupku upravují individuální správní akty, </w:t>
      </w:r>
      <w:r w:rsidR="0078069A" w:rsidRPr="00610414">
        <w:t>jakými jsou základní povolení včetně</w:t>
      </w:r>
      <w:r w:rsidR="001138A8" w:rsidRPr="00610414">
        <w:t> </w:t>
      </w:r>
      <w:r w:rsidRPr="00610414">
        <w:t>herní</w:t>
      </w:r>
      <w:r w:rsidR="0078069A" w:rsidRPr="00610414">
        <w:t>ho</w:t>
      </w:r>
      <w:r w:rsidRPr="00610414">
        <w:t xml:space="preserve"> plán</w:t>
      </w:r>
      <w:r w:rsidR="0078069A" w:rsidRPr="00610414">
        <w:t>u</w:t>
      </w:r>
      <w:r w:rsidRPr="00610414">
        <w:t xml:space="preserve">, </w:t>
      </w:r>
      <w:r w:rsidR="009C25BC" w:rsidRPr="00610414">
        <w:t>je</w:t>
      </w:r>
      <w:r w:rsidR="00A47A8F">
        <w:t xml:space="preserve"> </w:t>
      </w:r>
      <w:r w:rsidR="006062F4">
        <w:t>úprava formou pouhého rozšíření i</w:t>
      </w:r>
      <w:r w:rsidR="00094337">
        <w:t> </w:t>
      </w:r>
      <w:r w:rsidR="006062F4">
        <w:t>pro fyzické osoby nevhodná</w:t>
      </w:r>
      <w:r w:rsidR="009308A2">
        <w:t>. Takový požadavek na fyzické osoby, které nejsou adresáty těchto individuál</w:t>
      </w:r>
      <w:r w:rsidR="00F85602">
        <w:t xml:space="preserve">ních správních aktů, </w:t>
      </w:r>
      <w:r w:rsidR="009308A2">
        <w:t xml:space="preserve">by byl v rozporu s jejich </w:t>
      </w:r>
      <w:r w:rsidR="00F85602">
        <w:t>legitimním očekáváním.</w:t>
      </w:r>
      <w:r w:rsidR="00A47A8F">
        <w:t xml:space="preserve"> </w:t>
      </w:r>
      <w:r w:rsidR="00F85602">
        <w:t>Z těchto důvodů je nezbytné</w:t>
      </w:r>
      <w:r w:rsidR="009C25BC" w:rsidRPr="00610414">
        <w:t>, aby byla</w:t>
      </w:r>
      <w:r w:rsidR="00A47A8F">
        <w:t xml:space="preserve"> povinnost</w:t>
      </w:r>
      <w:r w:rsidR="009C25BC" w:rsidRPr="00610414">
        <w:t xml:space="preserve"> primárně </w:t>
      </w:r>
      <w:r w:rsidR="00A47A8F">
        <w:t>stanovena</w:t>
      </w:r>
      <w:r w:rsidR="009C25BC" w:rsidRPr="00610414">
        <w:t xml:space="preserve"> v samotn</w:t>
      </w:r>
      <w:r w:rsidR="00B257A5" w:rsidRPr="00610414">
        <w:t>ém zákoně o hazardních hrách, a </w:t>
      </w:r>
      <w:r w:rsidR="0078069A" w:rsidRPr="00610414">
        <w:t>případně</w:t>
      </w:r>
      <w:r w:rsidR="009C25BC" w:rsidRPr="00610414">
        <w:t xml:space="preserve"> </w:t>
      </w:r>
      <w:r w:rsidR="00034B33">
        <w:t>do něj doplněna i </w:t>
      </w:r>
      <w:r w:rsidR="00A47A8F">
        <w:t xml:space="preserve">skutková podstata přestupku, kterého se může </w:t>
      </w:r>
      <w:r w:rsidR="009C25BC" w:rsidRPr="00610414">
        <w:t>dopust</w:t>
      </w:r>
      <w:r w:rsidR="00A47A8F">
        <w:t>it</w:t>
      </w:r>
      <w:r w:rsidR="009C25BC" w:rsidRPr="00610414">
        <w:t xml:space="preserve"> fyzická osoba.</w:t>
      </w:r>
      <w:r w:rsidRPr="00610414">
        <w:t xml:space="preserve"> Teprve v té souvislosti lze vymezit např. přestupek </w:t>
      </w:r>
      <w:r w:rsidR="00786E5A" w:rsidRPr="00610414">
        <w:t xml:space="preserve">zpřístupnění uživatelského konta třetí osobě nebo </w:t>
      </w:r>
      <w:r w:rsidRPr="00610414">
        <w:t xml:space="preserve">poskytnutí zápůjčky nebo úvěru, s jejichž pomocí </w:t>
      </w:r>
      <w:r w:rsidR="008D3CFC">
        <w:rPr>
          <w:rFonts w:cs="Arial"/>
        </w:rPr>
        <w:t xml:space="preserve">účastník hazardních her </w:t>
      </w:r>
      <w:r w:rsidRPr="00610414">
        <w:t>vloží sázku do hazardní hry</w:t>
      </w:r>
      <w:r w:rsidR="00DD5E43" w:rsidRPr="00610414">
        <w:t xml:space="preserve"> tak, aby platil i</w:t>
      </w:r>
      <w:r w:rsidR="00094337">
        <w:t> </w:t>
      </w:r>
      <w:r w:rsidR="00DD5E43" w:rsidRPr="00610414">
        <w:t>pro fyzické osoby</w:t>
      </w:r>
      <w:r w:rsidR="006946A8" w:rsidRPr="00610414">
        <w:t>.</w:t>
      </w:r>
    </w:p>
    <w:p w14:paraId="072C021F" w14:textId="66C199C5" w:rsidR="001A7421" w:rsidRPr="00A14891" w:rsidRDefault="001A7421" w:rsidP="001A7421">
      <w:r w:rsidRPr="00A14891">
        <w:t>I zde podobně jako v části věnující se kolizi správního trestání a</w:t>
      </w:r>
      <w:r w:rsidR="00094337">
        <w:t> </w:t>
      </w:r>
      <w:r w:rsidRPr="00A14891">
        <w:t xml:space="preserve">trestního řízení u nelegálního provozování hazardních her je vhodné zanalyzovat případnou trestněprávní sankci tam, kde takové narušení zákonem chráněného zájmu dosáhne vyšší </w:t>
      </w:r>
      <w:r w:rsidRPr="006A276A">
        <w:t>intenzity, zejména hovoříme-li o činech odpovídajících závažnosti trestného činu ohrožování výchovy dítěte</w:t>
      </w:r>
      <w:r w:rsidR="00796E01" w:rsidRPr="006A276A">
        <w:t xml:space="preserve"> podle § 201 trestního zákoníku</w:t>
      </w:r>
      <w:r w:rsidRPr="006A276A">
        <w:t xml:space="preserve">. </w:t>
      </w:r>
      <w:r w:rsidR="002538AC" w:rsidRPr="006A276A">
        <w:t xml:space="preserve">Posoudit je </w:t>
      </w:r>
      <w:r w:rsidRPr="006A276A">
        <w:t>třeba případnou konkurenci trestného činu ohrožování výchovy dítěte</w:t>
      </w:r>
      <w:r w:rsidR="00796E01" w:rsidRPr="006A276A">
        <w:t xml:space="preserve"> podle § 201 trestního zákoníku</w:t>
      </w:r>
      <w:r w:rsidRPr="006A276A">
        <w:t xml:space="preserve"> a uvažovaného přestupku, který by </w:t>
      </w:r>
      <w:r w:rsidR="00A47A8F" w:rsidRPr="006A276A">
        <w:t xml:space="preserve">postihoval </w:t>
      </w:r>
      <w:r w:rsidRPr="006A276A">
        <w:t xml:space="preserve">umožnění či zprostředkování účasti na hazardní hře nezletilému. Samozřejmě dvěma souběžným řízením – trestnímu a správnímu – </w:t>
      </w:r>
      <w:r w:rsidR="002538AC" w:rsidRPr="006A276A">
        <w:t xml:space="preserve">obecně </w:t>
      </w:r>
      <w:r w:rsidRPr="006A276A">
        <w:t xml:space="preserve">zabraňují překážky </w:t>
      </w:r>
      <w:r w:rsidR="002538AC" w:rsidRPr="006A276A">
        <w:t>procesního práva</w:t>
      </w:r>
      <w:r w:rsidR="00730E35" w:rsidRPr="006A276A">
        <w:t xml:space="preserve"> (litispendence a rei iudicatae)</w:t>
      </w:r>
      <w:r w:rsidR="002538AC" w:rsidRPr="006A276A">
        <w:t xml:space="preserve">, které předcházejí narušení </w:t>
      </w:r>
      <w:r w:rsidR="00730E35" w:rsidRPr="006A276A">
        <w:t>zákazu rozhodování podruhé v téže věci (ne bis in idem).</w:t>
      </w:r>
      <w:r w:rsidRPr="006A276A">
        <w:t xml:space="preserve"> Přesto i</w:t>
      </w:r>
      <w:r w:rsidR="00094337">
        <w:t> </w:t>
      </w:r>
      <w:r w:rsidRPr="006A276A">
        <w:t xml:space="preserve">s ohledem na trestní řízení jako </w:t>
      </w:r>
      <w:r w:rsidR="00730E35" w:rsidRPr="006A276A">
        <w:t>nejzazšího prostředku</w:t>
      </w:r>
      <w:r w:rsidRPr="006A276A">
        <w:t xml:space="preserve"> lze uvažovat nad</w:t>
      </w:r>
      <w:r w:rsidR="00796E01" w:rsidRPr="006A276A">
        <w:t xml:space="preserve"> případnou</w:t>
      </w:r>
      <w:r w:rsidRPr="006A276A">
        <w:t xml:space="preserve"> úpravou trestného činu ohrožování výchovy dítěte</w:t>
      </w:r>
      <w:r w:rsidR="00796E01" w:rsidRPr="006A276A">
        <w:t xml:space="preserve"> podle § 201 trestního zákoníku</w:t>
      </w:r>
      <w:r w:rsidRPr="006A276A">
        <w:t>, který by byl naplněn</w:t>
      </w:r>
      <w:r w:rsidR="00222330" w:rsidRPr="006A276A">
        <w:t>, na rozdíl od současného znění,</w:t>
      </w:r>
      <w:r w:rsidRPr="006A276A">
        <w:t xml:space="preserve"> např. až při opakovaném umožnění účasti na hazardní hře, případně umožnění účasti ve větší míře </w:t>
      </w:r>
      <w:r w:rsidR="00796E01" w:rsidRPr="006A276A">
        <w:t>(o</w:t>
      </w:r>
      <w:r w:rsidRPr="006A276A">
        <w:t xml:space="preserve">bdobně </w:t>
      </w:r>
      <w:r w:rsidR="00796E01" w:rsidRPr="006A276A">
        <w:t xml:space="preserve">jako </w:t>
      </w:r>
      <w:r w:rsidRPr="006A276A">
        <w:t>je v současnosti upraven trestný čin podání alkoholu dítěti</w:t>
      </w:r>
      <w:r w:rsidR="00796E01" w:rsidRPr="006A276A">
        <w:t xml:space="preserve"> podle § 204 trestního zákoníku)</w:t>
      </w:r>
      <w:r w:rsidRPr="006A276A">
        <w:t>.</w:t>
      </w:r>
      <w:r w:rsidR="00730E35" w:rsidRPr="006A276A">
        <w:t xml:space="preserve"> V současnosti je opětovné konání v</w:t>
      </w:r>
      <w:r w:rsidR="00094337">
        <w:t> </w:t>
      </w:r>
      <w:r w:rsidR="00730E35" w:rsidRPr="006A276A">
        <w:t>§</w:t>
      </w:r>
      <w:r w:rsidR="00094337">
        <w:t> </w:t>
      </w:r>
      <w:r w:rsidR="00730E35" w:rsidRPr="006A276A">
        <w:t>201 trestního zákoníku ukotveno jako kvalifikovaná</w:t>
      </w:r>
      <w:r w:rsidR="00730E35">
        <w:t xml:space="preserve"> skutková podstata zmíněného trestného činu.</w:t>
      </w:r>
    </w:p>
    <w:p w14:paraId="3E5A1523" w14:textId="7F4EF2AE" w:rsidR="001A7421" w:rsidRPr="00A14891" w:rsidRDefault="008737BC" w:rsidP="001A7421">
      <w:r>
        <w:t>P</w:t>
      </w:r>
      <w:r w:rsidR="001A7421" w:rsidRPr="00A14891">
        <w:t>ro případy, kdy pachatel nevěděl, že páchá přestupek a</w:t>
      </w:r>
      <w:r w:rsidR="00094337">
        <w:t> </w:t>
      </w:r>
      <w:r w:rsidR="001A7421" w:rsidRPr="00A14891">
        <w:t>ani to vědět vzhledem k okolnostem nemohl (v takové situaci se může ocitnout např. rodič, jehož nezletilé dítě se pomocí účtu svého rodiče bez jeho vědomí účastní internetové hry, ač jako takový měl za to, že je jeho zařízení, skrze které se účastní internetové hry, chráněno heslem)</w:t>
      </w:r>
      <w:r w:rsidR="00575E1D">
        <w:t>,</w:t>
      </w:r>
      <w:r w:rsidR="001A7421" w:rsidRPr="00A14891">
        <w:t xml:space="preserve"> potřeba pamatovat na úpravu odpovědnosti, která ve správním právu přejímá zásady práva trestního. U přestupků se v zásadě k odpovědnosti fyzické osoby vyžaduje zavinění, byť z nedbalosti – u trestního práva je konstrukce odpovědnosti mírnější, kdy je třeba úmyslného zavinění, nestanoví</w:t>
      </w:r>
      <w:r w:rsidR="001A7421" w:rsidRPr="00222330">
        <w:t xml:space="preserve">-li </w:t>
      </w:r>
      <w:r w:rsidR="00596E4B" w:rsidRPr="00222330">
        <w:t>zákon</w:t>
      </w:r>
      <w:r w:rsidR="001A7421" w:rsidRPr="00A14891">
        <w:t xml:space="preserve"> výslovně, že postačí zavinění z nedbalosti. Nedbalostní zavinění je definováno ve dvou rovinách jako situace, kdy pachatel věděl, že svým jednáním může porušit nebo ohrozit zájem chráněný zákonem, ale</w:t>
      </w:r>
      <w:r w:rsidR="00E05115">
        <w:t xml:space="preserve"> bez přiměřených důvodů</w:t>
      </w:r>
      <w:r w:rsidR="001A7421" w:rsidRPr="00A14891">
        <w:t xml:space="preserve"> spoléhal, že tento neporuší nebo neohrozí – nedbalost vědomá. Druhou rovinu představuje situace, kdy pachatel ani nevěděl, že může porušit </w:t>
      </w:r>
      <w:r w:rsidR="00E05115">
        <w:t xml:space="preserve">nebo ohrozit </w:t>
      </w:r>
      <w:r w:rsidR="001A7421" w:rsidRPr="00A14891">
        <w:t>zákon</w:t>
      </w:r>
      <w:r w:rsidR="00E05115">
        <w:t>em chráněný zájem</w:t>
      </w:r>
      <w:r w:rsidR="001A7421" w:rsidRPr="00A14891">
        <w:t>, avšak vzhledem k okolnostem a</w:t>
      </w:r>
      <w:r w:rsidR="00D11750">
        <w:t> </w:t>
      </w:r>
      <w:r w:rsidR="00E05115">
        <w:t>svým osobním</w:t>
      </w:r>
      <w:r w:rsidR="001A7421" w:rsidRPr="00A14891">
        <w:t xml:space="preserve"> poměrům to vědět měl a</w:t>
      </w:r>
      <w:r w:rsidR="00D11750">
        <w:t> </w:t>
      </w:r>
      <w:r w:rsidR="001A7421" w:rsidRPr="00A14891">
        <w:t>mohl</w:t>
      </w:r>
      <w:r>
        <w:t xml:space="preserve"> – nedbalost nevědomá</w:t>
      </w:r>
      <w:r w:rsidR="001A7421" w:rsidRPr="00A14891">
        <w:t>. Úmyslné zavinění je pak v praxi lépe představitelné – pachatel buď chtěl porušit zákon</w:t>
      </w:r>
      <w:r w:rsidR="00E05115">
        <w:t xml:space="preserve"> nebo ohrozit chráněný zájem</w:t>
      </w:r>
      <w:r w:rsidR="001A7421" w:rsidRPr="00A14891">
        <w:t xml:space="preserve">, nebo alespoň věděl, že jej porušit </w:t>
      </w:r>
      <w:r w:rsidR="00E05115">
        <w:t xml:space="preserve">nebo ohrozit </w:t>
      </w:r>
      <w:r w:rsidR="001A7421" w:rsidRPr="00A14891">
        <w:t>může a</w:t>
      </w:r>
      <w:r w:rsidR="00D11750">
        <w:t> </w:t>
      </w:r>
      <w:r w:rsidR="001A7421" w:rsidRPr="00A14891">
        <w:t>pro případ, že jej poruší</w:t>
      </w:r>
      <w:r w:rsidR="00E05115">
        <w:t xml:space="preserve"> (ohrozí)</w:t>
      </w:r>
      <w:r w:rsidR="001A7421" w:rsidRPr="00A14891">
        <w:t>, s tím byl i</w:t>
      </w:r>
      <w:r w:rsidR="00D11750">
        <w:t> </w:t>
      </w:r>
      <w:r w:rsidR="001A7421" w:rsidRPr="00A14891">
        <w:t xml:space="preserve">srozuměn. </w:t>
      </w:r>
    </w:p>
    <w:p w14:paraId="20E9AA32" w14:textId="0050077A" w:rsidR="001A7421" w:rsidRDefault="001A7421" w:rsidP="001A7421">
      <w:r w:rsidRPr="00A14891">
        <w:t xml:space="preserve">Na druhou stranu se rodič, který sice </w:t>
      </w:r>
      <w:r w:rsidR="008737BC" w:rsidRPr="00A14891">
        <w:t xml:space="preserve">neví </w:t>
      </w:r>
      <w:r w:rsidRPr="00A14891">
        <w:t>o</w:t>
      </w:r>
      <w:r w:rsidR="00D11750">
        <w:t> </w:t>
      </w:r>
      <w:r w:rsidRPr="00A14891">
        <w:t>tom, že fakticky umožňuje účast svého nezlet</w:t>
      </w:r>
      <w:r w:rsidR="008737BC">
        <w:t>ilého dítěte na internetové hře</w:t>
      </w:r>
      <w:r w:rsidRPr="00A14891">
        <w:t xml:space="preserve">, ale vědět by </w:t>
      </w:r>
      <w:r w:rsidR="008737BC">
        <w:t xml:space="preserve">to </w:t>
      </w:r>
      <w:r w:rsidRPr="00A14891">
        <w:t>měl a</w:t>
      </w:r>
      <w:r w:rsidR="00D11750">
        <w:t> </w:t>
      </w:r>
      <w:r w:rsidRPr="00A14891">
        <w:t>mohl, dopustí přestupku umožnění účasti na hazardní hře nezletilému. Aby se dalo uvažovat i</w:t>
      </w:r>
      <w:r w:rsidR="00D11750">
        <w:t> </w:t>
      </w:r>
      <w:r w:rsidRPr="00A14891">
        <w:t>o</w:t>
      </w:r>
      <w:r w:rsidR="00D11750">
        <w:t> </w:t>
      </w:r>
      <w:r w:rsidRPr="00A14891">
        <w:t>trestněprávní rovině takového jednání, musel by být trestný čin výslovně mířen i</w:t>
      </w:r>
      <w:r w:rsidR="00D11750">
        <w:t> </w:t>
      </w:r>
      <w:r w:rsidRPr="00A14891">
        <w:t>na nedbalostní jednání obdobně tak, jako je tomu u současného §</w:t>
      </w:r>
      <w:r w:rsidR="00D11750">
        <w:t> </w:t>
      </w:r>
      <w:r w:rsidRPr="00A14891">
        <w:t>201 trestního zákoníku.</w:t>
      </w:r>
    </w:p>
    <w:p w14:paraId="51FDDE12" w14:textId="77777777" w:rsidR="00677192" w:rsidRDefault="00677192" w:rsidP="00677192">
      <w:pPr>
        <w:pStyle w:val="Nadpis6"/>
      </w:pPr>
      <w:bookmarkStart w:id="14" w:name="_Toc73608237"/>
      <w:r>
        <w:t>Zavedení sankcí u stávajících povinností a nově navrhovaných povinností</w:t>
      </w:r>
      <w:bookmarkEnd w:id="14"/>
    </w:p>
    <w:p w14:paraId="7EEF2130" w14:textId="4B93579C" w:rsidR="00181AC0" w:rsidRDefault="00677192" w:rsidP="001A294F">
      <w:r>
        <w:t xml:space="preserve">Další oblastí, která by měla být podrobena </w:t>
      </w:r>
      <w:r w:rsidR="00F13EEA">
        <w:t xml:space="preserve">další podrobnější </w:t>
      </w:r>
      <w:r w:rsidR="00744279">
        <w:t>analýze</w:t>
      </w:r>
      <w:r>
        <w:t>, jsou scházející sankce v širším smyslu jako součást právní normy u</w:t>
      </w:r>
      <w:r w:rsidR="004D5E25">
        <w:t> </w:t>
      </w:r>
      <w:r w:rsidR="00D735B8">
        <w:t xml:space="preserve">některých </w:t>
      </w:r>
      <w:r>
        <w:t>konkrétních povinno</w:t>
      </w:r>
      <w:r w:rsidR="00097529">
        <w:t>stí zákona o </w:t>
      </w:r>
      <w:r>
        <w:t>hazardních hrách. Jako takové normy vyhodnotily správní orgány např. § 58</w:t>
      </w:r>
      <w:r w:rsidR="004D5E25">
        <w:t> </w:t>
      </w:r>
      <w:r>
        <w:t>odst.</w:t>
      </w:r>
      <w:r w:rsidR="004D5E25">
        <w:t> </w:t>
      </w:r>
      <w:r>
        <w:t>7</w:t>
      </w:r>
      <w:r w:rsidR="009F53C2">
        <w:t xml:space="preserve"> zákona o hazardních hrách</w:t>
      </w:r>
      <w:r>
        <w:t xml:space="preserve">, který upravuje vyplácení výher proti hodnotovým žetonům. </w:t>
      </w:r>
    </w:p>
    <w:p w14:paraId="133D4497" w14:textId="6C9A349A" w:rsidR="00677192" w:rsidRDefault="00677192" w:rsidP="001A294F">
      <w:r>
        <w:t xml:space="preserve">Všechny tyto povinnosti budou vyhodnoceny v rámci revize proporcionality sankcí, jak je popsáno </w:t>
      </w:r>
      <w:r w:rsidR="00D735B8">
        <w:t>výše</w:t>
      </w:r>
      <w:r>
        <w:t>.</w:t>
      </w:r>
      <w:r w:rsidR="00D735B8">
        <w:t xml:space="preserve"> Jednou ze zvažovaných variant je obdobná úprava jako v případě </w:t>
      </w:r>
      <w:r>
        <w:t>zákon</w:t>
      </w:r>
      <w:r w:rsidR="00D735B8">
        <w:t>a</w:t>
      </w:r>
      <w:r>
        <w:t xml:space="preserve"> č. 361/2000</w:t>
      </w:r>
      <w:r w:rsidR="004D5E25">
        <w:t> </w:t>
      </w:r>
      <w:r>
        <w:t>Sb., o</w:t>
      </w:r>
      <w:r w:rsidR="004D5E25">
        <w:t> </w:t>
      </w:r>
      <w:r>
        <w:t>provoz</w:t>
      </w:r>
      <w:r w:rsidR="001F10BB">
        <w:t>u na pozemních komunikacích a o </w:t>
      </w:r>
      <w:r>
        <w:t>změnách některých zákonů, ve znění pozdějších předpisů, který stanoví</w:t>
      </w:r>
      <w:r w:rsidR="00DA6775">
        <w:t xml:space="preserve"> zbytkovou kategorii přestupků</w:t>
      </w:r>
      <w:r w:rsidR="00181AC0">
        <w:t xml:space="preserve"> s nejnižší horní sazbou pokuty</w:t>
      </w:r>
      <w:r w:rsidR="00DA6775">
        <w:t>.</w:t>
      </w:r>
    </w:p>
    <w:p w14:paraId="307D057C" w14:textId="6145BF90" w:rsidR="00677192" w:rsidRDefault="00677192" w:rsidP="001A294F">
      <w:r w:rsidRPr="00B01F1E">
        <w:t xml:space="preserve">Výčet skutkových podstat přestupků podle zákona o hazardních hrách by měl být dále podroben revizi navázané na vyhodnocení </w:t>
      </w:r>
      <w:r w:rsidR="00F83584">
        <w:t>provedená napříč touto analýzou,</w:t>
      </w:r>
      <w:r w:rsidRPr="00B01F1E">
        <w:t xml:space="preserve"> kdy je nutné s</w:t>
      </w:r>
      <w:r w:rsidR="004D5E25">
        <w:t> </w:t>
      </w:r>
      <w:r w:rsidRPr="00B01F1E">
        <w:t>nově zaváděnými povinnostmi stanovit i</w:t>
      </w:r>
      <w:r w:rsidR="00D735B8">
        <w:t xml:space="preserve"> příslušné</w:t>
      </w:r>
      <w:r w:rsidRPr="00B01F1E">
        <w:t xml:space="preserve"> sankce v podobě proporcionálně určeného druhu správního trestu. Případně pro takovou novou povinnost je třeba počítat se správním trestem podle tzv. zbytkové skutkové podstaty. Mezi takové </w:t>
      </w:r>
      <w:r w:rsidR="00FE259E">
        <w:t xml:space="preserve">potenciálně </w:t>
      </w:r>
      <w:r w:rsidRPr="00B01F1E">
        <w:t xml:space="preserve">nové povinnosti se </w:t>
      </w:r>
      <w:r w:rsidR="00FE259E">
        <w:t xml:space="preserve">může řadit </w:t>
      </w:r>
      <w:r w:rsidRPr="00B01F1E">
        <w:t>např</w:t>
      </w:r>
      <w:r>
        <w:t>.</w:t>
      </w:r>
      <w:r w:rsidRPr="00B01F1E">
        <w:t xml:space="preserve"> stanovení požadavku na zobrazení jednotlivých informací na</w:t>
      </w:r>
      <w:r w:rsidR="00411779">
        <w:t xml:space="preserve"> uživatelském kontu zmiňované v Příloze č. 4</w:t>
      </w:r>
      <w:r w:rsidRPr="00CB2831">
        <w:t xml:space="preserve"> </w:t>
      </w:r>
      <w:r w:rsidR="000F3F71">
        <w:t>Registrace a </w:t>
      </w:r>
      <w:r w:rsidRPr="00CB2831">
        <w:t>uživatelské konto</w:t>
      </w:r>
      <w:r>
        <w:t xml:space="preserve">; </w:t>
      </w:r>
      <w:r w:rsidR="00181AC0">
        <w:t>zamezení</w:t>
      </w:r>
      <w:r w:rsidRPr="00B01F1E">
        <w:t xml:space="preserve"> poskytovatelů</w:t>
      </w:r>
      <w:r w:rsidR="00181AC0">
        <w:t>m</w:t>
      </w:r>
      <w:r w:rsidRPr="00B01F1E">
        <w:t xml:space="preserve"> alternativních</w:t>
      </w:r>
      <w:r>
        <w:t xml:space="preserve"> plateb </w:t>
      </w:r>
      <w:r w:rsidR="00181AC0">
        <w:t xml:space="preserve">provést </w:t>
      </w:r>
      <w:r w:rsidR="006A1407">
        <w:t>platb</w:t>
      </w:r>
      <w:r w:rsidR="00181AC0">
        <w:t>u ve prospěch</w:t>
      </w:r>
      <w:r w:rsidR="0037757E">
        <w:t> </w:t>
      </w:r>
      <w:r w:rsidR="00A60690">
        <w:t>provozovatelů hazard</w:t>
      </w:r>
      <w:r w:rsidR="007B6E64">
        <w:t>ních her vedených na tzv.</w:t>
      </w:r>
      <w:r w:rsidR="004D5E25">
        <w:t> </w:t>
      </w:r>
      <w:r w:rsidR="007B6E64">
        <w:t>black</w:t>
      </w:r>
      <w:r w:rsidR="00CE798F">
        <w:t>-</w:t>
      </w:r>
      <w:r w:rsidR="00A60690">
        <w:t xml:space="preserve">listu </w:t>
      </w:r>
      <w:r w:rsidR="00181AC0">
        <w:t xml:space="preserve">zmiňovanou </w:t>
      </w:r>
      <w:r w:rsidR="00A60690">
        <w:t>v</w:t>
      </w:r>
      <w:r w:rsidR="00CE798F">
        <w:t> Příloze č. 8</w:t>
      </w:r>
      <w:r w:rsidR="00A60690" w:rsidRPr="00587002">
        <w:t xml:space="preserve"> </w:t>
      </w:r>
      <w:r w:rsidR="00B257A5">
        <w:t>N</w:t>
      </w:r>
      <w:r w:rsidR="00CB5D7A">
        <w:t xml:space="preserve">epovolené </w:t>
      </w:r>
      <w:r w:rsidR="00B257A5">
        <w:t>internetové</w:t>
      </w:r>
      <w:r w:rsidR="00CB5D7A">
        <w:t xml:space="preserve"> hry</w:t>
      </w:r>
      <w:r w:rsidR="00A60690">
        <w:t xml:space="preserve">; povinnost založení dočasného konta pouze v návaznosti na poskytnutí identifikačních údajů </w:t>
      </w:r>
      <w:r w:rsidR="009A1BED">
        <w:t>zmiňovan</w:t>
      </w:r>
      <w:r w:rsidR="00181AC0">
        <w:t>ou</w:t>
      </w:r>
      <w:r w:rsidR="00B257A5">
        <w:t xml:space="preserve"> v</w:t>
      </w:r>
      <w:r w:rsidR="00CE798F">
        <w:t> Příloze č. 4</w:t>
      </w:r>
      <w:r w:rsidR="00B257A5">
        <w:t xml:space="preserve"> R</w:t>
      </w:r>
      <w:r w:rsidR="00A60690">
        <w:t>egistrace</w:t>
      </w:r>
      <w:r w:rsidR="00D26816">
        <w:t xml:space="preserve"> a</w:t>
      </w:r>
      <w:r w:rsidR="00575E1D">
        <w:t> </w:t>
      </w:r>
      <w:r w:rsidR="00D26816">
        <w:t>uživatelské konto</w:t>
      </w:r>
      <w:r w:rsidR="00A60690">
        <w:t>; apod.</w:t>
      </w:r>
    </w:p>
    <w:p w14:paraId="47483B77" w14:textId="2D2B2EDC" w:rsidR="00677192" w:rsidRDefault="00677192" w:rsidP="001A294F">
      <w:r>
        <w:t>Zákon o</w:t>
      </w:r>
      <w:r w:rsidR="004D5E25">
        <w:t> </w:t>
      </w:r>
      <w:r>
        <w:t>hazardních hrách oproti zákonu o</w:t>
      </w:r>
      <w:r w:rsidR="004D5E25">
        <w:t> </w:t>
      </w:r>
      <w:r>
        <w:t>loteriích</w:t>
      </w:r>
      <w:r w:rsidR="00B257A5">
        <w:t xml:space="preserve"> neupravuje zákaz účastnit se</w:t>
      </w:r>
      <w:r>
        <w:t xml:space="preserve"> hazard</w:t>
      </w:r>
      <w:r w:rsidR="00B257A5">
        <w:t>ní hry</w:t>
      </w:r>
      <w:r>
        <w:t xml:space="preserve"> v zahraničí. Tento zákaz byl upraven v § 4</w:t>
      </w:r>
      <w:r w:rsidR="004D5E25">
        <w:t> </w:t>
      </w:r>
      <w:r>
        <w:t xml:space="preserve">odst. 10 </w:t>
      </w:r>
      <w:r w:rsidR="009F53C2">
        <w:t xml:space="preserve">zákona o loteriích </w:t>
      </w:r>
      <w:r>
        <w:t>a</w:t>
      </w:r>
      <w:r w:rsidR="003537F4">
        <w:t> </w:t>
      </w:r>
      <w:r>
        <w:t xml:space="preserve">působil též jako nástroj prevence před účastí na nepovolené hazardní hře. </w:t>
      </w:r>
      <w:r w:rsidR="00216BCB">
        <w:t>P</w:t>
      </w:r>
      <w:r>
        <w:t xml:space="preserve">ři revizi </w:t>
      </w:r>
      <w:r w:rsidR="00216BCB">
        <w:t xml:space="preserve">lze </w:t>
      </w:r>
      <w:r>
        <w:t>uvažovat i</w:t>
      </w:r>
      <w:r w:rsidR="004D5E25">
        <w:t> </w:t>
      </w:r>
      <w:r>
        <w:t>o</w:t>
      </w:r>
      <w:r w:rsidR="004D5E25">
        <w:t> </w:t>
      </w:r>
      <w:r w:rsidR="00F83584">
        <w:t>znovuzavedení tohoto přestupku</w:t>
      </w:r>
      <w:r w:rsidR="00F75626">
        <w:t xml:space="preserve"> a</w:t>
      </w:r>
      <w:r w:rsidR="004D5E25">
        <w:t> </w:t>
      </w:r>
      <w:r w:rsidR="00F75626">
        <w:t>jeho rozšíření pro fyzické osoby</w:t>
      </w:r>
      <w:r w:rsidR="00216BCB">
        <w:t>, neboť nelze vyloučit</w:t>
      </w:r>
      <w:r w:rsidR="006A1407">
        <w:t xml:space="preserve"> pozitivní dopad ve smyslu preventivní funkce správního trestání.</w:t>
      </w:r>
    </w:p>
    <w:p w14:paraId="12D32941" w14:textId="64D11374" w:rsidR="00677192" w:rsidRDefault="00677192" w:rsidP="00677192">
      <w:pPr>
        <w:pStyle w:val="Nadpis6"/>
      </w:pPr>
      <w:bookmarkStart w:id="15" w:name="_Toc73608238"/>
      <w:r>
        <w:t>Chybějící úprava opatření k nápravě</w:t>
      </w:r>
      <w:bookmarkEnd w:id="15"/>
    </w:p>
    <w:p w14:paraId="1D1C783E" w14:textId="74724A82" w:rsidR="006A297B" w:rsidRPr="00964733" w:rsidRDefault="006A297B" w:rsidP="006A297B">
      <w:r w:rsidRPr="00964733">
        <w:t xml:space="preserve">Obecně </w:t>
      </w:r>
      <w:r w:rsidR="009F53C2" w:rsidRPr="00964733">
        <w:t xml:space="preserve">patří </w:t>
      </w:r>
      <w:r w:rsidRPr="00964733">
        <w:t>opatření k nápravě k nástrojům správního dozoru. Doktrinálně se vymezují jako nástroj právní regulace používaný v návaznosti na výkon dozoru v případě nedostatků mezi zjištěným a</w:t>
      </w:r>
      <w:r w:rsidR="004D5E25">
        <w:t> </w:t>
      </w:r>
      <w:r w:rsidRPr="00964733">
        <w:t>žádoucím chováním dozorované osoby</w:t>
      </w:r>
      <w:r w:rsidRPr="00964733">
        <w:rPr>
          <w:vertAlign w:val="superscript"/>
        </w:rPr>
        <w:footnoteReference w:id="3"/>
      </w:r>
      <w:r w:rsidRPr="00964733">
        <w:t xml:space="preserve">. </w:t>
      </w:r>
      <w:r w:rsidR="008E6832">
        <w:t>Po</w:t>
      </w:r>
      <w:r w:rsidRPr="00964733">
        <w:t>dobně jako správní tresty za přestupky jsou ukládány jako druhotné povinnosti v důsledku porušení nějaké prvotní povinnosti. Doktrína zná obecné a</w:t>
      </w:r>
      <w:r w:rsidR="004D5E25">
        <w:t> </w:t>
      </w:r>
      <w:r w:rsidRPr="00964733">
        <w:t>specifické nápravné prostředky, přičemž příznakem prvních řečených je to, že umožňují orgánu dozoru ukládat o</w:t>
      </w:r>
      <w:r w:rsidR="00A53BB9">
        <w:t>dstranění zjištěných nedostatků.</w:t>
      </w:r>
      <w:r w:rsidRPr="00964733">
        <w:t xml:space="preserve"> </w:t>
      </w:r>
      <w:r w:rsidR="00A53BB9">
        <w:t>S</w:t>
      </w:r>
      <w:r w:rsidRPr="00964733">
        <w:t xml:space="preserve">pecifické pak ukládají povinnosti zdržet se určitých jednání nebo upravují odnětí oprávnění nebo jiný institut, na základě kterého dojde k opatření s účinkem zastavení provozu </w:t>
      </w:r>
      <w:r w:rsidR="0083174A">
        <w:t>nebo</w:t>
      </w:r>
      <w:r w:rsidRPr="00964733">
        <w:t xml:space="preserve"> uzavření provozovny. Obecné nápravné prostředky pak nauka dělí na obecné a konkrétní příkazy dle toho, zda se adresátovi ukládá způsob, jakým mají být</w:t>
      </w:r>
      <w:r w:rsidR="00A53BB9">
        <w:t xml:space="preserve"> nedostatky odstraněny. Zákon o </w:t>
      </w:r>
      <w:r w:rsidRPr="00964733">
        <w:t>hazardních hrách sice o</w:t>
      </w:r>
      <w:r w:rsidR="004D5E25">
        <w:t> </w:t>
      </w:r>
      <w:r w:rsidRPr="00964733">
        <w:t>opatření k nápravě přímo nehovoří, specifické nápravné prostředky však do určité míry ve svém účelu zastupuje druh správního trestu zákazu činnosti a</w:t>
      </w:r>
      <w:r w:rsidR="004D5E25">
        <w:t> </w:t>
      </w:r>
      <w:r w:rsidRPr="00964733">
        <w:t>zrušení povolení k umístění herního prosto</w:t>
      </w:r>
      <w:r w:rsidR="00A53BB9">
        <w:t>ru, resp. základního povolení a </w:t>
      </w:r>
      <w:r w:rsidRPr="00964733">
        <w:t>nejblíže pak institut zadržení věci podle § 121 zákona o</w:t>
      </w:r>
      <w:r w:rsidR="004D5E25">
        <w:t> </w:t>
      </w:r>
      <w:r w:rsidRPr="00964733">
        <w:t>hazardních hrách.</w:t>
      </w:r>
      <w:r w:rsidR="009F53C2">
        <w:t xml:space="preserve"> </w:t>
      </w:r>
    </w:p>
    <w:p w14:paraId="49E262AD" w14:textId="547C97DD" w:rsidR="00677192" w:rsidRDefault="00BF2970" w:rsidP="00D6595A">
      <w:r>
        <w:t>Podle zákona o</w:t>
      </w:r>
      <w:r w:rsidR="004D5E25">
        <w:t> </w:t>
      </w:r>
      <w:r>
        <w:t xml:space="preserve">hazardních hrách </w:t>
      </w:r>
      <w:r w:rsidR="00677192" w:rsidRPr="00964733">
        <w:t>dozorující orgány nemají nástroj, kterým by bez</w:t>
      </w:r>
      <w:r w:rsidR="00677192">
        <w:t xml:space="preserve"> užití obecné úpravy správního řízení nebo</w:t>
      </w:r>
      <w:r w:rsidR="00677192" w:rsidRPr="00964733">
        <w:t xml:space="preserve"> přistoupení k</w:t>
      </w:r>
      <w:r w:rsidR="00677192">
        <w:t>e</w:t>
      </w:r>
      <w:r w:rsidR="00677192" w:rsidRPr="00964733">
        <w:t> správnímu trestání mohl</w:t>
      </w:r>
      <w:r w:rsidR="00EA3AB0">
        <w:t>y</w:t>
      </w:r>
      <w:r w:rsidR="00677192" w:rsidRPr="00964733">
        <w:t xml:space="preserve"> stanovit povinnost </w:t>
      </w:r>
      <w:r>
        <w:t xml:space="preserve">nápravy </w:t>
      </w:r>
      <w:r w:rsidR="00677192" w:rsidRPr="00964733">
        <w:t xml:space="preserve">při zjištění nedostatků, např. </w:t>
      </w:r>
      <w:r w:rsidR="00677192">
        <w:t>u</w:t>
      </w:r>
      <w:r w:rsidR="004D5E25">
        <w:t> </w:t>
      </w:r>
      <w:r w:rsidR="00677192">
        <w:t xml:space="preserve">výkaznictví </w:t>
      </w:r>
      <w:r w:rsidR="00677192" w:rsidRPr="00964733">
        <w:t>chybějících údajů registrace účastníků hazardních her.</w:t>
      </w:r>
      <w:r w:rsidR="00677192">
        <w:t xml:space="preserve"> </w:t>
      </w:r>
      <w:r w:rsidR="00BA157F">
        <w:t>V této souvislosti je nutné doplnit, že sám správní řád jako obe</w:t>
      </w:r>
      <w:r w:rsidR="00BA157F" w:rsidRPr="00782AEA">
        <w:t>cný</w:t>
      </w:r>
      <w:r w:rsidR="00BA157F">
        <w:t xml:space="preserve"> právní předpis neobsahuje dostatečnou právní oporu pro ukládání nápravných opatření. </w:t>
      </w:r>
      <w:r w:rsidR="00677192">
        <w:t>V současné době tak při neposkytnutí výkaznictví čelí podle § 108c zákona o hazardních hrách provozovatel hrozbě pokuty podle § 123</w:t>
      </w:r>
      <w:r w:rsidR="004D5E25">
        <w:t> </w:t>
      </w:r>
      <w:r w:rsidR="00677192">
        <w:t>odst. 3</w:t>
      </w:r>
      <w:r w:rsidR="004D5E25">
        <w:t> </w:t>
      </w:r>
      <w:r w:rsidR="00677192">
        <w:t>písm. w) ve spojení s</w:t>
      </w:r>
      <w:r w:rsidR="00E63B15">
        <w:t> </w:t>
      </w:r>
      <w:r w:rsidR="00677192">
        <w:t>§ 123</w:t>
      </w:r>
      <w:r w:rsidR="004D5E25">
        <w:t> </w:t>
      </w:r>
      <w:r w:rsidR="00677192">
        <w:t>odst. 9 písm.</w:t>
      </w:r>
      <w:r w:rsidR="004D5E25">
        <w:t> </w:t>
      </w:r>
      <w:r w:rsidR="00677192">
        <w:t>a) zákona o</w:t>
      </w:r>
      <w:r w:rsidR="004D5E25">
        <w:t> </w:t>
      </w:r>
      <w:r w:rsidR="00677192">
        <w:t>hazardních hrách</w:t>
      </w:r>
      <w:r w:rsidR="007450C1">
        <w:t xml:space="preserve"> až do</w:t>
      </w:r>
      <w:r w:rsidR="00677192">
        <w:t xml:space="preserve"> výš</w:t>
      </w:r>
      <w:r w:rsidR="007450C1">
        <w:t>e</w:t>
      </w:r>
      <w:r w:rsidR="00677192">
        <w:t xml:space="preserve"> 50 </w:t>
      </w:r>
      <w:r w:rsidR="004D5E25">
        <w:t>mil.</w:t>
      </w:r>
      <w:r w:rsidR="00677192">
        <w:t xml:space="preserve"> Kč. </w:t>
      </w:r>
      <w:r w:rsidR="00D6595A">
        <w:t>Zároveň však zákon neumožňuje uložit povinnost nápravy, tj.</w:t>
      </w:r>
      <w:r w:rsidR="00E63B15">
        <w:t> </w:t>
      </w:r>
      <w:r w:rsidR="00D6595A">
        <w:t xml:space="preserve">např. doplnění chybějících údajů, což má negativní vliv na možnost efektivního dozoru v oblasti provozování hazardních her. </w:t>
      </w:r>
    </w:p>
    <w:p w14:paraId="78A00648" w14:textId="6AF97F9F" w:rsidR="00834D30" w:rsidRDefault="00677192" w:rsidP="001A294F">
      <w:r>
        <w:t>V praxi se pak taková opatření k nápravě vyskytují zejména v právu životního prostředí v souvislosti např. s emisemi, není však vyloučeno j</w:t>
      </w:r>
      <w:r w:rsidR="00097529">
        <w:t xml:space="preserve">ejich účelné </w:t>
      </w:r>
      <w:r w:rsidR="007450C1">
        <w:t>zakomponování i</w:t>
      </w:r>
      <w:r w:rsidR="00E63B15">
        <w:t> </w:t>
      </w:r>
      <w:r w:rsidR="007450C1">
        <w:t xml:space="preserve">do </w:t>
      </w:r>
      <w:r w:rsidR="00097529">
        <w:t>zákon</w:t>
      </w:r>
      <w:r w:rsidR="007450C1">
        <w:t>a</w:t>
      </w:r>
      <w:r w:rsidR="00097529">
        <w:t xml:space="preserve"> </w:t>
      </w:r>
      <w:r w:rsidR="00E05115">
        <w:t>o </w:t>
      </w:r>
      <w:r>
        <w:t>hazardních hrách. Lze se přitom inspirovat právě úpravou např. v zákoně č. 477/2001 Sb., o</w:t>
      </w:r>
      <w:r w:rsidR="00E63B15">
        <w:t> </w:t>
      </w:r>
      <w:r>
        <w:t>obalech a</w:t>
      </w:r>
      <w:r w:rsidR="00E63B15">
        <w:t> </w:t>
      </w:r>
      <w:r>
        <w:t>o</w:t>
      </w:r>
      <w:r w:rsidR="00E63B15">
        <w:t> </w:t>
      </w:r>
      <w:r>
        <w:t>změně některých zákonů, ve znění pozdějších předpisů, kde se opatření k nápravě oddělují od přestupků. Též se může úprava zákona o</w:t>
      </w:r>
      <w:r w:rsidR="00E63B15">
        <w:t> </w:t>
      </w:r>
      <w:r>
        <w:t>hazardních hrách inspirovat u</w:t>
      </w:r>
      <w:r w:rsidR="00E63B15">
        <w:t> </w:t>
      </w:r>
      <w:r>
        <w:t>zákona č.</w:t>
      </w:r>
      <w:r w:rsidR="00E63B15">
        <w:t> </w:t>
      </w:r>
      <w:r>
        <w:t>167/2008</w:t>
      </w:r>
      <w:r w:rsidR="00E63B15">
        <w:t> </w:t>
      </w:r>
      <w:r>
        <w:t>Sb., o</w:t>
      </w:r>
      <w:r w:rsidR="00E63B15">
        <w:t> </w:t>
      </w:r>
      <w:r>
        <w:t>předcházení ekologické újmě a</w:t>
      </w:r>
      <w:r w:rsidR="00E63B15">
        <w:t> </w:t>
      </w:r>
      <w:r>
        <w:t>o</w:t>
      </w:r>
      <w:r w:rsidR="00E63B15">
        <w:t> </w:t>
      </w:r>
      <w:r>
        <w:t>její nápravě a</w:t>
      </w:r>
      <w:r w:rsidR="00E63B15">
        <w:t> </w:t>
      </w:r>
      <w:r>
        <w:t>o</w:t>
      </w:r>
      <w:r w:rsidR="00E63B15">
        <w:t> </w:t>
      </w:r>
      <w:r>
        <w:t>změně některých zákonů, ve znění pozdějších předpisů, a</w:t>
      </w:r>
      <w:r w:rsidR="00E63B15">
        <w:t> </w:t>
      </w:r>
      <w:r>
        <w:t xml:space="preserve">stanovit možnost správních orgánů </w:t>
      </w:r>
      <w:r w:rsidR="007377E5">
        <w:t>(</w:t>
      </w:r>
      <w:r>
        <w:t>před zahájením řízení o</w:t>
      </w:r>
      <w:r w:rsidR="00E63B15">
        <w:t> </w:t>
      </w:r>
      <w:r>
        <w:t>uložení opatření k</w:t>
      </w:r>
      <w:r w:rsidR="007377E5">
        <w:t> </w:t>
      </w:r>
      <w:r>
        <w:t>nápravě</w:t>
      </w:r>
      <w:r w:rsidR="007377E5">
        <w:t>)</w:t>
      </w:r>
      <w:r>
        <w:t xml:space="preserve"> vyzvat provozovatele k odstranění nedostatků. K takové výzvě však zřejmě právní řád ani nemůže znát příslušnou sankci. Kýžených výsledků lze tedy zřejmě účelněji dosáhnout za pomoci §</w:t>
      </w:r>
      <w:r w:rsidR="00E63B15">
        <w:t> </w:t>
      </w:r>
      <w:r>
        <w:t>143</w:t>
      </w:r>
      <w:r w:rsidR="00E63B15">
        <w:t> </w:t>
      </w:r>
      <w:r>
        <w:t>odst. 1</w:t>
      </w:r>
      <w:r w:rsidR="00E63B15">
        <w:t> </w:t>
      </w:r>
      <w:r>
        <w:t>písm. d) správního řádu, který umožní uložit povinnost na místě rozhodnutím vyhlášeným ústně, které musí být následně bez zbytečného odkladu v písemné formě doručeno dodatečně.</w:t>
      </w:r>
    </w:p>
    <w:p w14:paraId="0CF06C4E" w14:textId="7CFCB5F3" w:rsidR="00677192" w:rsidRDefault="00834D30" w:rsidP="001A294F">
      <w:r>
        <w:t>V návaznosti na výše uvedené se doporučuje, aby zákon o</w:t>
      </w:r>
      <w:r w:rsidR="00E63B15">
        <w:t> </w:t>
      </w:r>
      <w:r>
        <w:t xml:space="preserve">hazardních hrách umožňoval </w:t>
      </w:r>
      <w:r w:rsidR="00B23966">
        <w:t xml:space="preserve">dozorujícím </w:t>
      </w:r>
      <w:r>
        <w:t>orgánům ukládání nápravných opatření, která by mohla zajistit efektivnější výkon správního dozoru v oblasti hazardních her a</w:t>
      </w:r>
      <w:r w:rsidR="00E63B15">
        <w:t> </w:t>
      </w:r>
      <w:r>
        <w:t>rovněž zajištění plnění povinností podle zákona o</w:t>
      </w:r>
      <w:r w:rsidR="00E63B15">
        <w:t> </w:t>
      </w:r>
      <w:r>
        <w:t xml:space="preserve">hazardních hrách. </w:t>
      </w:r>
      <w:r w:rsidR="00705EE0">
        <w:t>Lze tedy shrnout, že i</w:t>
      </w:r>
      <w:r w:rsidR="00E63B15">
        <w:t> </w:t>
      </w:r>
      <w:r w:rsidR="00705EE0">
        <w:t>opatření k nápravě by se v navrhované úpravě ukládala formou rozhodnutí, lze však využít forem zjednodušeného správního řízení (řízení na místě a</w:t>
      </w:r>
      <w:r w:rsidR="0037757E">
        <w:t> </w:t>
      </w:r>
      <w:r w:rsidR="00705EE0">
        <w:t xml:space="preserve">příkaz). </w:t>
      </w:r>
      <w:r w:rsidR="00CE798F">
        <w:t>Při </w:t>
      </w:r>
      <w:r w:rsidR="00705EE0" w:rsidRPr="002F3AE4">
        <w:t>dodržení</w:t>
      </w:r>
      <w:r w:rsidR="00705EE0">
        <w:t xml:space="preserve"> základních principů správního práva, zejména pak principů subsidiarity a</w:t>
      </w:r>
      <w:r w:rsidR="00E63B15">
        <w:t> </w:t>
      </w:r>
      <w:r w:rsidR="00705EE0">
        <w:t>přiměřenosti lze pak přistoupit výjimečně i</w:t>
      </w:r>
      <w:r w:rsidR="00E63B15">
        <w:t> </w:t>
      </w:r>
      <w:r w:rsidR="00705EE0">
        <w:t>k faktickému pokynu.</w:t>
      </w:r>
    </w:p>
    <w:p w14:paraId="4DE4841D" w14:textId="51CCD592" w:rsidR="00677192" w:rsidRPr="00677192" w:rsidRDefault="00677192" w:rsidP="001A294F">
      <w:r>
        <w:t>V případě, že se jako nástroj vymáhání opatření k nápravě jeví jako nejvhodnější ukládání donucovacích pokut, lze též uvažovat nad úpravou přestupku nesplnění opatření k nápravě podle zákona o</w:t>
      </w:r>
      <w:r w:rsidR="004B36DA">
        <w:t> </w:t>
      </w:r>
      <w:r>
        <w:t>hazardních h</w:t>
      </w:r>
      <w:r w:rsidR="00411779">
        <w:t>rách. Podobnou úpravu zná např. </w:t>
      </w:r>
      <w:r>
        <w:t>zákon č.</w:t>
      </w:r>
      <w:r w:rsidR="004B36DA">
        <w:t> </w:t>
      </w:r>
      <w:r>
        <w:t>334/1992</w:t>
      </w:r>
      <w:r w:rsidR="004B36DA">
        <w:t> </w:t>
      </w:r>
      <w:r>
        <w:t>Sb., o</w:t>
      </w:r>
      <w:r w:rsidR="004B36DA">
        <w:t> </w:t>
      </w:r>
      <w:r>
        <w:t>ochraně zemědělského půdního fondu, ve znění pozdějších předpisů. Při stanovení výše pokuty nebo jiného druhu správního trestu lze pak přihlédnout vedle pokut ukládaných zákonem o</w:t>
      </w:r>
      <w:r w:rsidR="004B36DA">
        <w:t> </w:t>
      </w:r>
      <w:r>
        <w:t>hazardních hrách za ty přestupky porušení těch povinností, které byly zmiňovány konkrétním opatřením k nápravě, i</w:t>
      </w:r>
      <w:r w:rsidR="000B713E">
        <w:t> </w:t>
      </w:r>
      <w:r>
        <w:t>např. k výši donucovací pokuty, která by byla uložena v exekuci podle správního řádu.</w:t>
      </w:r>
    </w:p>
    <w:p w14:paraId="063A2C18" w14:textId="6AD79AB5" w:rsidR="00D75653" w:rsidRPr="00305120" w:rsidRDefault="00255B94" w:rsidP="00255B94">
      <w:pPr>
        <w:pStyle w:val="Nadpis3"/>
      </w:pPr>
      <w:bookmarkStart w:id="16" w:name="_Toc71631362"/>
      <w:bookmarkStart w:id="17" w:name="_Toc73608239"/>
      <w:r w:rsidRPr="00305120">
        <w:t xml:space="preserve">Seznam tabulek, </w:t>
      </w:r>
      <w:bookmarkEnd w:id="16"/>
      <w:r w:rsidR="00CE2B5E">
        <w:t>obrázků a grafů</w:t>
      </w:r>
      <w:bookmarkEnd w:id="17"/>
    </w:p>
    <w:p w14:paraId="230DB5AC" w14:textId="0E981911" w:rsidR="00F14B63" w:rsidRPr="00305120" w:rsidRDefault="00F14B63" w:rsidP="00F14B63">
      <w:pPr>
        <w:pStyle w:val="Nadpis4"/>
      </w:pPr>
      <w:bookmarkStart w:id="18" w:name="_Toc73608240"/>
      <w:r w:rsidRPr="00305120">
        <w:t>Grafy</w:t>
      </w:r>
      <w:bookmarkEnd w:id="18"/>
    </w:p>
    <w:p w14:paraId="1C738BB3" w14:textId="4BF3EB49" w:rsidR="00CE2B5E" w:rsidRPr="00CE2B5E" w:rsidRDefault="00F14B63">
      <w:pPr>
        <w:pStyle w:val="Seznamobrzk"/>
        <w:tabs>
          <w:tab w:val="right" w:leader="dot" w:pos="9062"/>
        </w:tabs>
        <w:rPr>
          <w:rFonts w:asciiTheme="minorHAnsi" w:eastAsiaTheme="minorEastAsia" w:hAnsiTheme="minorHAnsi"/>
          <w:noProof/>
          <w:sz w:val="22"/>
          <w:lang w:eastAsia="cs-CZ"/>
        </w:rPr>
      </w:pPr>
      <w:r>
        <w:rPr>
          <w:highlight w:val="lightGray"/>
        </w:rPr>
        <w:fldChar w:fldCharType="begin"/>
      </w:r>
      <w:r>
        <w:rPr>
          <w:highlight w:val="lightGray"/>
        </w:rPr>
        <w:instrText xml:space="preserve"> TOC \h \z \c "Graf č." </w:instrText>
      </w:r>
      <w:r>
        <w:rPr>
          <w:highlight w:val="lightGray"/>
        </w:rPr>
        <w:fldChar w:fldCharType="separate"/>
      </w:r>
      <w:hyperlink w:anchor="_Toc73532570" w:history="1">
        <w:r w:rsidR="00CE2B5E" w:rsidRPr="00CE2B5E">
          <w:rPr>
            <w:rStyle w:val="Hypertextovodkaz"/>
            <w:noProof/>
          </w:rPr>
          <w:t>Graf č. 1: Celková výše Ministerstvem financí pravomocně uložených pokut za legální a nelegální provozování v on-line prostředí za období 2017 – 2020 (v mil. Kč)</w:t>
        </w:r>
        <w:r w:rsidR="00CE2B5E" w:rsidRPr="00CE2B5E">
          <w:rPr>
            <w:noProof/>
            <w:webHidden/>
          </w:rPr>
          <w:tab/>
        </w:r>
        <w:r w:rsidR="00CE2B5E" w:rsidRPr="00CE2B5E">
          <w:rPr>
            <w:noProof/>
            <w:webHidden/>
          </w:rPr>
          <w:fldChar w:fldCharType="begin"/>
        </w:r>
        <w:r w:rsidR="00CE2B5E" w:rsidRPr="00CE2B5E">
          <w:rPr>
            <w:noProof/>
            <w:webHidden/>
          </w:rPr>
          <w:instrText xml:space="preserve"> PAGEREF _Toc73532570 \h </w:instrText>
        </w:r>
        <w:r w:rsidR="00CE2B5E" w:rsidRPr="00CE2B5E">
          <w:rPr>
            <w:noProof/>
            <w:webHidden/>
          </w:rPr>
        </w:r>
        <w:r w:rsidR="00CE2B5E" w:rsidRPr="00CE2B5E">
          <w:rPr>
            <w:noProof/>
            <w:webHidden/>
          </w:rPr>
          <w:fldChar w:fldCharType="separate"/>
        </w:r>
        <w:r w:rsidR="00CE2B5E" w:rsidRPr="00CE2B5E">
          <w:rPr>
            <w:noProof/>
            <w:webHidden/>
          </w:rPr>
          <w:t>4</w:t>
        </w:r>
        <w:r w:rsidR="00CE2B5E" w:rsidRPr="00CE2B5E">
          <w:rPr>
            <w:noProof/>
            <w:webHidden/>
          </w:rPr>
          <w:fldChar w:fldCharType="end"/>
        </w:r>
      </w:hyperlink>
    </w:p>
    <w:p w14:paraId="17C30282" w14:textId="3AE3884E" w:rsidR="00CE2B5E" w:rsidRPr="00CE2B5E" w:rsidRDefault="00676FAD">
      <w:pPr>
        <w:pStyle w:val="Seznamobrzk"/>
        <w:tabs>
          <w:tab w:val="right" w:leader="dot" w:pos="9062"/>
        </w:tabs>
        <w:rPr>
          <w:rFonts w:asciiTheme="minorHAnsi" w:eastAsiaTheme="minorEastAsia" w:hAnsiTheme="minorHAnsi"/>
          <w:noProof/>
          <w:sz w:val="22"/>
          <w:lang w:eastAsia="cs-CZ"/>
        </w:rPr>
      </w:pPr>
      <w:hyperlink w:anchor="_Toc73532571" w:history="1">
        <w:r w:rsidR="00CE2B5E" w:rsidRPr="00CE2B5E">
          <w:rPr>
            <w:rStyle w:val="Hypertextovodkaz"/>
            <w:noProof/>
          </w:rPr>
          <w:t>Graf č. 2: Porovnání počtu a výše pokut (v mil. Kč) uložených Celní správou ČR za legální a nelegální provozování v land-based prostředí za období 2017 – 2020</w:t>
        </w:r>
        <w:r w:rsidR="00CE2B5E" w:rsidRPr="00CE2B5E">
          <w:rPr>
            <w:noProof/>
            <w:webHidden/>
          </w:rPr>
          <w:tab/>
        </w:r>
        <w:r w:rsidR="00CE2B5E" w:rsidRPr="00CE2B5E">
          <w:rPr>
            <w:noProof/>
            <w:webHidden/>
          </w:rPr>
          <w:fldChar w:fldCharType="begin"/>
        </w:r>
        <w:r w:rsidR="00CE2B5E" w:rsidRPr="00CE2B5E">
          <w:rPr>
            <w:noProof/>
            <w:webHidden/>
          </w:rPr>
          <w:instrText xml:space="preserve"> PAGEREF _Toc73532571 \h </w:instrText>
        </w:r>
        <w:r w:rsidR="00CE2B5E" w:rsidRPr="00CE2B5E">
          <w:rPr>
            <w:noProof/>
            <w:webHidden/>
          </w:rPr>
        </w:r>
        <w:r w:rsidR="00CE2B5E" w:rsidRPr="00CE2B5E">
          <w:rPr>
            <w:noProof/>
            <w:webHidden/>
          </w:rPr>
          <w:fldChar w:fldCharType="separate"/>
        </w:r>
        <w:r w:rsidR="00CE2B5E" w:rsidRPr="00CE2B5E">
          <w:rPr>
            <w:noProof/>
            <w:webHidden/>
          </w:rPr>
          <w:t>5</w:t>
        </w:r>
        <w:r w:rsidR="00CE2B5E" w:rsidRPr="00CE2B5E">
          <w:rPr>
            <w:noProof/>
            <w:webHidden/>
          </w:rPr>
          <w:fldChar w:fldCharType="end"/>
        </w:r>
      </w:hyperlink>
    </w:p>
    <w:p w14:paraId="2F43FCB6" w14:textId="3C37BA51" w:rsidR="00CE2B5E" w:rsidRPr="00CE2B5E" w:rsidRDefault="00676FAD">
      <w:pPr>
        <w:pStyle w:val="Seznamobrzk"/>
        <w:tabs>
          <w:tab w:val="right" w:leader="dot" w:pos="9062"/>
        </w:tabs>
        <w:rPr>
          <w:rFonts w:asciiTheme="minorHAnsi" w:eastAsiaTheme="minorEastAsia" w:hAnsiTheme="minorHAnsi"/>
          <w:noProof/>
          <w:sz w:val="22"/>
          <w:lang w:eastAsia="cs-CZ"/>
        </w:rPr>
      </w:pPr>
      <w:hyperlink w:anchor="_Toc73532572" w:history="1">
        <w:r w:rsidR="00CE2B5E" w:rsidRPr="00CE2B5E">
          <w:rPr>
            <w:rStyle w:val="Hypertextovodkaz"/>
            <w:noProof/>
          </w:rPr>
          <w:t>Graf č. 3: Porovnání počtu a výše pokut (v mil. Kč) uložených Celní správou ČR za legální provozování v land-based prostředí za období 2017 – 2020</w:t>
        </w:r>
        <w:r w:rsidR="00CE2B5E" w:rsidRPr="00CE2B5E">
          <w:rPr>
            <w:noProof/>
            <w:webHidden/>
          </w:rPr>
          <w:tab/>
        </w:r>
        <w:r w:rsidR="00CE2B5E" w:rsidRPr="00CE2B5E">
          <w:rPr>
            <w:noProof/>
            <w:webHidden/>
          </w:rPr>
          <w:fldChar w:fldCharType="begin"/>
        </w:r>
        <w:r w:rsidR="00CE2B5E" w:rsidRPr="00CE2B5E">
          <w:rPr>
            <w:noProof/>
            <w:webHidden/>
          </w:rPr>
          <w:instrText xml:space="preserve"> PAGEREF _Toc73532572 \h </w:instrText>
        </w:r>
        <w:r w:rsidR="00CE2B5E" w:rsidRPr="00CE2B5E">
          <w:rPr>
            <w:noProof/>
            <w:webHidden/>
          </w:rPr>
        </w:r>
        <w:r w:rsidR="00CE2B5E" w:rsidRPr="00CE2B5E">
          <w:rPr>
            <w:noProof/>
            <w:webHidden/>
          </w:rPr>
          <w:fldChar w:fldCharType="separate"/>
        </w:r>
        <w:r w:rsidR="00CE2B5E" w:rsidRPr="00CE2B5E">
          <w:rPr>
            <w:noProof/>
            <w:webHidden/>
          </w:rPr>
          <w:t>5</w:t>
        </w:r>
        <w:r w:rsidR="00CE2B5E" w:rsidRPr="00CE2B5E">
          <w:rPr>
            <w:noProof/>
            <w:webHidden/>
          </w:rPr>
          <w:fldChar w:fldCharType="end"/>
        </w:r>
      </w:hyperlink>
    </w:p>
    <w:p w14:paraId="5E429088" w14:textId="058FC1DF" w:rsidR="00CE2B5E" w:rsidRPr="00CE2B5E" w:rsidRDefault="00676FAD">
      <w:pPr>
        <w:pStyle w:val="Seznamobrzk"/>
        <w:tabs>
          <w:tab w:val="right" w:leader="dot" w:pos="9062"/>
        </w:tabs>
        <w:rPr>
          <w:rFonts w:asciiTheme="minorHAnsi" w:eastAsiaTheme="minorEastAsia" w:hAnsiTheme="minorHAnsi"/>
          <w:noProof/>
          <w:sz w:val="22"/>
          <w:lang w:eastAsia="cs-CZ"/>
        </w:rPr>
      </w:pPr>
      <w:hyperlink w:anchor="_Toc73532573" w:history="1">
        <w:r w:rsidR="00CE2B5E" w:rsidRPr="00CE2B5E">
          <w:rPr>
            <w:rStyle w:val="Hypertextovodkaz"/>
            <w:noProof/>
          </w:rPr>
          <w:t>Graf č. 4: Porovnání počtu a výše pokut (v mil. Kč) uložených Celní správou ČR za nelegální provozování v land-based prostředí za období 2017 – 2020</w:t>
        </w:r>
        <w:r w:rsidR="00CE2B5E" w:rsidRPr="00CE2B5E">
          <w:rPr>
            <w:noProof/>
            <w:webHidden/>
          </w:rPr>
          <w:tab/>
        </w:r>
        <w:r w:rsidR="00CE2B5E" w:rsidRPr="00CE2B5E">
          <w:rPr>
            <w:noProof/>
            <w:webHidden/>
          </w:rPr>
          <w:fldChar w:fldCharType="begin"/>
        </w:r>
        <w:r w:rsidR="00CE2B5E" w:rsidRPr="00CE2B5E">
          <w:rPr>
            <w:noProof/>
            <w:webHidden/>
          </w:rPr>
          <w:instrText xml:space="preserve"> PAGEREF _Toc73532573 \h </w:instrText>
        </w:r>
        <w:r w:rsidR="00CE2B5E" w:rsidRPr="00CE2B5E">
          <w:rPr>
            <w:noProof/>
            <w:webHidden/>
          </w:rPr>
        </w:r>
        <w:r w:rsidR="00CE2B5E" w:rsidRPr="00CE2B5E">
          <w:rPr>
            <w:noProof/>
            <w:webHidden/>
          </w:rPr>
          <w:fldChar w:fldCharType="separate"/>
        </w:r>
        <w:r w:rsidR="00CE2B5E" w:rsidRPr="00CE2B5E">
          <w:rPr>
            <w:noProof/>
            <w:webHidden/>
          </w:rPr>
          <w:t>6</w:t>
        </w:r>
        <w:r w:rsidR="00CE2B5E" w:rsidRPr="00CE2B5E">
          <w:rPr>
            <w:noProof/>
            <w:webHidden/>
          </w:rPr>
          <w:fldChar w:fldCharType="end"/>
        </w:r>
      </w:hyperlink>
    </w:p>
    <w:p w14:paraId="3AAF9702" w14:textId="4C590A40" w:rsidR="00CE2B5E" w:rsidRPr="00CE2B5E" w:rsidRDefault="00676FAD">
      <w:pPr>
        <w:pStyle w:val="Seznamobrzk"/>
        <w:tabs>
          <w:tab w:val="right" w:leader="dot" w:pos="9062"/>
        </w:tabs>
        <w:rPr>
          <w:rFonts w:asciiTheme="minorHAnsi" w:eastAsiaTheme="minorEastAsia" w:hAnsiTheme="minorHAnsi"/>
          <w:noProof/>
          <w:sz w:val="22"/>
          <w:lang w:eastAsia="cs-CZ"/>
        </w:rPr>
      </w:pPr>
      <w:hyperlink w:anchor="_Toc73532574" w:history="1">
        <w:r w:rsidR="00CE2B5E" w:rsidRPr="00CE2B5E">
          <w:rPr>
            <w:rStyle w:val="Hypertextovodkaz"/>
            <w:noProof/>
          </w:rPr>
          <w:t>Graf č. 5: Porovnání výše pokut uložených Celní správou ČR za legální a nelegální provozování v land-based prostředí za období 2017 – 2020 (v mil. Kč)</w:t>
        </w:r>
        <w:r w:rsidR="00CE2B5E" w:rsidRPr="00CE2B5E">
          <w:rPr>
            <w:noProof/>
            <w:webHidden/>
          </w:rPr>
          <w:tab/>
        </w:r>
        <w:r w:rsidR="00CE2B5E" w:rsidRPr="00CE2B5E">
          <w:rPr>
            <w:noProof/>
            <w:webHidden/>
          </w:rPr>
          <w:fldChar w:fldCharType="begin"/>
        </w:r>
        <w:r w:rsidR="00CE2B5E" w:rsidRPr="00CE2B5E">
          <w:rPr>
            <w:noProof/>
            <w:webHidden/>
          </w:rPr>
          <w:instrText xml:space="preserve"> PAGEREF _Toc73532574 \h </w:instrText>
        </w:r>
        <w:r w:rsidR="00CE2B5E" w:rsidRPr="00CE2B5E">
          <w:rPr>
            <w:noProof/>
            <w:webHidden/>
          </w:rPr>
        </w:r>
        <w:r w:rsidR="00CE2B5E" w:rsidRPr="00CE2B5E">
          <w:rPr>
            <w:noProof/>
            <w:webHidden/>
          </w:rPr>
          <w:fldChar w:fldCharType="separate"/>
        </w:r>
        <w:r w:rsidR="00CE2B5E" w:rsidRPr="00CE2B5E">
          <w:rPr>
            <w:noProof/>
            <w:webHidden/>
          </w:rPr>
          <w:t>6</w:t>
        </w:r>
        <w:r w:rsidR="00CE2B5E" w:rsidRPr="00CE2B5E">
          <w:rPr>
            <w:noProof/>
            <w:webHidden/>
          </w:rPr>
          <w:fldChar w:fldCharType="end"/>
        </w:r>
      </w:hyperlink>
    </w:p>
    <w:p w14:paraId="7C06577F" w14:textId="4B9B3600" w:rsidR="00F14B63" w:rsidRPr="00F14B63" w:rsidRDefault="00F14B63" w:rsidP="00F14B63">
      <w:r>
        <w:rPr>
          <w:highlight w:val="lightGray"/>
        </w:rPr>
        <w:fldChar w:fldCharType="end"/>
      </w:r>
    </w:p>
    <w:p w14:paraId="698FA15C" w14:textId="0D5E6F32" w:rsidR="00F14B63" w:rsidRDefault="00F14B63" w:rsidP="00F14B63">
      <w:r w:rsidRPr="00F14B63">
        <w:t>Tabulky a obrázky nejsou v této části zahrnuty.</w:t>
      </w:r>
    </w:p>
    <w:p w14:paraId="7ADC8264" w14:textId="24568CCC" w:rsidR="00CE2B5E" w:rsidRDefault="00CE2B5E" w:rsidP="00F14B63"/>
    <w:p w14:paraId="1784446F" w14:textId="527086F9" w:rsidR="00CA72CA" w:rsidRPr="00CA72CA" w:rsidRDefault="00CE2B5E" w:rsidP="00CA72CA">
      <w:pPr>
        <w:pStyle w:val="Nadpis3"/>
        <w:rPr>
          <w:noProof/>
        </w:rPr>
      </w:pPr>
      <w:bookmarkStart w:id="19" w:name="_Toc73608241"/>
      <w:r>
        <w:t>Obsah</w:t>
      </w:r>
      <w:bookmarkEnd w:id="19"/>
      <w:r>
        <w:fldChar w:fldCharType="begin"/>
      </w:r>
      <w:r>
        <w:instrText xml:space="preserve"> TOC \o "1-6" \h \z \u </w:instrText>
      </w:r>
      <w:r>
        <w:fldChar w:fldCharType="separate"/>
      </w:r>
      <w:hyperlink w:anchor="_Toc73608229" w:history="1"/>
    </w:p>
    <w:p w14:paraId="48420634" w14:textId="44D4B53E" w:rsidR="00CA72CA" w:rsidRDefault="00676FAD">
      <w:pPr>
        <w:pStyle w:val="Obsah3"/>
        <w:tabs>
          <w:tab w:val="left" w:pos="1200"/>
          <w:tab w:val="right" w:leader="dot" w:pos="9062"/>
        </w:tabs>
        <w:rPr>
          <w:rFonts w:asciiTheme="minorHAnsi" w:eastAsiaTheme="minorEastAsia" w:hAnsiTheme="minorHAnsi"/>
          <w:noProof/>
          <w:sz w:val="22"/>
          <w:lang w:eastAsia="cs-CZ"/>
        </w:rPr>
      </w:pPr>
      <w:hyperlink w:anchor="_Toc73608230" w:history="1">
        <w:r w:rsidR="00CA72CA" w:rsidRPr="00FE5448">
          <w:rPr>
            <w:rStyle w:val="Hypertextovodkaz"/>
            <w:noProof/>
          </w:rPr>
          <w:t>1.1</w:t>
        </w:r>
        <w:r w:rsidR="00CA72CA">
          <w:rPr>
            <w:rFonts w:asciiTheme="minorHAnsi" w:eastAsiaTheme="minorEastAsia" w:hAnsiTheme="minorHAnsi"/>
            <w:noProof/>
            <w:sz w:val="22"/>
            <w:lang w:eastAsia="cs-CZ"/>
          </w:rPr>
          <w:tab/>
        </w:r>
        <w:r w:rsidR="00CA72CA" w:rsidRPr="00FE5448">
          <w:rPr>
            <w:rStyle w:val="Hypertextovodkaz"/>
            <w:noProof/>
          </w:rPr>
          <w:t>Konkrétní popis regulace obsažené v zákoně o loteriích</w:t>
        </w:r>
        <w:r w:rsidR="00CA72CA">
          <w:rPr>
            <w:noProof/>
            <w:webHidden/>
          </w:rPr>
          <w:tab/>
        </w:r>
        <w:r w:rsidR="00CA72CA">
          <w:rPr>
            <w:noProof/>
            <w:webHidden/>
          </w:rPr>
          <w:fldChar w:fldCharType="begin"/>
        </w:r>
        <w:r w:rsidR="00CA72CA">
          <w:rPr>
            <w:noProof/>
            <w:webHidden/>
          </w:rPr>
          <w:instrText xml:space="preserve"> PAGEREF _Toc73608230 \h </w:instrText>
        </w:r>
        <w:r w:rsidR="00CA72CA">
          <w:rPr>
            <w:noProof/>
            <w:webHidden/>
          </w:rPr>
        </w:r>
        <w:r w:rsidR="00CA72CA">
          <w:rPr>
            <w:noProof/>
            <w:webHidden/>
          </w:rPr>
          <w:fldChar w:fldCharType="separate"/>
        </w:r>
        <w:r w:rsidR="00CA72CA">
          <w:rPr>
            <w:noProof/>
            <w:webHidden/>
          </w:rPr>
          <w:t>1</w:t>
        </w:r>
        <w:r w:rsidR="00CA72CA">
          <w:rPr>
            <w:noProof/>
            <w:webHidden/>
          </w:rPr>
          <w:fldChar w:fldCharType="end"/>
        </w:r>
      </w:hyperlink>
    </w:p>
    <w:p w14:paraId="27F4D55B" w14:textId="5E0BE271" w:rsidR="00CA72CA" w:rsidRDefault="00676FAD">
      <w:pPr>
        <w:pStyle w:val="Obsah3"/>
        <w:tabs>
          <w:tab w:val="left" w:pos="1200"/>
          <w:tab w:val="right" w:leader="dot" w:pos="9062"/>
        </w:tabs>
        <w:rPr>
          <w:rFonts w:asciiTheme="minorHAnsi" w:eastAsiaTheme="minorEastAsia" w:hAnsiTheme="minorHAnsi"/>
          <w:noProof/>
          <w:sz w:val="22"/>
          <w:lang w:eastAsia="cs-CZ"/>
        </w:rPr>
      </w:pPr>
      <w:hyperlink w:anchor="_Toc73608231" w:history="1">
        <w:r w:rsidR="00CA72CA" w:rsidRPr="00FE5448">
          <w:rPr>
            <w:rStyle w:val="Hypertextovodkaz"/>
            <w:noProof/>
          </w:rPr>
          <w:t>1.2</w:t>
        </w:r>
        <w:r w:rsidR="00CA72CA">
          <w:rPr>
            <w:rFonts w:asciiTheme="minorHAnsi" w:eastAsiaTheme="minorEastAsia" w:hAnsiTheme="minorHAnsi"/>
            <w:noProof/>
            <w:sz w:val="22"/>
            <w:lang w:eastAsia="cs-CZ"/>
          </w:rPr>
          <w:tab/>
        </w:r>
        <w:r w:rsidR="00CA72CA" w:rsidRPr="00FE5448">
          <w:rPr>
            <w:rStyle w:val="Hypertextovodkaz"/>
            <w:noProof/>
          </w:rPr>
          <w:t>Konkrétní popis regulace obsažené v zákoně o hazardních hrách</w:t>
        </w:r>
        <w:r w:rsidR="00CA72CA">
          <w:rPr>
            <w:noProof/>
            <w:webHidden/>
          </w:rPr>
          <w:tab/>
        </w:r>
        <w:r w:rsidR="00CA72CA">
          <w:rPr>
            <w:noProof/>
            <w:webHidden/>
          </w:rPr>
          <w:fldChar w:fldCharType="begin"/>
        </w:r>
        <w:r w:rsidR="00CA72CA">
          <w:rPr>
            <w:noProof/>
            <w:webHidden/>
          </w:rPr>
          <w:instrText xml:space="preserve"> PAGEREF _Toc73608231 \h </w:instrText>
        </w:r>
        <w:r w:rsidR="00CA72CA">
          <w:rPr>
            <w:noProof/>
            <w:webHidden/>
          </w:rPr>
        </w:r>
        <w:r w:rsidR="00CA72CA">
          <w:rPr>
            <w:noProof/>
            <w:webHidden/>
          </w:rPr>
          <w:fldChar w:fldCharType="separate"/>
        </w:r>
        <w:r w:rsidR="00CA72CA">
          <w:rPr>
            <w:noProof/>
            <w:webHidden/>
          </w:rPr>
          <w:t>2</w:t>
        </w:r>
        <w:r w:rsidR="00CA72CA">
          <w:rPr>
            <w:noProof/>
            <w:webHidden/>
          </w:rPr>
          <w:fldChar w:fldCharType="end"/>
        </w:r>
      </w:hyperlink>
    </w:p>
    <w:p w14:paraId="76A9BD13" w14:textId="581B4755" w:rsidR="00CA72CA" w:rsidRDefault="00676FAD">
      <w:pPr>
        <w:pStyle w:val="Obsah3"/>
        <w:tabs>
          <w:tab w:val="left" w:pos="1200"/>
          <w:tab w:val="right" w:leader="dot" w:pos="9062"/>
        </w:tabs>
        <w:rPr>
          <w:rFonts w:asciiTheme="minorHAnsi" w:eastAsiaTheme="minorEastAsia" w:hAnsiTheme="minorHAnsi"/>
          <w:noProof/>
          <w:sz w:val="22"/>
          <w:lang w:eastAsia="cs-CZ"/>
        </w:rPr>
      </w:pPr>
      <w:hyperlink w:anchor="_Toc73608232" w:history="1">
        <w:r w:rsidR="00CA72CA" w:rsidRPr="00FE5448">
          <w:rPr>
            <w:rStyle w:val="Hypertextovodkaz"/>
            <w:noProof/>
          </w:rPr>
          <w:t>1.3</w:t>
        </w:r>
        <w:r w:rsidR="00CA72CA">
          <w:rPr>
            <w:rFonts w:asciiTheme="minorHAnsi" w:eastAsiaTheme="minorEastAsia" w:hAnsiTheme="minorHAnsi"/>
            <w:noProof/>
            <w:sz w:val="22"/>
            <w:lang w:eastAsia="cs-CZ"/>
          </w:rPr>
          <w:tab/>
        </w:r>
        <w:r w:rsidR="00CA72CA" w:rsidRPr="00FE5448">
          <w:rPr>
            <w:rStyle w:val="Hypertextovodkaz"/>
            <w:noProof/>
          </w:rPr>
          <w:t>Konkrétní popis nástrojů, včetně oblastí, na které by bylo vhodné se v budoucnu zaměřit, a návrh doporučení či možných variant řešení</w:t>
        </w:r>
        <w:r w:rsidR="00CA72CA">
          <w:rPr>
            <w:noProof/>
            <w:webHidden/>
          </w:rPr>
          <w:tab/>
        </w:r>
        <w:r w:rsidR="00CA72CA">
          <w:rPr>
            <w:noProof/>
            <w:webHidden/>
          </w:rPr>
          <w:fldChar w:fldCharType="begin"/>
        </w:r>
        <w:r w:rsidR="00CA72CA">
          <w:rPr>
            <w:noProof/>
            <w:webHidden/>
          </w:rPr>
          <w:instrText xml:space="preserve"> PAGEREF _Toc73608232 \h </w:instrText>
        </w:r>
        <w:r w:rsidR="00CA72CA">
          <w:rPr>
            <w:noProof/>
            <w:webHidden/>
          </w:rPr>
        </w:r>
        <w:r w:rsidR="00CA72CA">
          <w:rPr>
            <w:noProof/>
            <w:webHidden/>
          </w:rPr>
          <w:fldChar w:fldCharType="separate"/>
        </w:r>
        <w:r w:rsidR="00CA72CA">
          <w:rPr>
            <w:noProof/>
            <w:webHidden/>
          </w:rPr>
          <w:t>6</w:t>
        </w:r>
        <w:r w:rsidR="00CA72CA">
          <w:rPr>
            <w:noProof/>
            <w:webHidden/>
          </w:rPr>
          <w:fldChar w:fldCharType="end"/>
        </w:r>
      </w:hyperlink>
    </w:p>
    <w:p w14:paraId="68C78ADE" w14:textId="5C5121E7" w:rsidR="00CA72CA" w:rsidRDefault="00676FAD">
      <w:pPr>
        <w:pStyle w:val="Obsah6"/>
        <w:tabs>
          <w:tab w:val="left" w:pos="1760"/>
          <w:tab w:val="right" w:leader="dot" w:pos="9062"/>
        </w:tabs>
        <w:rPr>
          <w:rFonts w:asciiTheme="minorHAnsi" w:eastAsiaTheme="minorEastAsia" w:hAnsiTheme="minorHAnsi"/>
          <w:noProof/>
          <w:sz w:val="22"/>
          <w:lang w:eastAsia="cs-CZ"/>
        </w:rPr>
      </w:pPr>
      <w:hyperlink w:anchor="_Toc73608233" w:history="1">
        <w:r w:rsidR="00CA72CA" w:rsidRPr="00FE5448">
          <w:rPr>
            <w:rStyle w:val="Hypertextovodkaz"/>
            <w:noProof/>
          </w:rPr>
          <w:t>i.</w:t>
        </w:r>
        <w:r w:rsidR="00CA72CA">
          <w:rPr>
            <w:rFonts w:asciiTheme="minorHAnsi" w:eastAsiaTheme="minorEastAsia" w:hAnsiTheme="minorHAnsi"/>
            <w:noProof/>
            <w:sz w:val="22"/>
            <w:lang w:eastAsia="cs-CZ"/>
          </w:rPr>
          <w:tab/>
        </w:r>
        <w:r w:rsidR="00CA72CA" w:rsidRPr="00FE5448">
          <w:rPr>
            <w:rStyle w:val="Hypertextovodkaz"/>
            <w:noProof/>
          </w:rPr>
          <w:t>Kolize správního trestání a trestního řízení u nelegálního provozování hazardních her</w:t>
        </w:r>
        <w:r w:rsidR="00CA72CA">
          <w:rPr>
            <w:noProof/>
            <w:webHidden/>
          </w:rPr>
          <w:tab/>
        </w:r>
        <w:r w:rsidR="00CA72CA">
          <w:rPr>
            <w:noProof/>
            <w:webHidden/>
          </w:rPr>
          <w:fldChar w:fldCharType="begin"/>
        </w:r>
        <w:r w:rsidR="00CA72CA">
          <w:rPr>
            <w:noProof/>
            <w:webHidden/>
          </w:rPr>
          <w:instrText xml:space="preserve"> PAGEREF _Toc73608233 \h </w:instrText>
        </w:r>
        <w:r w:rsidR="00CA72CA">
          <w:rPr>
            <w:noProof/>
            <w:webHidden/>
          </w:rPr>
        </w:r>
        <w:r w:rsidR="00CA72CA">
          <w:rPr>
            <w:noProof/>
            <w:webHidden/>
          </w:rPr>
          <w:fldChar w:fldCharType="separate"/>
        </w:r>
        <w:r w:rsidR="00CA72CA">
          <w:rPr>
            <w:noProof/>
            <w:webHidden/>
          </w:rPr>
          <w:t>7</w:t>
        </w:r>
        <w:r w:rsidR="00CA72CA">
          <w:rPr>
            <w:noProof/>
            <w:webHidden/>
          </w:rPr>
          <w:fldChar w:fldCharType="end"/>
        </w:r>
      </w:hyperlink>
    </w:p>
    <w:p w14:paraId="4A276859" w14:textId="1D471E7D" w:rsidR="00CA72CA" w:rsidRDefault="00676FAD">
      <w:pPr>
        <w:pStyle w:val="Obsah6"/>
        <w:tabs>
          <w:tab w:val="left" w:pos="1760"/>
          <w:tab w:val="right" w:leader="dot" w:pos="9062"/>
        </w:tabs>
        <w:rPr>
          <w:rFonts w:asciiTheme="minorHAnsi" w:eastAsiaTheme="minorEastAsia" w:hAnsiTheme="minorHAnsi"/>
          <w:noProof/>
          <w:sz w:val="22"/>
          <w:lang w:eastAsia="cs-CZ"/>
        </w:rPr>
      </w:pPr>
      <w:hyperlink w:anchor="_Toc73608234" w:history="1">
        <w:r w:rsidR="00CA72CA" w:rsidRPr="00FE5448">
          <w:rPr>
            <w:rStyle w:val="Hypertextovodkaz"/>
            <w:noProof/>
          </w:rPr>
          <w:t>ii.</w:t>
        </w:r>
        <w:r w:rsidR="00CA72CA">
          <w:rPr>
            <w:rFonts w:asciiTheme="minorHAnsi" w:eastAsiaTheme="minorEastAsia" w:hAnsiTheme="minorHAnsi"/>
            <w:noProof/>
            <w:sz w:val="22"/>
            <w:lang w:eastAsia="cs-CZ"/>
          </w:rPr>
          <w:tab/>
        </w:r>
        <w:r w:rsidR="00CA72CA" w:rsidRPr="00FE5448">
          <w:rPr>
            <w:rStyle w:val="Hypertextovodkaz"/>
            <w:noProof/>
          </w:rPr>
          <w:t>Zavedení trestu zveřejnění rozhodnutí o přestupku</w:t>
        </w:r>
        <w:r w:rsidR="00CA72CA">
          <w:rPr>
            <w:noProof/>
            <w:webHidden/>
          </w:rPr>
          <w:tab/>
        </w:r>
        <w:r w:rsidR="00CA72CA">
          <w:rPr>
            <w:noProof/>
            <w:webHidden/>
          </w:rPr>
          <w:fldChar w:fldCharType="begin"/>
        </w:r>
        <w:r w:rsidR="00CA72CA">
          <w:rPr>
            <w:noProof/>
            <w:webHidden/>
          </w:rPr>
          <w:instrText xml:space="preserve"> PAGEREF _Toc73608234 \h </w:instrText>
        </w:r>
        <w:r w:rsidR="00CA72CA">
          <w:rPr>
            <w:noProof/>
            <w:webHidden/>
          </w:rPr>
        </w:r>
        <w:r w:rsidR="00CA72CA">
          <w:rPr>
            <w:noProof/>
            <w:webHidden/>
          </w:rPr>
          <w:fldChar w:fldCharType="separate"/>
        </w:r>
        <w:r w:rsidR="00CA72CA">
          <w:rPr>
            <w:noProof/>
            <w:webHidden/>
          </w:rPr>
          <w:t>9</w:t>
        </w:r>
        <w:r w:rsidR="00CA72CA">
          <w:rPr>
            <w:noProof/>
            <w:webHidden/>
          </w:rPr>
          <w:fldChar w:fldCharType="end"/>
        </w:r>
      </w:hyperlink>
    </w:p>
    <w:p w14:paraId="64DB0847" w14:textId="4D606C26" w:rsidR="00CA72CA" w:rsidRDefault="00676FAD">
      <w:pPr>
        <w:pStyle w:val="Obsah6"/>
        <w:tabs>
          <w:tab w:val="left" w:pos="1760"/>
          <w:tab w:val="right" w:leader="dot" w:pos="9062"/>
        </w:tabs>
        <w:rPr>
          <w:rFonts w:asciiTheme="minorHAnsi" w:eastAsiaTheme="minorEastAsia" w:hAnsiTheme="minorHAnsi"/>
          <w:noProof/>
          <w:sz w:val="22"/>
          <w:lang w:eastAsia="cs-CZ"/>
        </w:rPr>
      </w:pPr>
      <w:hyperlink w:anchor="_Toc73608235" w:history="1">
        <w:r w:rsidR="00CA72CA" w:rsidRPr="00FE5448">
          <w:rPr>
            <w:rStyle w:val="Hypertextovodkaz"/>
            <w:noProof/>
          </w:rPr>
          <w:t>iii.</w:t>
        </w:r>
        <w:r w:rsidR="00CA72CA">
          <w:rPr>
            <w:rFonts w:asciiTheme="minorHAnsi" w:eastAsiaTheme="minorEastAsia" w:hAnsiTheme="minorHAnsi"/>
            <w:noProof/>
            <w:sz w:val="22"/>
            <w:lang w:eastAsia="cs-CZ"/>
          </w:rPr>
          <w:tab/>
        </w:r>
        <w:r w:rsidR="00CA72CA" w:rsidRPr="00FE5448">
          <w:rPr>
            <w:rStyle w:val="Hypertextovodkaz"/>
            <w:noProof/>
          </w:rPr>
          <w:t>Problematické aspekty sankcionování podle přestupku porušení základního povolení a zvláštního přestupku upravujícího tytéž činy. Rozdíly ve výši sankcí podle základního povolení, herního plánu a zákona o hazardních hrách.</w:t>
        </w:r>
        <w:r w:rsidR="00CA72CA">
          <w:rPr>
            <w:noProof/>
            <w:webHidden/>
          </w:rPr>
          <w:tab/>
        </w:r>
        <w:r w:rsidR="00CA72CA">
          <w:rPr>
            <w:noProof/>
            <w:webHidden/>
          </w:rPr>
          <w:fldChar w:fldCharType="begin"/>
        </w:r>
        <w:r w:rsidR="00CA72CA">
          <w:rPr>
            <w:noProof/>
            <w:webHidden/>
          </w:rPr>
          <w:instrText xml:space="preserve"> PAGEREF _Toc73608235 \h </w:instrText>
        </w:r>
        <w:r w:rsidR="00CA72CA">
          <w:rPr>
            <w:noProof/>
            <w:webHidden/>
          </w:rPr>
        </w:r>
        <w:r w:rsidR="00CA72CA">
          <w:rPr>
            <w:noProof/>
            <w:webHidden/>
          </w:rPr>
          <w:fldChar w:fldCharType="separate"/>
        </w:r>
        <w:r w:rsidR="00CA72CA">
          <w:rPr>
            <w:noProof/>
            <w:webHidden/>
          </w:rPr>
          <w:t>10</w:t>
        </w:r>
        <w:r w:rsidR="00CA72CA">
          <w:rPr>
            <w:noProof/>
            <w:webHidden/>
          </w:rPr>
          <w:fldChar w:fldCharType="end"/>
        </w:r>
      </w:hyperlink>
    </w:p>
    <w:p w14:paraId="41D985DA" w14:textId="16D5C3D9" w:rsidR="00CA72CA" w:rsidRDefault="00676FAD">
      <w:pPr>
        <w:pStyle w:val="Obsah6"/>
        <w:tabs>
          <w:tab w:val="left" w:pos="1760"/>
          <w:tab w:val="right" w:leader="dot" w:pos="9062"/>
        </w:tabs>
        <w:rPr>
          <w:rFonts w:asciiTheme="minorHAnsi" w:eastAsiaTheme="minorEastAsia" w:hAnsiTheme="minorHAnsi"/>
          <w:noProof/>
          <w:sz w:val="22"/>
          <w:lang w:eastAsia="cs-CZ"/>
        </w:rPr>
      </w:pPr>
      <w:hyperlink w:anchor="_Toc73608236" w:history="1">
        <w:r w:rsidR="00CA72CA" w:rsidRPr="00FE5448">
          <w:rPr>
            <w:rStyle w:val="Hypertextovodkaz"/>
            <w:noProof/>
          </w:rPr>
          <w:t>iv.</w:t>
        </w:r>
        <w:r w:rsidR="00CA72CA">
          <w:rPr>
            <w:rFonts w:asciiTheme="minorHAnsi" w:eastAsiaTheme="minorEastAsia" w:hAnsiTheme="minorHAnsi"/>
            <w:noProof/>
            <w:sz w:val="22"/>
            <w:lang w:eastAsia="cs-CZ"/>
          </w:rPr>
          <w:tab/>
        </w:r>
        <w:r w:rsidR="00CA72CA" w:rsidRPr="00FE5448">
          <w:rPr>
            <w:rStyle w:val="Hypertextovodkaz"/>
            <w:noProof/>
          </w:rPr>
          <w:t>Odpovědnost fyzických osob</w:t>
        </w:r>
        <w:r w:rsidR="00CA72CA">
          <w:rPr>
            <w:noProof/>
            <w:webHidden/>
          </w:rPr>
          <w:tab/>
        </w:r>
        <w:r w:rsidR="00CA72CA">
          <w:rPr>
            <w:noProof/>
            <w:webHidden/>
          </w:rPr>
          <w:fldChar w:fldCharType="begin"/>
        </w:r>
        <w:r w:rsidR="00CA72CA">
          <w:rPr>
            <w:noProof/>
            <w:webHidden/>
          </w:rPr>
          <w:instrText xml:space="preserve"> PAGEREF _Toc73608236 \h </w:instrText>
        </w:r>
        <w:r w:rsidR="00CA72CA">
          <w:rPr>
            <w:noProof/>
            <w:webHidden/>
          </w:rPr>
        </w:r>
        <w:r w:rsidR="00CA72CA">
          <w:rPr>
            <w:noProof/>
            <w:webHidden/>
          </w:rPr>
          <w:fldChar w:fldCharType="separate"/>
        </w:r>
        <w:r w:rsidR="00CA72CA">
          <w:rPr>
            <w:noProof/>
            <w:webHidden/>
          </w:rPr>
          <w:t>10</w:t>
        </w:r>
        <w:r w:rsidR="00CA72CA">
          <w:rPr>
            <w:noProof/>
            <w:webHidden/>
          </w:rPr>
          <w:fldChar w:fldCharType="end"/>
        </w:r>
      </w:hyperlink>
    </w:p>
    <w:p w14:paraId="50F0D1EA" w14:textId="1C9E6ADA" w:rsidR="00CA72CA" w:rsidRDefault="00676FAD">
      <w:pPr>
        <w:pStyle w:val="Obsah6"/>
        <w:tabs>
          <w:tab w:val="left" w:pos="1760"/>
          <w:tab w:val="right" w:leader="dot" w:pos="9062"/>
        </w:tabs>
        <w:rPr>
          <w:rFonts w:asciiTheme="minorHAnsi" w:eastAsiaTheme="minorEastAsia" w:hAnsiTheme="minorHAnsi"/>
          <w:noProof/>
          <w:sz w:val="22"/>
          <w:lang w:eastAsia="cs-CZ"/>
        </w:rPr>
      </w:pPr>
      <w:hyperlink w:anchor="_Toc73608237" w:history="1">
        <w:r w:rsidR="00CA72CA" w:rsidRPr="00FE5448">
          <w:rPr>
            <w:rStyle w:val="Hypertextovodkaz"/>
            <w:noProof/>
          </w:rPr>
          <w:t>v.</w:t>
        </w:r>
        <w:r w:rsidR="00CA72CA">
          <w:rPr>
            <w:rFonts w:asciiTheme="minorHAnsi" w:eastAsiaTheme="minorEastAsia" w:hAnsiTheme="minorHAnsi"/>
            <w:noProof/>
            <w:sz w:val="22"/>
            <w:lang w:eastAsia="cs-CZ"/>
          </w:rPr>
          <w:tab/>
        </w:r>
        <w:r w:rsidR="00CA72CA" w:rsidRPr="00FE5448">
          <w:rPr>
            <w:rStyle w:val="Hypertextovodkaz"/>
            <w:noProof/>
          </w:rPr>
          <w:t>Zavedení sankcí u stávajících povinností a nově navrhovaných povinností</w:t>
        </w:r>
        <w:r w:rsidR="00CA72CA">
          <w:rPr>
            <w:noProof/>
            <w:webHidden/>
          </w:rPr>
          <w:tab/>
        </w:r>
        <w:r w:rsidR="00CA72CA">
          <w:rPr>
            <w:noProof/>
            <w:webHidden/>
          </w:rPr>
          <w:fldChar w:fldCharType="begin"/>
        </w:r>
        <w:r w:rsidR="00CA72CA">
          <w:rPr>
            <w:noProof/>
            <w:webHidden/>
          </w:rPr>
          <w:instrText xml:space="preserve"> PAGEREF _Toc73608237 \h </w:instrText>
        </w:r>
        <w:r w:rsidR="00CA72CA">
          <w:rPr>
            <w:noProof/>
            <w:webHidden/>
          </w:rPr>
        </w:r>
        <w:r w:rsidR="00CA72CA">
          <w:rPr>
            <w:noProof/>
            <w:webHidden/>
          </w:rPr>
          <w:fldChar w:fldCharType="separate"/>
        </w:r>
        <w:r w:rsidR="00CA72CA">
          <w:rPr>
            <w:noProof/>
            <w:webHidden/>
          </w:rPr>
          <w:t>12</w:t>
        </w:r>
        <w:r w:rsidR="00CA72CA">
          <w:rPr>
            <w:noProof/>
            <w:webHidden/>
          </w:rPr>
          <w:fldChar w:fldCharType="end"/>
        </w:r>
      </w:hyperlink>
    </w:p>
    <w:p w14:paraId="41B1D00E" w14:textId="3BFAAB8D" w:rsidR="00CA72CA" w:rsidRDefault="00676FAD">
      <w:pPr>
        <w:pStyle w:val="Obsah6"/>
        <w:tabs>
          <w:tab w:val="left" w:pos="1760"/>
          <w:tab w:val="right" w:leader="dot" w:pos="9062"/>
        </w:tabs>
        <w:rPr>
          <w:rFonts w:asciiTheme="minorHAnsi" w:eastAsiaTheme="minorEastAsia" w:hAnsiTheme="minorHAnsi"/>
          <w:noProof/>
          <w:sz w:val="22"/>
          <w:lang w:eastAsia="cs-CZ"/>
        </w:rPr>
      </w:pPr>
      <w:hyperlink w:anchor="_Toc73608238" w:history="1">
        <w:r w:rsidR="00CA72CA" w:rsidRPr="00FE5448">
          <w:rPr>
            <w:rStyle w:val="Hypertextovodkaz"/>
            <w:noProof/>
          </w:rPr>
          <w:t>vi.</w:t>
        </w:r>
        <w:r w:rsidR="00CA72CA">
          <w:rPr>
            <w:rFonts w:asciiTheme="minorHAnsi" w:eastAsiaTheme="minorEastAsia" w:hAnsiTheme="minorHAnsi"/>
            <w:noProof/>
            <w:sz w:val="22"/>
            <w:lang w:eastAsia="cs-CZ"/>
          </w:rPr>
          <w:tab/>
        </w:r>
        <w:r w:rsidR="00CA72CA" w:rsidRPr="00FE5448">
          <w:rPr>
            <w:rStyle w:val="Hypertextovodkaz"/>
            <w:noProof/>
          </w:rPr>
          <w:t>Chybějící úprava opatření k nápravě</w:t>
        </w:r>
        <w:r w:rsidR="00CA72CA">
          <w:rPr>
            <w:noProof/>
            <w:webHidden/>
          </w:rPr>
          <w:tab/>
        </w:r>
        <w:r w:rsidR="00CA72CA">
          <w:rPr>
            <w:noProof/>
            <w:webHidden/>
          </w:rPr>
          <w:fldChar w:fldCharType="begin"/>
        </w:r>
        <w:r w:rsidR="00CA72CA">
          <w:rPr>
            <w:noProof/>
            <w:webHidden/>
          </w:rPr>
          <w:instrText xml:space="preserve"> PAGEREF _Toc73608238 \h </w:instrText>
        </w:r>
        <w:r w:rsidR="00CA72CA">
          <w:rPr>
            <w:noProof/>
            <w:webHidden/>
          </w:rPr>
        </w:r>
        <w:r w:rsidR="00CA72CA">
          <w:rPr>
            <w:noProof/>
            <w:webHidden/>
          </w:rPr>
          <w:fldChar w:fldCharType="separate"/>
        </w:r>
        <w:r w:rsidR="00CA72CA">
          <w:rPr>
            <w:noProof/>
            <w:webHidden/>
          </w:rPr>
          <w:t>13</w:t>
        </w:r>
        <w:r w:rsidR="00CA72CA">
          <w:rPr>
            <w:noProof/>
            <w:webHidden/>
          </w:rPr>
          <w:fldChar w:fldCharType="end"/>
        </w:r>
      </w:hyperlink>
    </w:p>
    <w:p w14:paraId="5D877EF4" w14:textId="5EE1782B" w:rsidR="00CA72CA" w:rsidRDefault="00676FAD">
      <w:pPr>
        <w:pStyle w:val="Obsah3"/>
        <w:tabs>
          <w:tab w:val="left" w:pos="1200"/>
          <w:tab w:val="right" w:leader="dot" w:pos="9062"/>
        </w:tabs>
        <w:rPr>
          <w:rFonts w:asciiTheme="minorHAnsi" w:eastAsiaTheme="minorEastAsia" w:hAnsiTheme="minorHAnsi"/>
          <w:noProof/>
          <w:sz w:val="22"/>
          <w:lang w:eastAsia="cs-CZ"/>
        </w:rPr>
      </w:pPr>
      <w:hyperlink w:anchor="_Toc73608239" w:history="1">
        <w:r w:rsidR="00CA72CA" w:rsidRPr="00FE5448">
          <w:rPr>
            <w:rStyle w:val="Hypertextovodkaz"/>
            <w:noProof/>
          </w:rPr>
          <w:t>1.4</w:t>
        </w:r>
        <w:r w:rsidR="00CA72CA">
          <w:rPr>
            <w:rFonts w:asciiTheme="minorHAnsi" w:eastAsiaTheme="minorEastAsia" w:hAnsiTheme="minorHAnsi"/>
            <w:noProof/>
            <w:sz w:val="22"/>
            <w:lang w:eastAsia="cs-CZ"/>
          </w:rPr>
          <w:tab/>
        </w:r>
        <w:r w:rsidR="00CA72CA" w:rsidRPr="00FE5448">
          <w:rPr>
            <w:rStyle w:val="Hypertextovodkaz"/>
            <w:noProof/>
          </w:rPr>
          <w:t>Seznam tabulek, obrázků a grafů</w:t>
        </w:r>
        <w:r w:rsidR="00CA72CA">
          <w:rPr>
            <w:noProof/>
            <w:webHidden/>
          </w:rPr>
          <w:tab/>
        </w:r>
        <w:r w:rsidR="00CA72CA">
          <w:rPr>
            <w:noProof/>
            <w:webHidden/>
          </w:rPr>
          <w:fldChar w:fldCharType="begin"/>
        </w:r>
        <w:r w:rsidR="00CA72CA">
          <w:rPr>
            <w:noProof/>
            <w:webHidden/>
          </w:rPr>
          <w:instrText xml:space="preserve"> PAGEREF _Toc73608239 \h </w:instrText>
        </w:r>
        <w:r w:rsidR="00CA72CA">
          <w:rPr>
            <w:noProof/>
            <w:webHidden/>
          </w:rPr>
        </w:r>
        <w:r w:rsidR="00CA72CA">
          <w:rPr>
            <w:noProof/>
            <w:webHidden/>
          </w:rPr>
          <w:fldChar w:fldCharType="separate"/>
        </w:r>
        <w:r w:rsidR="00CA72CA">
          <w:rPr>
            <w:noProof/>
            <w:webHidden/>
          </w:rPr>
          <w:t>14</w:t>
        </w:r>
        <w:r w:rsidR="00CA72CA">
          <w:rPr>
            <w:noProof/>
            <w:webHidden/>
          </w:rPr>
          <w:fldChar w:fldCharType="end"/>
        </w:r>
      </w:hyperlink>
    </w:p>
    <w:p w14:paraId="321E36A0" w14:textId="5FD42707" w:rsidR="00CA72CA" w:rsidRDefault="00676FAD">
      <w:pPr>
        <w:pStyle w:val="Obsah4"/>
        <w:tabs>
          <w:tab w:val="left" w:pos="1540"/>
          <w:tab w:val="right" w:leader="dot" w:pos="9062"/>
        </w:tabs>
        <w:rPr>
          <w:rFonts w:asciiTheme="minorHAnsi" w:eastAsiaTheme="minorEastAsia" w:hAnsiTheme="minorHAnsi"/>
          <w:noProof/>
          <w:sz w:val="22"/>
          <w:lang w:eastAsia="cs-CZ"/>
        </w:rPr>
      </w:pPr>
      <w:hyperlink w:anchor="_Toc73608240" w:history="1">
        <w:r w:rsidR="00CA72CA" w:rsidRPr="00FE5448">
          <w:rPr>
            <w:rStyle w:val="Hypertextovodkaz"/>
            <w:noProof/>
          </w:rPr>
          <w:t>1.4.1</w:t>
        </w:r>
        <w:r w:rsidR="00CA72CA">
          <w:rPr>
            <w:rFonts w:asciiTheme="minorHAnsi" w:eastAsiaTheme="minorEastAsia" w:hAnsiTheme="minorHAnsi"/>
            <w:noProof/>
            <w:sz w:val="22"/>
            <w:lang w:eastAsia="cs-CZ"/>
          </w:rPr>
          <w:tab/>
        </w:r>
        <w:r w:rsidR="00CA72CA" w:rsidRPr="00FE5448">
          <w:rPr>
            <w:rStyle w:val="Hypertextovodkaz"/>
            <w:noProof/>
          </w:rPr>
          <w:t>Grafy</w:t>
        </w:r>
        <w:r w:rsidR="00CA72CA">
          <w:rPr>
            <w:noProof/>
            <w:webHidden/>
          </w:rPr>
          <w:tab/>
        </w:r>
        <w:r w:rsidR="00CA72CA">
          <w:rPr>
            <w:noProof/>
            <w:webHidden/>
          </w:rPr>
          <w:fldChar w:fldCharType="begin"/>
        </w:r>
        <w:r w:rsidR="00CA72CA">
          <w:rPr>
            <w:noProof/>
            <w:webHidden/>
          </w:rPr>
          <w:instrText xml:space="preserve"> PAGEREF _Toc73608240 \h </w:instrText>
        </w:r>
        <w:r w:rsidR="00CA72CA">
          <w:rPr>
            <w:noProof/>
            <w:webHidden/>
          </w:rPr>
        </w:r>
        <w:r w:rsidR="00CA72CA">
          <w:rPr>
            <w:noProof/>
            <w:webHidden/>
          </w:rPr>
          <w:fldChar w:fldCharType="separate"/>
        </w:r>
        <w:r w:rsidR="00CA72CA">
          <w:rPr>
            <w:noProof/>
            <w:webHidden/>
          </w:rPr>
          <w:t>14</w:t>
        </w:r>
        <w:r w:rsidR="00CA72CA">
          <w:rPr>
            <w:noProof/>
            <w:webHidden/>
          </w:rPr>
          <w:fldChar w:fldCharType="end"/>
        </w:r>
      </w:hyperlink>
    </w:p>
    <w:p w14:paraId="4C2265C0" w14:textId="720F4477" w:rsidR="00CA72CA" w:rsidRDefault="00676FAD">
      <w:pPr>
        <w:pStyle w:val="Obsah3"/>
        <w:tabs>
          <w:tab w:val="left" w:pos="1200"/>
          <w:tab w:val="right" w:leader="dot" w:pos="9062"/>
        </w:tabs>
        <w:rPr>
          <w:rFonts w:asciiTheme="minorHAnsi" w:eastAsiaTheme="minorEastAsia" w:hAnsiTheme="minorHAnsi"/>
          <w:noProof/>
          <w:sz w:val="22"/>
          <w:lang w:eastAsia="cs-CZ"/>
        </w:rPr>
      </w:pPr>
      <w:hyperlink w:anchor="_Toc73608241" w:history="1">
        <w:r w:rsidR="00CA72CA" w:rsidRPr="00FE5448">
          <w:rPr>
            <w:rStyle w:val="Hypertextovodkaz"/>
            <w:noProof/>
          </w:rPr>
          <w:t>1.5</w:t>
        </w:r>
        <w:r w:rsidR="00CA72CA">
          <w:rPr>
            <w:rFonts w:asciiTheme="minorHAnsi" w:eastAsiaTheme="minorEastAsia" w:hAnsiTheme="minorHAnsi"/>
            <w:noProof/>
            <w:sz w:val="22"/>
            <w:lang w:eastAsia="cs-CZ"/>
          </w:rPr>
          <w:tab/>
        </w:r>
        <w:r w:rsidR="00CA72CA" w:rsidRPr="00FE5448">
          <w:rPr>
            <w:rStyle w:val="Hypertextovodkaz"/>
            <w:noProof/>
          </w:rPr>
          <w:t>Obsah</w:t>
        </w:r>
        <w:r w:rsidR="00CA72CA">
          <w:rPr>
            <w:noProof/>
            <w:webHidden/>
          </w:rPr>
          <w:tab/>
        </w:r>
        <w:r w:rsidR="00CA72CA">
          <w:rPr>
            <w:noProof/>
            <w:webHidden/>
          </w:rPr>
          <w:fldChar w:fldCharType="begin"/>
        </w:r>
        <w:r w:rsidR="00CA72CA">
          <w:rPr>
            <w:noProof/>
            <w:webHidden/>
          </w:rPr>
          <w:instrText xml:space="preserve"> PAGEREF _Toc73608241 \h </w:instrText>
        </w:r>
        <w:r w:rsidR="00CA72CA">
          <w:rPr>
            <w:noProof/>
            <w:webHidden/>
          </w:rPr>
        </w:r>
        <w:r w:rsidR="00CA72CA">
          <w:rPr>
            <w:noProof/>
            <w:webHidden/>
          </w:rPr>
          <w:fldChar w:fldCharType="separate"/>
        </w:r>
        <w:r w:rsidR="00CA72CA">
          <w:rPr>
            <w:noProof/>
            <w:webHidden/>
          </w:rPr>
          <w:t>14</w:t>
        </w:r>
        <w:r w:rsidR="00CA72CA">
          <w:rPr>
            <w:noProof/>
            <w:webHidden/>
          </w:rPr>
          <w:fldChar w:fldCharType="end"/>
        </w:r>
      </w:hyperlink>
    </w:p>
    <w:p w14:paraId="0A695BE0" w14:textId="6A78016A" w:rsidR="00CE2B5E" w:rsidRPr="00CE2B5E" w:rsidRDefault="00CE2B5E" w:rsidP="00CE2B5E">
      <w:r>
        <w:fldChar w:fldCharType="end"/>
      </w:r>
    </w:p>
    <w:sectPr w:rsidR="00CE2B5E" w:rsidRPr="00CE2B5E">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C91E2" w14:textId="77777777" w:rsidR="008737BC" w:rsidRDefault="008737BC" w:rsidP="001077C3">
      <w:pPr>
        <w:spacing w:after="0"/>
      </w:pPr>
      <w:r>
        <w:separator/>
      </w:r>
    </w:p>
  </w:endnote>
  <w:endnote w:type="continuationSeparator" w:id="0">
    <w:p w14:paraId="70B9A7BF" w14:textId="77777777" w:rsidR="008737BC" w:rsidRDefault="008737BC" w:rsidP="001077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Open Sans">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51007"/>
      <w:docPartObj>
        <w:docPartGallery w:val="Page Numbers (Bottom of Page)"/>
        <w:docPartUnique/>
      </w:docPartObj>
    </w:sdtPr>
    <w:sdtEndPr/>
    <w:sdtContent>
      <w:p w14:paraId="0603A584" w14:textId="4B1A84DA" w:rsidR="00FD22D0" w:rsidRDefault="00FD22D0">
        <w:pPr>
          <w:pStyle w:val="Zpat"/>
          <w:jc w:val="right"/>
        </w:pPr>
        <w:r>
          <w:fldChar w:fldCharType="begin"/>
        </w:r>
        <w:r>
          <w:instrText>PAGE   \* MERGEFORMAT</w:instrText>
        </w:r>
        <w:r>
          <w:fldChar w:fldCharType="separate"/>
        </w:r>
        <w:r w:rsidR="00676FAD">
          <w:rPr>
            <w:noProof/>
          </w:rPr>
          <w:t>1</w:t>
        </w:r>
        <w:r>
          <w:fldChar w:fldCharType="end"/>
        </w:r>
      </w:p>
    </w:sdtContent>
  </w:sdt>
  <w:p w14:paraId="6ECF5177" w14:textId="77777777" w:rsidR="008737BC" w:rsidRDefault="008737B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FB3C8" w14:textId="77777777" w:rsidR="008737BC" w:rsidRDefault="008737BC" w:rsidP="001077C3">
      <w:pPr>
        <w:spacing w:after="0"/>
      </w:pPr>
      <w:r>
        <w:separator/>
      </w:r>
    </w:p>
  </w:footnote>
  <w:footnote w:type="continuationSeparator" w:id="0">
    <w:p w14:paraId="48D6855E" w14:textId="77777777" w:rsidR="008737BC" w:rsidRDefault="008737BC" w:rsidP="001077C3">
      <w:pPr>
        <w:spacing w:after="0"/>
      </w:pPr>
      <w:r>
        <w:continuationSeparator/>
      </w:r>
    </w:p>
  </w:footnote>
  <w:footnote w:id="1">
    <w:p w14:paraId="12C73330" w14:textId="006F0443" w:rsidR="008737BC" w:rsidRPr="007F6D4E" w:rsidRDefault="008737BC" w:rsidP="007B53B1">
      <w:pPr>
        <w:pStyle w:val="Textpoznpodarou"/>
        <w:jc w:val="both"/>
        <w:rPr>
          <w:rFonts w:ascii="Arial" w:hAnsi="Arial" w:cs="Arial"/>
        </w:rPr>
      </w:pPr>
      <w:r w:rsidRPr="007F6D4E">
        <w:rPr>
          <w:rStyle w:val="Znakapoznpodarou"/>
          <w:rFonts w:ascii="Arial" w:hAnsi="Arial" w:cs="Arial"/>
        </w:rPr>
        <w:footnoteRef/>
      </w:r>
      <w:r w:rsidRPr="007F6D4E">
        <w:rPr>
          <w:rFonts w:ascii="Arial" w:hAnsi="Arial" w:cs="Arial"/>
        </w:rPr>
        <w:t xml:space="preserve"> Usnesení předsednictva České národní rady č. 2/1993 Sb., o vyhl</w:t>
      </w:r>
      <w:r>
        <w:rPr>
          <w:rFonts w:ascii="Arial" w:hAnsi="Arial" w:cs="Arial"/>
        </w:rPr>
        <w:t>ášení Listiny základních práv a </w:t>
      </w:r>
      <w:r w:rsidRPr="007F6D4E">
        <w:rPr>
          <w:rFonts w:ascii="Arial" w:hAnsi="Arial" w:cs="Arial"/>
        </w:rPr>
        <w:t>svobod jako součástí ústavního pořádku České republiky, jak vyplývá ze změny provedené ústavním zákonem č. 162/1993 Sb.</w:t>
      </w:r>
    </w:p>
  </w:footnote>
  <w:footnote w:id="2">
    <w:p w14:paraId="4D8D3470" w14:textId="068503FE" w:rsidR="008737BC" w:rsidRPr="00E97BAB" w:rsidRDefault="008737BC" w:rsidP="007B53B1">
      <w:pPr>
        <w:pStyle w:val="Textpoznpodarou"/>
        <w:jc w:val="both"/>
        <w:rPr>
          <w:rFonts w:ascii="Arial" w:hAnsi="Arial" w:cs="Arial"/>
        </w:rPr>
      </w:pPr>
      <w:r w:rsidRPr="00E97BAB">
        <w:rPr>
          <w:rStyle w:val="Znakapoznpodarou"/>
          <w:rFonts w:ascii="Arial" w:hAnsi="Arial" w:cs="Arial"/>
        </w:rPr>
        <w:footnoteRef/>
      </w:r>
      <w:r w:rsidRPr="00E97BAB">
        <w:rPr>
          <w:rFonts w:ascii="Arial" w:hAnsi="Arial" w:cs="Arial"/>
        </w:rPr>
        <w:t xml:space="preserve"> Uvedené je mimo jiné jedním z bodů Doporučení Komise ze dne 14. července 2014 o</w:t>
      </w:r>
      <w:r>
        <w:rPr>
          <w:rFonts w:ascii="Arial" w:hAnsi="Arial" w:cs="Arial"/>
        </w:rPr>
        <w:t> </w:t>
      </w:r>
      <w:r w:rsidRPr="00E97BAB">
        <w:rPr>
          <w:rFonts w:ascii="Arial" w:hAnsi="Arial" w:cs="Arial"/>
        </w:rPr>
        <w:t>zásadách pro ochranu spotřebitelů a hráčů služeb hazardních her on</w:t>
      </w:r>
      <w:r>
        <w:rPr>
          <w:rFonts w:ascii="Arial" w:hAnsi="Arial" w:cs="Arial"/>
        </w:rPr>
        <w:t>-</w:t>
      </w:r>
      <w:r w:rsidRPr="00E97BAB">
        <w:rPr>
          <w:rFonts w:ascii="Arial" w:hAnsi="Arial" w:cs="Arial"/>
        </w:rPr>
        <w:t>line a pro prevenci hraní hazardních her on</w:t>
      </w:r>
      <w:r>
        <w:rPr>
          <w:rFonts w:ascii="Arial" w:hAnsi="Arial" w:cs="Arial"/>
        </w:rPr>
        <w:noBreakHyphen/>
      </w:r>
      <w:r w:rsidRPr="00E97BAB">
        <w:rPr>
          <w:rFonts w:ascii="Arial" w:hAnsi="Arial" w:cs="Arial"/>
        </w:rPr>
        <w:t>line nezletilými osobami, text s významem pro EHP (2014/467/EU</w:t>
      </w:r>
      <w:r>
        <w:rPr>
          <w:rFonts w:ascii="Arial" w:hAnsi="Arial" w:cs="Arial"/>
        </w:rPr>
        <w:t>).</w:t>
      </w:r>
    </w:p>
  </w:footnote>
  <w:footnote w:id="3">
    <w:p w14:paraId="683DAE33" w14:textId="39A095A4" w:rsidR="008737BC" w:rsidRPr="00934884" w:rsidRDefault="008737BC" w:rsidP="006A297B">
      <w:pPr>
        <w:pStyle w:val="Textpoznpodarou"/>
        <w:jc w:val="both"/>
        <w:rPr>
          <w:rFonts w:ascii="Arial" w:hAnsi="Arial" w:cs="Arial"/>
        </w:rPr>
      </w:pPr>
      <w:r w:rsidRPr="00934884">
        <w:rPr>
          <w:rStyle w:val="Znakapoznpodarou"/>
          <w:rFonts w:ascii="Arial" w:hAnsi="Arial" w:cs="Arial"/>
        </w:rPr>
        <w:footnoteRef/>
      </w:r>
      <w:r w:rsidR="00C84AC0" w:rsidRPr="00C84AC0">
        <w:rPr>
          <w:rFonts w:ascii="Open Sans" w:hAnsi="Open Sans" w:cs="Segoe UI"/>
          <w:color w:val="212529"/>
        </w:rPr>
        <w:t xml:space="preserve"> </w:t>
      </w:r>
      <w:r w:rsidR="00F545CE" w:rsidRPr="009D263F">
        <w:rPr>
          <w:rFonts w:ascii="Arial" w:hAnsi="Arial" w:cs="Arial"/>
          <w:color w:val="212529"/>
        </w:rPr>
        <w:t xml:space="preserve">HENDRYCH, Dušan. </w:t>
      </w:r>
      <w:r w:rsidR="00F545CE" w:rsidRPr="009D263F">
        <w:rPr>
          <w:rFonts w:ascii="Arial" w:hAnsi="Arial" w:cs="Arial"/>
          <w:iCs/>
          <w:color w:val="212529"/>
        </w:rPr>
        <w:t>Správní právo - obecná část</w:t>
      </w:r>
      <w:r w:rsidR="009D263F" w:rsidRPr="009D263F">
        <w:rPr>
          <w:rFonts w:ascii="Arial" w:hAnsi="Arial" w:cs="Arial"/>
          <w:color w:val="212529"/>
        </w:rPr>
        <w:t>, 2009, s.</w:t>
      </w:r>
      <w:r w:rsidR="00411779">
        <w:rPr>
          <w:rFonts w:ascii="Arial" w:hAnsi="Arial" w:cs="Arial"/>
          <w:color w:val="212529"/>
        </w:rPr>
        <w:t xml:space="preserve"> </w:t>
      </w:r>
      <w:r w:rsidR="009D263F" w:rsidRPr="009D263F">
        <w:rPr>
          <w:rFonts w:ascii="Arial" w:hAnsi="Arial" w:cs="Arial"/>
          <w:color w:val="212529"/>
        </w:rPr>
        <w:t>311.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05389" w14:textId="52608A73" w:rsidR="008737BC" w:rsidRPr="00676FAD" w:rsidRDefault="008737BC" w:rsidP="00676FAD">
    <w:pPr>
      <w:pStyle w:val="Zhlav"/>
      <w:rPr>
        <w:sz w:val="20"/>
      </w:rPr>
    </w:pPr>
    <w:r w:rsidRPr="00676FAD">
      <w:rPr>
        <w:sz w:val="20"/>
      </w:rPr>
      <w:t xml:space="preserve">Příloha č. 13 </w:t>
    </w:r>
    <w:r w:rsidR="00676FAD" w:rsidRPr="00676FAD">
      <w:rPr>
        <w:sz w:val="20"/>
      </w:rPr>
      <w:t>Hodnocení dopadů regulace zákona o hazardních hrách a souvisejících právních předpisů</w:t>
    </w:r>
  </w:p>
  <w:p w14:paraId="0E8806AE" w14:textId="3BC20C4A" w:rsidR="008737BC" w:rsidRDefault="008737B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97F07"/>
    <w:multiLevelType w:val="hybridMultilevel"/>
    <w:tmpl w:val="C3DC4282"/>
    <w:lvl w:ilvl="0" w:tplc="28B04A7A">
      <w:start w:val="1"/>
      <w:numFmt w:val="decimal"/>
      <w:lvlText w:val="%1."/>
      <w:lvlJc w:val="left"/>
      <w:pPr>
        <w:ind w:left="720" w:hanging="360"/>
      </w:pPr>
      <w:rPr>
        <w:b/>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155A63F7"/>
    <w:multiLevelType w:val="hybridMultilevel"/>
    <w:tmpl w:val="BFC0C1A0"/>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73B5FB1"/>
    <w:multiLevelType w:val="hybridMultilevel"/>
    <w:tmpl w:val="E182E792"/>
    <w:lvl w:ilvl="0" w:tplc="6F686684">
      <w:start w:val="1"/>
      <w:numFmt w:val="lowerRoman"/>
      <w:pStyle w:val="Nadpis6"/>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87E72AA"/>
    <w:multiLevelType w:val="hybridMultilevel"/>
    <w:tmpl w:val="4C884E74"/>
    <w:lvl w:ilvl="0" w:tplc="33A236F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E7718DA"/>
    <w:multiLevelType w:val="hybridMultilevel"/>
    <w:tmpl w:val="C12066A6"/>
    <w:lvl w:ilvl="0" w:tplc="077ED206">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0540C54"/>
    <w:multiLevelType w:val="hybridMultilevel"/>
    <w:tmpl w:val="CFFEBBB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6C755EF"/>
    <w:multiLevelType w:val="hybridMultilevel"/>
    <w:tmpl w:val="129E9D5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966661A"/>
    <w:multiLevelType w:val="hybridMultilevel"/>
    <w:tmpl w:val="DF6AA7E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F3A0050"/>
    <w:multiLevelType w:val="multilevel"/>
    <w:tmpl w:val="946EE7CE"/>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9" w15:restartNumberingAfterBreak="0">
    <w:nsid w:val="666F0F0E"/>
    <w:multiLevelType w:val="hybridMultilevel"/>
    <w:tmpl w:val="091A6E84"/>
    <w:lvl w:ilvl="0" w:tplc="4C7808E2">
      <w:start w:val="3"/>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BF26585"/>
    <w:multiLevelType w:val="hybridMultilevel"/>
    <w:tmpl w:val="C58C0826"/>
    <w:lvl w:ilvl="0" w:tplc="061E03B6">
      <w:start w:val="1"/>
      <w:numFmt w:val="upperLetter"/>
      <w:pStyle w:val="Nadpis5"/>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8"/>
  </w:num>
  <w:num w:numId="3">
    <w:abstractNumId w:val="8"/>
  </w:num>
  <w:num w:numId="4">
    <w:abstractNumId w:val="8"/>
  </w:num>
  <w:num w:numId="5">
    <w:abstractNumId w:val="10"/>
  </w:num>
  <w:num w:numId="6">
    <w:abstractNumId w:val="2"/>
  </w:num>
  <w:num w:numId="7">
    <w:abstractNumId w:val="8"/>
  </w:num>
  <w:num w:numId="8">
    <w:abstractNumId w:val="8"/>
  </w:num>
  <w:num w:numId="9">
    <w:abstractNumId w:val="8"/>
  </w:num>
  <w:num w:numId="10">
    <w:abstractNumId w:val="1"/>
  </w:num>
  <w:num w:numId="11">
    <w:abstractNumId w:val="6"/>
  </w:num>
  <w:num w:numId="12">
    <w:abstractNumId w:val="7"/>
  </w:num>
  <w:num w:numId="13">
    <w:abstractNumId w:val="9"/>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3"/>
  </w:num>
  <w:num w:numId="17">
    <w:abstractNumId w:val="4"/>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86"/>
    <w:rsid w:val="000128EA"/>
    <w:rsid w:val="00014014"/>
    <w:rsid w:val="000140CD"/>
    <w:rsid w:val="000178D6"/>
    <w:rsid w:val="00020323"/>
    <w:rsid w:val="00031C6D"/>
    <w:rsid w:val="00033B14"/>
    <w:rsid w:val="00034820"/>
    <w:rsid w:val="00034B33"/>
    <w:rsid w:val="00055127"/>
    <w:rsid w:val="000576CD"/>
    <w:rsid w:val="00060B07"/>
    <w:rsid w:val="000628F6"/>
    <w:rsid w:val="00062CEE"/>
    <w:rsid w:val="00072A10"/>
    <w:rsid w:val="000753B0"/>
    <w:rsid w:val="00082F92"/>
    <w:rsid w:val="00083726"/>
    <w:rsid w:val="0009337C"/>
    <w:rsid w:val="00094337"/>
    <w:rsid w:val="00096034"/>
    <w:rsid w:val="00097529"/>
    <w:rsid w:val="000A205F"/>
    <w:rsid w:val="000A63DD"/>
    <w:rsid w:val="000B4FF5"/>
    <w:rsid w:val="000B713E"/>
    <w:rsid w:val="000C04B0"/>
    <w:rsid w:val="000C2D87"/>
    <w:rsid w:val="000E1699"/>
    <w:rsid w:val="000E27E4"/>
    <w:rsid w:val="000F3F71"/>
    <w:rsid w:val="00101F99"/>
    <w:rsid w:val="00106DF9"/>
    <w:rsid w:val="001077C3"/>
    <w:rsid w:val="001138A8"/>
    <w:rsid w:val="001143EB"/>
    <w:rsid w:val="001166F1"/>
    <w:rsid w:val="001200EB"/>
    <w:rsid w:val="001266B3"/>
    <w:rsid w:val="0016055A"/>
    <w:rsid w:val="00161F94"/>
    <w:rsid w:val="001669C3"/>
    <w:rsid w:val="00177DB7"/>
    <w:rsid w:val="00181AC0"/>
    <w:rsid w:val="00181BD7"/>
    <w:rsid w:val="00186F51"/>
    <w:rsid w:val="00192CED"/>
    <w:rsid w:val="001A294F"/>
    <w:rsid w:val="001A7421"/>
    <w:rsid w:val="001A7B9B"/>
    <w:rsid w:val="001B01FC"/>
    <w:rsid w:val="001B3F2A"/>
    <w:rsid w:val="001B5DB4"/>
    <w:rsid w:val="001D2BA8"/>
    <w:rsid w:val="001D4B13"/>
    <w:rsid w:val="001E2C6B"/>
    <w:rsid w:val="001E48A2"/>
    <w:rsid w:val="001E5475"/>
    <w:rsid w:val="001F10BB"/>
    <w:rsid w:val="001F748A"/>
    <w:rsid w:val="00201ECA"/>
    <w:rsid w:val="00204962"/>
    <w:rsid w:val="00210658"/>
    <w:rsid w:val="00216973"/>
    <w:rsid w:val="00216BCB"/>
    <w:rsid w:val="00217BD2"/>
    <w:rsid w:val="00222330"/>
    <w:rsid w:val="00232C3B"/>
    <w:rsid w:val="0023745E"/>
    <w:rsid w:val="00237D16"/>
    <w:rsid w:val="002538AC"/>
    <w:rsid w:val="00255B94"/>
    <w:rsid w:val="00293FE0"/>
    <w:rsid w:val="002A149D"/>
    <w:rsid w:val="002A2072"/>
    <w:rsid w:val="002C0EBE"/>
    <w:rsid w:val="002C213C"/>
    <w:rsid w:val="002C4DAA"/>
    <w:rsid w:val="002D343D"/>
    <w:rsid w:val="002D6EC9"/>
    <w:rsid w:val="002F203C"/>
    <w:rsid w:val="002F3AE4"/>
    <w:rsid w:val="00305120"/>
    <w:rsid w:val="00305BE6"/>
    <w:rsid w:val="00321943"/>
    <w:rsid w:val="00323A1E"/>
    <w:rsid w:val="003254CF"/>
    <w:rsid w:val="00334447"/>
    <w:rsid w:val="0034079D"/>
    <w:rsid w:val="003537F4"/>
    <w:rsid w:val="00356DE3"/>
    <w:rsid w:val="00357530"/>
    <w:rsid w:val="003618C1"/>
    <w:rsid w:val="003730F9"/>
    <w:rsid w:val="00373B76"/>
    <w:rsid w:val="0037757E"/>
    <w:rsid w:val="0038295D"/>
    <w:rsid w:val="00396CED"/>
    <w:rsid w:val="003A3A47"/>
    <w:rsid w:val="003A6E82"/>
    <w:rsid w:val="003B05DF"/>
    <w:rsid w:val="003C1C30"/>
    <w:rsid w:val="003E0CB0"/>
    <w:rsid w:val="003E313B"/>
    <w:rsid w:val="003E5CCE"/>
    <w:rsid w:val="003F740A"/>
    <w:rsid w:val="00406B97"/>
    <w:rsid w:val="00411779"/>
    <w:rsid w:val="00414542"/>
    <w:rsid w:val="0042745E"/>
    <w:rsid w:val="004326A5"/>
    <w:rsid w:val="004343BD"/>
    <w:rsid w:val="004473FF"/>
    <w:rsid w:val="0044799E"/>
    <w:rsid w:val="0045000E"/>
    <w:rsid w:val="00455F39"/>
    <w:rsid w:val="0045720D"/>
    <w:rsid w:val="00462C0E"/>
    <w:rsid w:val="0046454C"/>
    <w:rsid w:val="00467B3E"/>
    <w:rsid w:val="00480B38"/>
    <w:rsid w:val="00491C07"/>
    <w:rsid w:val="004927C0"/>
    <w:rsid w:val="004962EA"/>
    <w:rsid w:val="004A1916"/>
    <w:rsid w:val="004A5C07"/>
    <w:rsid w:val="004B1072"/>
    <w:rsid w:val="004B2FB1"/>
    <w:rsid w:val="004B36DA"/>
    <w:rsid w:val="004B5A26"/>
    <w:rsid w:val="004D5E25"/>
    <w:rsid w:val="004F2CAF"/>
    <w:rsid w:val="00500D3B"/>
    <w:rsid w:val="0052001F"/>
    <w:rsid w:val="00533C9E"/>
    <w:rsid w:val="005373A6"/>
    <w:rsid w:val="0054144F"/>
    <w:rsid w:val="0055609C"/>
    <w:rsid w:val="00562F03"/>
    <w:rsid w:val="00575E1D"/>
    <w:rsid w:val="005778F9"/>
    <w:rsid w:val="00587002"/>
    <w:rsid w:val="005873FD"/>
    <w:rsid w:val="00590E77"/>
    <w:rsid w:val="00595D2C"/>
    <w:rsid w:val="00596BA4"/>
    <w:rsid w:val="00596E4B"/>
    <w:rsid w:val="005A11A6"/>
    <w:rsid w:val="005A5666"/>
    <w:rsid w:val="005A771C"/>
    <w:rsid w:val="005B6F56"/>
    <w:rsid w:val="005E3B92"/>
    <w:rsid w:val="005E556E"/>
    <w:rsid w:val="005F7559"/>
    <w:rsid w:val="006045D9"/>
    <w:rsid w:val="00604A2B"/>
    <w:rsid w:val="006062F4"/>
    <w:rsid w:val="00610414"/>
    <w:rsid w:val="00611C8A"/>
    <w:rsid w:val="00615626"/>
    <w:rsid w:val="006224C9"/>
    <w:rsid w:val="006559F7"/>
    <w:rsid w:val="00655AC6"/>
    <w:rsid w:val="00657F75"/>
    <w:rsid w:val="00663ABB"/>
    <w:rsid w:val="00667143"/>
    <w:rsid w:val="0067459D"/>
    <w:rsid w:val="00676FAD"/>
    <w:rsid w:val="00677192"/>
    <w:rsid w:val="00684E46"/>
    <w:rsid w:val="006946A8"/>
    <w:rsid w:val="006A1407"/>
    <w:rsid w:val="006A276A"/>
    <w:rsid w:val="006A297B"/>
    <w:rsid w:val="006B1D3E"/>
    <w:rsid w:val="006C7FA4"/>
    <w:rsid w:val="006D36D5"/>
    <w:rsid w:val="006E04E7"/>
    <w:rsid w:val="006E21FF"/>
    <w:rsid w:val="006E46F3"/>
    <w:rsid w:val="00705EE0"/>
    <w:rsid w:val="00713FB4"/>
    <w:rsid w:val="007201A3"/>
    <w:rsid w:val="0072397B"/>
    <w:rsid w:val="007241CA"/>
    <w:rsid w:val="00724CBB"/>
    <w:rsid w:val="00730E35"/>
    <w:rsid w:val="007359C6"/>
    <w:rsid w:val="007377E5"/>
    <w:rsid w:val="0074230B"/>
    <w:rsid w:val="00744279"/>
    <w:rsid w:val="007450C1"/>
    <w:rsid w:val="00751B77"/>
    <w:rsid w:val="00752952"/>
    <w:rsid w:val="00760B3B"/>
    <w:rsid w:val="0076497C"/>
    <w:rsid w:val="00770BF5"/>
    <w:rsid w:val="0078069A"/>
    <w:rsid w:val="00782AEA"/>
    <w:rsid w:val="00783A27"/>
    <w:rsid w:val="0078509F"/>
    <w:rsid w:val="00786E5A"/>
    <w:rsid w:val="00787720"/>
    <w:rsid w:val="00787884"/>
    <w:rsid w:val="00790AF1"/>
    <w:rsid w:val="00791C49"/>
    <w:rsid w:val="00796E01"/>
    <w:rsid w:val="007B01D3"/>
    <w:rsid w:val="007B53B1"/>
    <w:rsid w:val="007B6E64"/>
    <w:rsid w:val="007C501E"/>
    <w:rsid w:val="007C7E4D"/>
    <w:rsid w:val="007D4A11"/>
    <w:rsid w:val="007D5D21"/>
    <w:rsid w:val="007F4655"/>
    <w:rsid w:val="007F6D4E"/>
    <w:rsid w:val="00806BFF"/>
    <w:rsid w:val="008258A3"/>
    <w:rsid w:val="00826D8A"/>
    <w:rsid w:val="0083174A"/>
    <w:rsid w:val="00833747"/>
    <w:rsid w:val="00834D30"/>
    <w:rsid w:val="00835DCE"/>
    <w:rsid w:val="00855989"/>
    <w:rsid w:val="008574F4"/>
    <w:rsid w:val="008619D9"/>
    <w:rsid w:val="00866B57"/>
    <w:rsid w:val="008737BC"/>
    <w:rsid w:val="0089216A"/>
    <w:rsid w:val="008922B6"/>
    <w:rsid w:val="00893C0B"/>
    <w:rsid w:val="008969BC"/>
    <w:rsid w:val="008A6163"/>
    <w:rsid w:val="008A7283"/>
    <w:rsid w:val="008B708D"/>
    <w:rsid w:val="008B7C83"/>
    <w:rsid w:val="008C62B5"/>
    <w:rsid w:val="008D3CFC"/>
    <w:rsid w:val="008E5386"/>
    <w:rsid w:val="008E6832"/>
    <w:rsid w:val="008F0F40"/>
    <w:rsid w:val="00903696"/>
    <w:rsid w:val="009231AA"/>
    <w:rsid w:val="009308A2"/>
    <w:rsid w:val="00934884"/>
    <w:rsid w:val="00947117"/>
    <w:rsid w:val="00947B4A"/>
    <w:rsid w:val="00951410"/>
    <w:rsid w:val="009551E6"/>
    <w:rsid w:val="0096039E"/>
    <w:rsid w:val="00961D1C"/>
    <w:rsid w:val="0097529E"/>
    <w:rsid w:val="009820E4"/>
    <w:rsid w:val="00986ABE"/>
    <w:rsid w:val="00986F42"/>
    <w:rsid w:val="009900F2"/>
    <w:rsid w:val="00992EDA"/>
    <w:rsid w:val="009A1BED"/>
    <w:rsid w:val="009B5EE0"/>
    <w:rsid w:val="009B6B00"/>
    <w:rsid w:val="009C25BC"/>
    <w:rsid w:val="009C562F"/>
    <w:rsid w:val="009D0024"/>
    <w:rsid w:val="009D263F"/>
    <w:rsid w:val="009D2C12"/>
    <w:rsid w:val="009D3944"/>
    <w:rsid w:val="009F53C2"/>
    <w:rsid w:val="00A01974"/>
    <w:rsid w:val="00A14891"/>
    <w:rsid w:val="00A16EFF"/>
    <w:rsid w:val="00A271C1"/>
    <w:rsid w:val="00A367A7"/>
    <w:rsid w:val="00A40A7E"/>
    <w:rsid w:val="00A411C3"/>
    <w:rsid w:val="00A43380"/>
    <w:rsid w:val="00A444A1"/>
    <w:rsid w:val="00A46DAD"/>
    <w:rsid w:val="00A47A8F"/>
    <w:rsid w:val="00A53BB9"/>
    <w:rsid w:val="00A56835"/>
    <w:rsid w:val="00A60690"/>
    <w:rsid w:val="00A71EE1"/>
    <w:rsid w:val="00A752AD"/>
    <w:rsid w:val="00A828C5"/>
    <w:rsid w:val="00A900DC"/>
    <w:rsid w:val="00A90B0A"/>
    <w:rsid w:val="00AA16E1"/>
    <w:rsid w:val="00AB36F6"/>
    <w:rsid w:val="00AB38AD"/>
    <w:rsid w:val="00AD288B"/>
    <w:rsid w:val="00AD63E8"/>
    <w:rsid w:val="00AE68B9"/>
    <w:rsid w:val="00AE7000"/>
    <w:rsid w:val="00AF35AF"/>
    <w:rsid w:val="00B02CA6"/>
    <w:rsid w:val="00B13025"/>
    <w:rsid w:val="00B14110"/>
    <w:rsid w:val="00B1594E"/>
    <w:rsid w:val="00B17ECB"/>
    <w:rsid w:val="00B23966"/>
    <w:rsid w:val="00B24066"/>
    <w:rsid w:val="00B257A5"/>
    <w:rsid w:val="00B376E6"/>
    <w:rsid w:val="00B43E6D"/>
    <w:rsid w:val="00B5320C"/>
    <w:rsid w:val="00B56015"/>
    <w:rsid w:val="00B65CFE"/>
    <w:rsid w:val="00B65D89"/>
    <w:rsid w:val="00B66417"/>
    <w:rsid w:val="00B72596"/>
    <w:rsid w:val="00B73C80"/>
    <w:rsid w:val="00B8036A"/>
    <w:rsid w:val="00B939EC"/>
    <w:rsid w:val="00BA0A6A"/>
    <w:rsid w:val="00BA157F"/>
    <w:rsid w:val="00BA1924"/>
    <w:rsid w:val="00BA51B9"/>
    <w:rsid w:val="00BB2D37"/>
    <w:rsid w:val="00BC454D"/>
    <w:rsid w:val="00BD158A"/>
    <w:rsid w:val="00BD460A"/>
    <w:rsid w:val="00BD793D"/>
    <w:rsid w:val="00BF2970"/>
    <w:rsid w:val="00C01BA2"/>
    <w:rsid w:val="00C073C8"/>
    <w:rsid w:val="00C10E16"/>
    <w:rsid w:val="00C1553D"/>
    <w:rsid w:val="00C1741C"/>
    <w:rsid w:val="00C24251"/>
    <w:rsid w:val="00C27C35"/>
    <w:rsid w:val="00C33E5D"/>
    <w:rsid w:val="00C426A2"/>
    <w:rsid w:val="00C459BF"/>
    <w:rsid w:val="00C46C12"/>
    <w:rsid w:val="00C50A3B"/>
    <w:rsid w:val="00C5250A"/>
    <w:rsid w:val="00C53A5A"/>
    <w:rsid w:val="00C56EE9"/>
    <w:rsid w:val="00C84AC0"/>
    <w:rsid w:val="00C952FF"/>
    <w:rsid w:val="00C9732B"/>
    <w:rsid w:val="00C976D5"/>
    <w:rsid w:val="00CA104A"/>
    <w:rsid w:val="00CA1344"/>
    <w:rsid w:val="00CA19B2"/>
    <w:rsid w:val="00CA392B"/>
    <w:rsid w:val="00CA3A8F"/>
    <w:rsid w:val="00CA3F79"/>
    <w:rsid w:val="00CA72CA"/>
    <w:rsid w:val="00CB0145"/>
    <w:rsid w:val="00CB1AA8"/>
    <w:rsid w:val="00CB2831"/>
    <w:rsid w:val="00CB5D7A"/>
    <w:rsid w:val="00CC6DF3"/>
    <w:rsid w:val="00CC7DF6"/>
    <w:rsid w:val="00CE028A"/>
    <w:rsid w:val="00CE2B5E"/>
    <w:rsid w:val="00CE4A29"/>
    <w:rsid w:val="00CE798F"/>
    <w:rsid w:val="00CE7EB3"/>
    <w:rsid w:val="00CF2070"/>
    <w:rsid w:val="00CF5BB9"/>
    <w:rsid w:val="00CF6C38"/>
    <w:rsid w:val="00D022E5"/>
    <w:rsid w:val="00D069C8"/>
    <w:rsid w:val="00D1012F"/>
    <w:rsid w:val="00D11750"/>
    <w:rsid w:val="00D133C7"/>
    <w:rsid w:val="00D143D4"/>
    <w:rsid w:val="00D23C26"/>
    <w:rsid w:val="00D24436"/>
    <w:rsid w:val="00D26816"/>
    <w:rsid w:val="00D309C0"/>
    <w:rsid w:val="00D33A4D"/>
    <w:rsid w:val="00D41251"/>
    <w:rsid w:val="00D53611"/>
    <w:rsid w:val="00D55696"/>
    <w:rsid w:val="00D569C5"/>
    <w:rsid w:val="00D5789F"/>
    <w:rsid w:val="00D6595A"/>
    <w:rsid w:val="00D66339"/>
    <w:rsid w:val="00D735B8"/>
    <w:rsid w:val="00D75653"/>
    <w:rsid w:val="00D77192"/>
    <w:rsid w:val="00DA0B7E"/>
    <w:rsid w:val="00DA6775"/>
    <w:rsid w:val="00DA7308"/>
    <w:rsid w:val="00DC450A"/>
    <w:rsid w:val="00DC55B9"/>
    <w:rsid w:val="00DD5E43"/>
    <w:rsid w:val="00DE1A50"/>
    <w:rsid w:val="00DE459F"/>
    <w:rsid w:val="00E02AB4"/>
    <w:rsid w:val="00E05115"/>
    <w:rsid w:val="00E11BB5"/>
    <w:rsid w:val="00E12946"/>
    <w:rsid w:val="00E14CFF"/>
    <w:rsid w:val="00E2260B"/>
    <w:rsid w:val="00E25109"/>
    <w:rsid w:val="00E27266"/>
    <w:rsid w:val="00E31802"/>
    <w:rsid w:val="00E47746"/>
    <w:rsid w:val="00E501ED"/>
    <w:rsid w:val="00E62DC2"/>
    <w:rsid w:val="00E63B15"/>
    <w:rsid w:val="00E72852"/>
    <w:rsid w:val="00E74252"/>
    <w:rsid w:val="00E94F4A"/>
    <w:rsid w:val="00E97BAB"/>
    <w:rsid w:val="00EA3AB0"/>
    <w:rsid w:val="00EB2787"/>
    <w:rsid w:val="00EC5601"/>
    <w:rsid w:val="00EC5F64"/>
    <w:rsid w:val="00ED59AC"/>
    <w:rsid w:val="00ED7071"/>
    <w:rsid w:val="00EE29D1"/>
    <w:rsid w:val="00EE467D"/>
    <w:rsid w:val="00EF4868"/>
    <w:rsid w:val="00EF7B49"/>
    <w:rsid w:val="00F13EEA"/>
    <w:rsid w:val="00F14B63"/>
    <w:rsid w:val="00F263B6"/>
    <w:rsid w:val="00F314B0"/>
    <w:rsid w:val="00F40BA5"/>
    <w:rsid w:val="00F545CE"/>
    <w:rsid w:val="00F573C8"/>
    <w:rsid w:val="00F575BC"/>
    <w:rsid w:val="00F578E3"/>
    <w:rsid w:val="00F6071E"/>
    <w:rsid w:val="00F6155C"/>
    <w:rsid w:val="00F70E0D"/>
    <w:rsid w:val="00F75626"/>
    <w:rsid w:val="00F801BA"/>
    <w:rsid w:val="00F83584"/>
    <w:rsid w:val="00F85602"/>
    <w:rsid w:val="00F90A9F"/>
    <w:rsid w:val="00F957D4"/>
    <w:rsid w:val="00F960B6"/>
    <w:rsid w:val="00FA26E5"/>
    <w:rsid w:val="00FB03AC"/>
    <w:rsid w:val="00FB56E2"/>
    <w:rsid w:val="00FD22D0"/>
    <w:rsid w:val="00FE259E"/>
    <w:rsid w:val="00FE2B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1115B"/>
  <w15:docId w15:val="{D330E494-2CF5-4031-999A-BAA317D5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53611"/>
    <w:pPr>
      <w:spacing w:line="240" w:lineRule="auto"/>
      <w:jc w:val="both"/>
    </w:pPr>
    <w:rPr>
      <w:rFonts w:ascii="Arial" w:hAnsi="Arial"/>
      <w:sz w:val="24"/>
    </w:rPr>
  </w:style>
  <w:style w:type="paragraph" w:styleId="Nadpis1">
    <w:name w:val="heading 1"/>
    <w:basedOn w:val="Normln"/>
    <w:next w:val="Normln"/>
    <w:link w:val="Nadpis1Char"/>
    <w:uiPriority w:val="9"/>
    <w:qFormat/>
    <w:rsid w:val="005B6F56"/>
    <w:pPr>
      <w:keepNext/>
      <w:keepLines/>
      <w:numPr>
        <w:numId w:val="9"/>
      </w:numPr>
      <w:spacing w:before="240" w:after="120" w:line="259" w:lineRule="auto"/>
      <w:ind w:left="431" w:hanging="431"/>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5B6F56"/>
    <w:pPr>
      <w:keepNext/>
      <w:keepLines/>
      <w:numPr>
        <w:ilvl w:val="1"/>
        <w:numId w:val="9"/>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5B6F56"/>
    <w:pPr>
      <w:keepNext/>
      <w:keepLines/>
      <w:numPr>
        <w:ilvl w:val="2"/>
        <w:numId w:val="9"/>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1A294F"/>
    <w:pPr>
      <w:keepNext/>
      <w:keepLines/>
      <w:numPr>
        <w:ilvl w:val="3"/>
        <w:numId w:val="9"/>
      </w:numPr>
      <w:spacing w:before="240" w:after="120"/>
      <w:ind w:left="862" w:hanging="862"/>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5B6F56"/>
    <w:pPr>
      <w:keepNext/>
      <w:keepLines/>
      <w:numPr>
        <w:numId w:val="5"/>
      </w:numPr>
      <w:spacing w:before="240" w:after="120" w:line="259" w:lineRule="auto"/>
      <w:ind w:left="714" w:hanging="357"/>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AB36F6"/>
    <w:pPr>
      <w:keepNext/>
      <w:keepLines/>
      <w:numPr>
        <w:numId w:val="6"/>
      </w:numPr>
      <w:spacing w:before="240" w:after="120" w:line="259" w:lineRule="auto"/>
      <w:ind w:left="714" w:hanging="357"/>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AB36F6"/>
    <w:pPr>
      <w:keepNext/>
      <w:keepLines/>
      <w:spacing w:before="240" w:after="120" w:line="259" w:lineRule="auto"/>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9A1BED"/>
    <w:pPr>
      <w:keepNext/>
      <w:keepLines/>
      <w:numPr>
        <w:ilvl w:val="7"/>
        <w:numId w:val="9"/>
      </w:numPr>
      <w:spacing w:before="240" w:after="120" w:line="259" w:lineRule="auto"/>
      <w:ind w:left="0" w:firstLine="0"/>
      <w:outlineLvl w:val="7"/>
    </w:pPr>
    <w:rPr>
      <w:rFonts w:eastAsiaTheme="majorEastAsia" w:cstheme="majorBidi"/>
      <w:b/>
      <w:szCs w:val="21"/>
    </w:rPr>
  </w:style>
  <w:style w:type="paragraph" w:styleId="Nadpis9">
    <w:name w:val="heading 9"/>
    <w:basedOn w:val="Normln"/>
    <w:next w:val="Normln"/>
    <w:link w:val="Nadpis9Char"/>
    <w:uiPriority w:val="9"/>
    <w:semiHidden/>
    <w:unhideWhenUsed/>
    <w:qFormat/>
    <w:rsid w:val="001077C3"/>
    <w:pPr>
      <w:keepNext/>
      <w:keepLines/>
      <w:numPr>
        <w:ilvl w:val="8"/>
        <w:numId w:val="9"/>
      </w:numPr>
      <w:spacing w:before="40" w:after="0"/>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4">
    <w:name w:val="l4"/>
    <w:basedOn w:val="Normln"/>
    <w:rsid w:val="001077C3"/>
    <w:pPr>
      <w:spacing w:before="100" w:beforeAutospacing="1" w:after="100" w:afterAutospacing="1"/>
      <w:jc w:val="left"/>
    </w:pPr>
    <w:rPr>
      <w:rFonts w:ascii="Times New Roman" w:hAnsi="Times New Roman" w:cs="Times New Roman"/>
      <w:szCs w:val="24"/>
      <w:lang w:eastAsia="cs-CZ"/>
    </w:rPr>
  </w:style>
  <w:style w:type="paragraph" w:customStyle="1" w:styleId="l5">
    <w:name w:val="l5"/>
    <w:basedOn w:val="Normln"/>
    <w:rsid w:val="001077C3"/>
    <w:pPr>
      <w:spacing w:before="100" w:beforeAutospacing="1" w:after="100" w:afterAutospacing="1"/>
      <w:jc w:val="left"/>
    </w:pPr>
    <w:rPr>
      <w:rFonts w:ascii="Times New Roman" w:hAnsi="Times New Roman" w:cs="Times New Roman"/>
      <w:szCs w:val="24"/>
      <w:lang w:eastAsia="cs-CZ"/>
    </w:rPr>
  </w:style>
  <w:style w:type="character" w:customStyle="1" w:styleId="Nadpis1Char">
    <w:name w:val="Nadpis 1 Char"/>
    <w:basedOn w:val="Standardnpsmoodstavce"/>
    <w:link w:val="Nadpis1"/>
    <w:uiPriority w:val="9"/>
    <w:rsid w:val="005B6F56"/>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5B6F56"/>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5B6F56"/>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1A294F"/>
    <w:rPr>
      <w:rFonts w:ascii="Arial" w:eastAsiaTheme="majorEastAsia" w:hAnsi="Arial" w:cstheme="majorBidi"/>
      <w:b/>
      <w:iCs/>
      <w:sz w:val="28"/>
    </w:rPr>
  </w:style>
  <w:style w:type="character" w:customStyle="1" w:styleId="Nadpis5Char">
    <w:name w:val="Nadpis 5 Char"/>
    <w:basedOn w:val="Standardnpsmoodstavce"/>
    <w:link w:val="Nadpis5"/>
    <w:uiPriority w:val="9"/>
    <w:rsid w:val="005B6F56"/>
    <w:rPr>
      <w:rFonts w:ascii="Arial" w:eastAsiaTheme="majorEastAsia" w:hAnsi="Arial" w:cstheme="majorBidi"/>
      <w:b/>
      <w:sz w:val="24"/>
    </w:rPr>
  </w:style>
  <w:style w:type="character" w:customStyle="1" w:styleId="Nadpis6Char">
    <w:name w:val="Nadpis 6 Char"/>
    <w:basedOn w:val="Standardnpsmoodstavce"/>
    <w:link w:val="Nadpis6"/>
    <w:uiPriority w:val="9"/>
    <w:rsid w:val="00AB36F6"/>
    <w:rPr>
      <w:rFonts w:ascii="Arial" w:eastAsiaTheme="majorEastAsia" w:hAnsi="Arial" w:cstheme="majorBidi"/>
      <w:b/>
      <w:sz w:val="24"/>
    </w:rPr>
  </w:style>
  <w:style w:type="character" w:customStyle="1" w:styleId="Nadpis7Char">
    <w:name w:val="Nadpis 7 Char"/>
    <w:basedOn w:val="Standardnpsmoodstavce"/>
    <w:link w:val="Nadpis7"/>
    <w:uiPriority w:val="9"/>
    <w:rsid w:val="00AB36F6"/>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9A1BED"/>
    <w:rPr>
      <w:rFonts w:ascii="Arial" w:eastAsiaTheme="majorEastAsia" w:hAnsi="Arial" w:cstheme="majorBidi"/>
      <w:b/>
      <w:sz w:val="24"/>
      <w:szCs w:val="21"/>
    </w:rPr>
  </w:style>
  <w:style w:type="character" w:customStyle="1" w:styleId="Nadpis9Char">
    <w:name w:val="Nadpis 9 Char"/>
    <w:basedOn w:val="Standardnpsmoodstavce"/>
    <w:link w:val="Nadpis9"/>
    <w:uiPriority w:val="9"/>
    <w:semiHidden/>
    <w:rsid w:val="001077C3"/>
    <w:rPr>
      <w:rFonts w:ascii="Arial" w:eastAsiaTheme="majorEastAsia" w:hAnsi="Arial" w:cstheme="majorBidi"/>
      <w:iCs/>
      <w:color w:val="272727" w:themeColor="text1" w:themeTint="D8"/>
      <w:sz w:val="24"/>
      <w:szCs w:val="21"/>
    </w:rPr>
  </w:style>
  <w:style w:type="character" w:styleId="Odkaznakoment">
    <w:name w:val="annotation reference"/>
    <w:basedOn w:val="Standardnpsmoodstavce"/>
    <w:uiPriority w:val="99"/>
    <w:semiHidden/>
    <w:unhideWhenUsed/>
    <w:rsid w:val="001077C3"/>
    <w:rPr>
      <w:sz w:val="16"/>
      <w:szCs w:val="16"/>
    </w:rPr>
  </w:style>
  <w:style w:type="paragraph" w:styleId="Odstavecseseznamem">
    <w:name w:val="List Paragraph"/>
    <w:basedOn w:val="Normln"/>
    <w:uiPriority w:val="34"/>
    <w:qFormat/>
    <w:rsid w:val="001077C3"/>
    <w:pPr>
      <w:spacing w:after="200" w:line="276" w:lineRule="auto"/>
      <w:ind w:left="720"/>
      <w:contextualSpacing/>
      <w:jc w:val="left"/>
    </w:pPr>
    <w:rPr>
      <w:rFonts w:asciiTheme="minorHAnsi" w:hAnsiTheme="minorHAnsi"/>
      <w:sz w:val="22"/>
    </w:rPr>
  </w:style>
  <w:style w:type="character" w:styleId="PromnnHTML">
    <w:name w:val="HTML Variable"/>
    <w:basedOn w:val="Standardnpsmoodstavce"/>
    <w:uiPriority w:val="99"/>
    <w:semiHidden/>
    <w:unhideWhenUsed/>
    <w:rsid w:val="001077C3"/>
    <w:rPr>
      <w:i/>
      <w:iCs/>
    </w:rPr>
  </w:style>
  <w:style w:type="paragraph" w:styleId="Textkomente">
    <w:name w:val="annotation text"/>
    <w:basedOn w:val="Normln"/>
    <w:link w:val="TextkomenteChar"/>
    <w:uiPriority w:val="99"/>
    <w:unhideWhenUsed/>
    <w:rsid w:val="001077C3"/>
    <w:pPr>
      <w:spacing w:after="200"/>
      <w:jc w:val="left"/>
    </w:pPr>
    <w:rPr>
      <w:rFonts w:asciiTheme="minorHAnsi" w:hAnsiTheme="minorHAnsi"/>
      <w:sz w:val="20"/>
      <w:szCs w:val="20"/>
    </w:rPr>
  </w:style>
  <w:style w:type="character" w:customStyle="1" w:styleId="TextkomenteChar">
    <w:name w:val="Text komentáře Char"/>
    <w:basedOn w:val="Standardnpsmoodstavce"/>
    <w:link w:val="Textkomente"/>
    <w:uiPriority w:val="99"/>
    <w:rsid w:val="001077C3"/>
    <w:rPr>
      <w:sz w:val="20"/>
      <w:szCs w:val="20"/>
    </w:rPr>
  </w:style>
  <w:style w:type="paragraph" w:styleId="Pedmtkomente">
    <w:name w:val="annotation subject"/>
    <w:basedOn w:val="Textkomente"/>
    <w:next w:val="Textkomente"/>
    <w:link w:val="PedmtkomenteChar"/>
    <w:uiPriority w:val="99"/>
    <w:semiHidden/>
    <w:unhideWhenUsed/>
    <w:rsid w:val="001077C3"/>
    <w:pPr>
      <w:spacing w:after="160"/>
      <w:jc w:val="both"/>
    </w:pPr>
    <w:rPr>
      <w:rFonts w:ascii="Arial" w:hAnsi="Arial"/>
      <w:b/>
      <w:bCs/>
    </w:rPr>
  </w:style>
  <w:style w:type="character" w:customStyle="1" w:styleId="PedmtkomenteChar">
    <w:name w:val="Předmět komentáře Char"/>
    <w:basedOn w:val="TextkomenteChar"/>
    <w:link w:val="Pedmtkomente"/>
    <w:uiPriority w:val="99"/>
    <w:semiHidden/>
    <w:rsid w:val="001077C3"/>
    <w:rPr>
      <w:rFonts w:ascii="Arial" w:hAnsi="Arial"/>
      <w:b/>
      <w:bCs/>
      <w:sz w:val="20"/>
      <w:szCs w:val="20"/>
    </w:rPr>
  </w:style>
  <w:style w:type="paragraph" w:styleId="Textbubliny">
    <w:name w:val="Balloon Text"/>
    <w:basedOn w:val="Normln"/>
    <w:link w:val="TextbublinyChar"/>
    <w:uiPriority w:val="99"/>
    <w:semiHidden/>
    <w:unhideWhenUsed/>
    <w:rsid w:val="001077C3"/>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077C3"/>
    <w:rPr>
      <w:rFonts w:ascii="Segoe UI" w:hAnsi="Segoe UI" w:cs="Segoe UI"/>
      <w:sz w:val="18"/>
      <w:szCs w:val="18"/>
    </w:rPr>
  </w:style>
  <w:style w:type="paragraph" w:styleId="Textpoznpodarou">
    <w:name w:val="footnote text"/>
    <w:basedOn w:val="Normln"/>
    <w:link w:val="TextpoznpodarouChar"/>
    <w:uiPriority w:val="99"/>
    <w:semiHidden/>
    <w:unhideWhenUsed/>
    <w:rsid w:val="001077C3"/>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semiHidden/>
    <w:rsid w:val="001077C3"/>
    <w:rPr>
      <w:sz w:val="20"/>
      <w:szCs w:val="20"/>
    </w:rPr>
  </w:style>
  <w:style w:type="character" w:styleId="Znakapoznpodarou">
    <w:name w:val="footnote reference"/>
    <w:basedOn w:val="Standardnpsmoodstavce"/>
    <w:uiPriority w:val="99"/>
    <w:semiHidden/>
    <w:unhideWhenUsed/>
    <w:rsid w:val="001077C3"/>
    <w:rPr>
      <w:vertAlign w:val="superscript"/>
    </w:rPr>
  </w:style>
  <w:style w:type="paragraph" w:styleId="Normlnweb">
    <w:name w:val="Normal (Web)"/>
    <w:basedOn w:val="Normln"/>
    <w:uiPriority w:val="99"/>
    <w:semiHidden/>
    <w:unhideWhenUsed/>
    <w:rsid w:val="00E25109"/>
    <w:pPr>
      <w:spacing w:after="0"/>
      <w:jc w:val="left"/>
    </w:pPr>
    <w:rPr>
      <w:rFonts w:ascii="Times New Roman" w:hAnsi="Times New Roman" w:cs="Times New Roman"/>
      <w:szCs w:val="24"/>
      <w:lang w:eastAsia="cs-CZ"/>
    </w:rPr>
  </w:style>
  <w:style w:type="paragraph" w:styleId="Titulek">
    <w:name w:val="caption"/>
    <w:basedOn w:val="Normln"/>
    <w:next w:val="Normln"/>
    <w:uiPriority w:val="35"/>
    <w:semiHidden/>
    <w:unhideWhenUsed/>
    <w:qFormat/>
    <w:rsid w:val="00CB0145"/>
    <w:pPr>
      <w:spacing w:after="200"/>
    </w:pPr>
    <w:rPr>
      <w:i/>
      <w:iCs/>
      <w:color w:val="44546A" w:themeColor="text2"/>
      <w:sz w:val="18"/>
      <w:szCs w:val="18"/>
    </w:rPr>
  </w:style>
  <w:style w:type="paragraph" w:styleId="Revize">
    <w:name w:val="Revision"/>
    <w:hidden/>
    <w:uiPriority w:val="99"/>
    <w:semiHidden/>
    <w:rsid w:val="00F578E3"/>
    <w:pPr>
      <w:spacing w:after="0" w:line="240" w:lineRule="auto"/>
    </w:pPr>
    <w:rPr>
      <w:rFonts w:ascii="Arial" w:hAnsi="Arial"/>
      <w:sz w:val="24"/>
    </w:rPr>
  </w:style>
  <w:style w:type="paragraph" w:styleId="Zhlav">
    <w:name w:val="header"/>
    <w:basedOn w:val="Normln"/>
    <w:link w:val="ZhlavChar"/>
    <w:uiPriority w:val="99"/>
    <w:unhideWhenUsed/>
    <w:rsid w:val="00CE7EB3"/>
    <w:pPr>
      <w:tabs>
        <w:tab w:val="center" w:pos="4536"/>
        <w:tab w:val="right" w:pos="9072"/>
      </w:tabs>
      <w:spacing w:after="0"/>
    </w:pPr>
  </w:style>
  <w:style w:type="character" w:customStyle="1" w:styleId="ZhlavChar">
    <w:name w:val="Záhlaví Char"/>
    <w:basedOn w:val="Standardnpsmoodstavce"/>
    <w:link w:val="Zhlav"/>
    <w:uiPriority w:val="99"/>
    <w:rsid w:val="00CE7EB3"/>
    <w:rPr>
      <w:rFonts w:ascii="Arial" w:hAnsi="Arial"/>
      <w:sz w:val="24"/>
    </w:rPr>
  </w:style>
  <w:style w:type="paragraph" w:styleId="Zpat">
    <w:name w:val="footer"/>
    <w:basedOn w:val="Normln"/>
    <w:link w:val="ZpatChar"/>
    <w:uiPriority w:val="99"/>
    <w:unhideWhenUsed/>
    <w:rsid w:val="00CE7EB3"/>
    <w:pPr>
      <w:tabs>
        <w:tab w:val="center" w:pos="4536"/>
        <w:tab w:val="right" w:pos="9072"/>
      </w:tabs>
      <w:spacing w:after="0"/>
    </w:pPr>
  </w:style>
  <w:style w:type="character" w:customStyle="1" w:styleId="ZpatChar">
    <w:name w:val="Zápatí Char"/>
    <w:basedOn w:val="Standardnpsmoodstavce"/>
    <w:link w:val="Zpat"/>
    <w:uiPriority w:val="99"/>
    <w:rsid w:val="00CE7EB3"/>
    <w:rPr>
      <w:rFonts w:ascii="Arial" w:hAnsi="Arial"/>
      <w:sz w:val="24"/>
    </w:rPr>
  </w:style>
  <w:style w:type="paragraph" w:styleId="Seznamobrzk">
    <w:name w:val="table of figures"/>
    <w:basedOn w:val="Normln"/>
    <w:next w:val="Normln"/>
    <w:uiPriority w:val="99"/>
    <w:unhideWhenUsed/>
    <w:rsid w:val="00F14B63"/>
    <w:pPr>
      <w:spacing w:after="0"/>
    </w:pPr>
  </w:style>
  <w:style w:type="character" w:styleId="Hypertextovodkaz">
    <w:name w:val="Hyperlink"/>
    <w:basedOn w:val="Standardnpsmoodstavce"/>
    <w:uiPriority w:val="99"/>
    <w:unhideWhenUsed/>
    <w:rsid w:val="00F14B63"/>
    <w:rPr>
      <w:color w:val="0563C1" w:themeColor="hyperlink"/>
      <w:u w:val="single"/>
    </w:rPr>
  </w:style>
  <w:style w:type="paragraph" w:customStyle="1" w:styleId="p2">
    <w:name w:val="p2"/>
    <w:basedOn w:val="Normln"/>
    <w:rsid w:val="00CA104A"/>
    <w:pPr>
      <w:spacing w:before="100" w:beforeAutospacing="1" w:after="100" w:afterAutospacing="1"/>
      <w:jc w:val="left"/>
    </w:pPr>
    <w:rPr>
      <w:rFonts w:ascii="Times New Roman" w:eastAsia="Times New Roman" w:hAnsi="Times New Roman" w:cs="Times New Roman"/>
      <w:szCs w:val="24"/>
      <w:lang w:eastAsia="cs-CZ"/>
    </w:rPr>
  </w:style>
  <w:style w:type="paragraph" w:styleId="Obsah2">
    <w:name w:val="toc 2"/>
    <w:basedOn w:val="Normln"/>
    <w:next w:val="Normln"/>
    <w:autoRedefine/>
    <w:uiPriority w:val="39"/>
    <w:unhideWhenUsed/>
    <w:rsid w:val="00CE2B5E"/>
    <w:pPr>
      <w:spacing w:after="100"/>
      <w:ind w:left="240"/>
    </w:pPr>
  </w:style>
  <w:style w:type="paragraph" w:styleId="Obsah3">
    <w:name w:val="toc 3"/>
    <w:basedOn w:val="Normln"/>
    <w:next w:val="Normln"/>
    <w:autoRedefine/>
    <w:uiPriority w:val="39"/>
    <w:unhideWhenUsed/>
    <w:rsid w:val="00CE2B5E"/>
    <w:pPr>
      <w:spacing w:after="100"/>
      <w:ind w:left="480"/>
    </w:pPr>
  </w:style>
  <w:style w:type="paragraph" w:styleId="Obsah6">
    <w:name w:val="toc 6"/>
    <w:basedOn w:val="Normln"/>
    <w:next w:val="Normln"/>
    <w:autoRedefine/>
    <w:uiPriority w:val="39"/>
    <w:unhideWhenUsed/>
    <w:rsid w:val="00CE2B5E"/>
    <w:pPr>
      <w:spacing w:after="100"/>
      <w:ind w:left="1200"/>
    </w:pPr>
  </w:style>
  <w:style w:type="paragraph" w:styleId="Obsah4">
    <w:name w:val="toc 4"/>
    <w:basedOn w:val="Normln"/>
    <w:next w:val="Normln"/>
    <w:autoRedefine/>
    <w:uiPriority w:val="39"/>
    <w:unhideWhenUsed/>
    <w:rsid w:val="00CE2B5E"/>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377">
      <w:bodyDiv w:val="1"/>
      <w:marLeft w:val="0"/>
      <w:marRight w:val="0"/>
      <w:marTop w:val="0"/>
      <w:marBottom w:val="0"/>
      <w:divBdr>
        <w:top w:val="none" w:sz="0" w:space="0" w:color="auto"/>
        <w:left w:val="none" w:sz="0" w:space="0" w:color="auto"/>
        <w:bottom w:val="none" w:sz="0" w:space="0" w:color="auto"/>
        <w:right w:val="none" w:sz="0" w:space="0" w:color="auto"/>
      </w:divBdr>
    </w:div>
    <w:div w:id="570850791">
      <w:bodyDiv w:val="1"/>
      <w:marLeft w:val="0"/>
      <w:marRight w:val="0"/>
      <w:marTop w:val="0"/>
      <w:marBottom w:val="0"/>
      <w:divBdr>
        <w:top w:val="none" w:sz="0" w:space="0" w:color="auto"/>
        <w:left w:val="none" w:sz="0" w:space="0" w:color="auto"/>
        <w:bottom w:val="none" w:sz="0" w:space="0" w:color="auto"/>
        <w:right w:val="none" w:sz="0" w:space="0" w:color="auto"/>
      </w:divBdr>
    </w:div>
    <w:div w:id="756560788">
      <w:bodyDiv w:val="1"/>
      <w:marLeft w:val="0"/>
      <w:marRight w:val="0"/>
      <w:marTop w:val="0"/>
      <w:marBottom w:val="0"/>
      <w:divBdr>
        <w:top w:val="none" w:sz="0" w:space="0" w:color="auto"/>
        <w:left w:val="none" w:sz="0" w:space="0" w:color="auto"/>
        <w:bottom w:val="none" w:sz="0" w:space="0" w:color="auto"/>
        <w:right w:val="none" w:sz="0" w:space="0" w:color="auto"/>
      </w:divBdr>
    </w:div>
    <w:div w:id="1009143947">
      <w:bodyDiv w:val="1"/>
      <w:marLeft w:val="0"/>
      <w:marRight w:val="0"/>
      <w:marTop w:val="0"/>
      <w:marBottom w:val="0"/>
      <w:divBdr>
        <w:top w:val="none" w:sz="0" w:space="0" w:color="auto"/>
        <w:left w:val="none" w:sz="0" w:space="0" w:color="auto"/>
        <w:bottom w:val="none" w:sz="0" w:space="0" w:color="auto"/>
        <w:right w:val="none" w:sz="0" w:space="0" w:color="auto"/>
      </w:divBdr>
    </w:div>
    <w:div w:id="1100494389">
      <w:bodyDiv w:val="1"/>
      <w:marLeft w:val="0"/>
      <w:marRight w:val="0"/>
      <w:marTop w:val="0"/>
      <w:marBottom w:val="0"/>
      <w:divBdr>
        <w:top w:val="none" w:sz="0" w:space="0" w:color="auto"/>
        <w:left w:val="none" w:sz="0" w:space="0" w:color="auto"/>
        <w:bottom w:val="none" w:sz="0" w:space="0" w:color="auto"/>
        <w:right w:val="none" w:sz="0" w:space="0" w:color="auto"/>
      </w:divBdr>
    </w:div>
    <w:div w:id="1105811760">
      <w:bodyDiv w:val="1"/>
      <w:marLeft w:val="0"/>
      <w:marRight w:val="0"/>
      <w:marTop w:val="0"/>
      <w:marBottom w:val="0"/>
      <w:divBdr>
        <w:top w:val="none" w:sz="0" w:space="0" w:color="auto"/>
        <w:left w:val="none" w:sz="0" w:space="0" w:color="auto"/>
        <w:bottom w:val="none" w:sz="0" w:space="0" w:color="auto"/>
        <w:right w:val="none" w:sz="0" w:space="0" w:color="auto"/>
      </w:divBdr>
    </w:div>
    <w:div w:id="1143615314">
      <w:bodyDiv w:val="1"/>
      <w:marLeft w:val="0"/>
      <w:marRight w:val="0"/>
      <w:marTop w:val="0"/>
      <w:marBottom w:val="0"/>
      <w:divBdr>
        <w:top w:val="none" w:sz="0" w:space="0" w:color="auto"/>
        <w:left w:val="none" w:sz="0" w:space="0" w:color="auto"/>
        <w:bottom w:val="none" w:sz="0" w:space="0" w:color="auto"/>
        <w:right w:val="none" w:sz="0" w:space="0" w:color="auto"/>
      </w:divBdr>
    </w:div>
    <w:div w:id="1184172170">
      <w:bodyDiv w:val="1"/>
      <w:marLeft w:val="0"/>
      <w:marRight w:val="0"/>
      <w:marTop w:val="0"/>
      <w:marBottom w:val="0"/>
      <w:divBdr>
        <w:top w:val="none" w:sz="0" w:space="0" w:color="auto"/>
        <w:left w:val="none" w:sz="0" w:space="0" w:color="auto"/>
        <w:bottom w:val="none" w:sz="0" w:space="0" w:color="auto"/>
        <w:right w:val="none" w:sz="0" w:space="0" w:color="auto"/>
      </w:divBdr>
    </w:div>
    <w:div w:id="1359310912">
      <w:bodyDiv w:val="1"/>
      <w:marLeft w:val="0"/>
      <w:marRight w:val="0"/>
      <w:marTop w:val="0"/>
      <w:marBottom w:val="0"/>
      <w:divBdr>
        <w:top w:val="none" w:sz="0" w:space="0" w:color="auto"/>
        <w:left w:val="none" w:sz="0" w:space="0" w:color="auto"/>
        <w:bottom w:val="none" w:sz="0" w:space="0" w:color="auto"/>
        <w:right w:val="none" w:sz="0" w:space="0" w:color="auto"/>
      </w:divBdr>
    </w:div>
    <w:div w:id="1443650211">
      <w:bodyDiv w:val="1"/>
      <w:marLeft w:val="0"/>
      <w:marRight w:val="0"/>
      <w:marTop w:val="0"/>
      <w:marBottom w:val="0"/>
      <w:divBdr>
        <w:top w:val="none" w:sz="0" w:space="0" w:color="auto"/>
        <w:left w:val="none" w:sz="0" w:space="0" w:color="auto"/>
        <w:bottom w:val="none" w:sz="0" w:space="0" w:color="auto"/>
        <w:right w:val="none" w:sz="0" w:space="0" w:color="auto"/>
      </w:divBdr>
    </w:div>
    <w:div w:id="1831408866">
      <w:bodyDiv w:val="1"/>
      <w:marLeft w:val="0"/>
      <w:marRight w:val="0"/>
      <w:marTop w:val="0"/>
      <w:marBottom w:val="0"/>
      <w:divBdr>
        <w:top w:val="none" w:sz="0" w:space="0" w:color="auto"/>
        <w:left w:val="none" w:sz="0" w:space="0" w:color="auto"/>
        <w:bottom w:val="none" w:sz="0" w:space="0" w:color="auto"/>
        <w:right w:val="none" w:sz="0" w:space="0" w:color="auto"/>
      </w:divBdr>
    </w:div>
    <w:div w:id="19050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2410\Desktop\0002_DOZOR%20POST%20RIA%2028_10_2020\00000_Dozor%20-%20&#250;prava%20ze%20dne%2030_4_2021\0_GRAF_1_podklady%20pro%20grafy%20dotazn&#237;k%20za%20CS_DOZOR_29_4_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'DOTAZNÍK CS_DOZOR'!$B$275:$B$278</c:f>
              <c:strCache>
                <c:ptCount val="4"/>
                <c:pt idx="0">
                  <c:v>rok 2017</c:v>
                </c:pt>
                <c:pt idx="1">
                  <c:v>rok 2018</c:v>
                </c:pt>
                <c:pt idx="2">
                  <c:v>rok 2019</c:v>
                </c:pt>
                <c:pt idx="3">
                  <c:v>rok 2020</c:v>
                </c:pt>
              </c:strCache>
            </c:strRef>
          </c:cat>
          <c:val>
            <c:numRef>
              <c:f>'DOTAZNÍK CS_DOZOR'!$C$275:$C$278</c:f>
              <c:numCache>
                <c:formatCode>General</c:formatCode>
                <c:ptCount val="4"/>
                <c:pt idx="0">
                  <c:v>40</c:v>
                </c:pt>
                <c:pt idx="1">
                  <c:v>325</c:v>
                </c:pt>
                <c:pt idx="2">
                  <c:v>250</c:v>
                </c:pt>
                <c:pt idx="3">
                  <c:v>197</c:v>
                </c:pt>
              </c:numCache>
            </c:numRef>
          </c:val>
          <c:extLst>
            <c:ext xmlns:c16="http://schemas.microsoft.com/office/drawing/2014/chart" uri="{C3380CC4-5D6E-409C-BE32-E72D297353CC}">
              <c16:uniqueId val="{00000000-E2E1-4F8F-8993-0B94F07E0A59}"/>
            </c:ext>
          </c:extLst>
        </c:ser>
        <c:dLbls>
          <c:dLblPos val="outEnd"/>
          <c:showLegendKey val="0"/>
          <c:showVal val="1"/>
          <c:showCatName val="0"/>
          <c:showSerName val="0"/>
          <c:showPercent val="0"/>
          <c:showBubbleSize val="0"/>
        </c:dLbls>
        <c:gapWidth val="219"/>
        <c:overlap val="-27"/>
        <c:axId val="100809344"/>
        <c:axId val="101709312"/>
      </c:barChart>
      <c:catAx>
        <c:axId val="10080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101709312"/>
        <c:crosses val="autoZero"/>
        <c:auto val="1"/>
        <c:lblAlgn val="ctr"/>
        <c:lblOffset val="100"/>
        <c:noMultiLvlLbl val="0"/>
      </c:catAx>
      <c:valAx>
        <c:axId val="10170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100809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List1!$N$36</c:f>
              <c:strCache>
                <c:ptCount val="1"/>
                <c:pt idx="0">
                  <c:v>Celkový počet pravomocně uložených pokut</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List1!$M$37:$M$40</c:f>
              <c:strCache>
                <c:ptCount val="4"/>
                <c:pt idx="0">
                  <c:v>rok 2017</c:v>
                </c:pt>
                <c:pt idx="1">
                  <c:v>rok 2018</c:v>
                </c:pt>
                <c:pt idx="2">
                  <c:v>rok 2019</c:v>
                </c:pt>
                <c:pt idx="3">
                  <c:v>rok 2020</c:v>
                </c:pt>
              </c:strCache>
            </c:strRef>
          </c:cat>
          <c:val>
            <c:numRef>
              <c:f>List1!$N$37:$N$40</c:f>
              <c:numCache>
                <c:formatCode>General</c:formatCode>
                <c:ptCount val="4"/>
                <c:pt idx="0">
                  <c:v>47</c:v>
                </c:pt>
                <c:pt idx="1">
                  <c:v>135</c:v>
                </c:pt>
                <c:pt idx="2">
                  <c:v>246</c:v>
                </c:pt>
                <c:pt idx="3">
                  <c:v>248</c:v>
                </c:pt>
              </c:numCache>
            </c:numRef>
          </c:val>
          <c:extLst>
            <c:ext xmlns:c16="http://schemas.microsoft.com/office/drawing/2014/chart" uri="{C3380CC4-5D6E-409C-BE32-E72D297353CC}">
              <c16:uniqueId val="{00000000-5BF9-4927-B953-71729482BA08}"/>
            </c:ext>
          </c:extLst>
        </c:ser>
        <c:ser>
          <c:idx val="1"/>
          <c:order val="1"/>
          <c:tx>
            <c:strRef>
              <c:f>List1!$O$36</c:f>
              <c:strCache>
                <c:ptCount val="1"/>
                <c:pt idx="0">
                  <c:v>Celková výše pravomocně uložených pokut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List1!$M$37:$M$40</c:f>
              <c:strCache>
                <c:ptCount val="4"/>
                <c:pt idx="0">
                  <c:v>rok 2017</c:v>
                </c:pt>
                <c:pt idx="1">
                  <c:v>rok 2018</c:v>
                </c:pt>
                <c:pt idx="2">
                  <c:v>rok 2019</c:v>
                </c:pt>
                <c:pt idx="3">
                  <c:v>rok 2020</c:v>
                </c:pt>
              </c:strCache>
            </c:strRef>
          </c:cat>
          <c:val>
            <c:numRef>
              <c:f>List1!$O$37:$O$40</c:f>
              <c:numCache>
                <c:formatCode>General</c:formatCode>
                <c:ptCount val="4"/>
                <c:pt idx="0" formatCode="#\ ##0.0">
                  <c:v>0.6</c:v>
                </c:pt>
                <c:pt idx="1">
                  <c:v>19.2</c:v>
                </c:pt>
                <c:pt idx="2">
                  <c:v>22.4</c:v>
                </c:pt>
                <c:pt idx="3">
                  <c:v>37.5</c:v>
                </c:pt>
              </c:numCache>
            </c:numRef>
          </c:val>
          <c:extLst>
            <c:ext xmlns:c16="http://schemas.microsoft.com/office/drawing/2014/chart" uri="{C3380CC4-5D6E-409C-BE32-E72D297353CC}">
              <c16:uniqueId val="{00000001-5BF9-4927-B953-71729482BA08}"/>
            </c:ext>
          </c:extLst>
        </c:ser>
        <c:dLbls>
          <c:dLblPos val="outEnd"/>
          <c:showLegendKey val="0"/>
          <c:showVal val="1"/>
          <c:showCatName val="0"/>
          <c:showSerName val="0"/>
          <c:showPercent val="0"/>
          <c:showBubbleSize val="0"/>
        </c:dLbls>
        <c:gapWidth val="219"/>
        <c:overlap val="-27"/>
        <c:axId val="103447552"/>
        <c:axId val="103453440"/>
      </c:barChart>
      <c:catAx>
        <c:axId val="10344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103453440"/>
        <c:crosses val="autoZero"/>
        <c:auto val="1"/>
        <c:lblAlgn val="ctr"/>
        <c:lblOffset val="100"/>
        <c:noMultiLvlLbl val="0"/>
      </c:catAx>
      <c:valAx>
        <c:axId val="10345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103447552"/>
        <c:crosses val="autoZero"/>
        <c:crossBetween val="between"/>
      </c:valAx>
      <c:spPr>
        <a:noFill/>
        <a:ln>
          <a:noFill/>
        </a:ln>
        <a:effectLst/>
      </c:spPr>
    </c:plotArea>
    <c:legend>
      <c:legendPos val="r"/>
      <c:layout>
        <c:manualLayout>
          <c:xMode val="edge"/>
          <c:yMode val="edge"/>
          <c:x val="0.71353112110986128"/>
          <c:y val="0.35100523172858428"/>
          <c:w val="0.27324136566262552"/>
          <c:h val="0.410740791629234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List1!$N$44</c:f>
              <c:strCache>
                <c:ptCount val="1"/>
                <c:pt idx="0">
                  <c:v>Počet pravomocně uložených pokut za přestupky legálních provozovatelů</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List1!$M$45:$M$48</c:f>
              <c:strCache>
                <c:ptCount val="4"/>
                <c:pt idx="0">
                  <c:v>rok 2017</c:v>
                </c:pt>
                <c:pt idx="1">
                  <c:v>rok 2018</c:v>
                </c:pt>
                <c:pt idx="2">
                  <c:v>rok 2019</c:v>
                </c:pt>
                <c:pt idx="3">
                  <c:v>rok 2020</c:v>
                </c:pt>
              </c:strCache>
            </c:strRef>
          </c:cat>
          <c:val>
            <c:numRef>
              <c:f>List1!$N$45:$N$48</c:f>
              <c:numCache>
                <c:formatCode>General</c:formatCode>
                <c:ptCount val="4"/>
                <c:pt idx="0">
                  <c:v>45</c:v>
                </c:pt>
                <c:pt idx="1">
                  <c:v>92</c:v>
                </c:pt>
                <c:pt idx="2">
                  <c:v>183</c:v>
                </c:pt>
                <c:pt idx="3">
                  <c:v>167</c:v>
                </c:pt>
              </c:numCache>
            </c:numRef>
          </c:val>
          <c:extLst>
            <c:ext xmlns:c16="http://schemas.microsoft.com/office/drawing/2014/chart" uri="{C3380CC4-5D6E-409C-BE32-E72D297353CC}">
              <c16:uniqueId val="{00000000-88B9-4E88-87EB-0C74B9418605}"/>
            </c:ext>
          </c:extLst>
        </c:ser>
        <c:ser>
          <c:idx val="1"/>
          <c:order val="1"/>
          <c:tx>
            <c:strRef>
              <c:f>List1!$O$44</c:f>
              <c:strCache>
                <c:ptCount val="1"/>
                <c:pt idx="0">
                  <c:v>z toho výše pravomocně uložených pokut za přestupky legálních provozovatelů (v mil. Kč)</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List1!$M$45:$M$48</c:f>
              <c:strCache>
                <c:ptCount val="4"/>
                <c:pt idx="0">
                  <c:v>rok 2017</c:v>
                </c:pt>
                <c:pt idx="1">
                  <c:v>rok 2018</c:v>
                </c:pt>
                <c:pt idx="2">
                  <c:v>rok 2019</c:v>
                </c:pt>
                <c:pt idx="3">
                  <c:v>rok 2020</c:v>
                </c:pt>
              </c:strCache>
            </c:strRef>
          </c:cat>
          <c:val>
            <c:numRef>
              <c:f>List1!$O$45:$O$48</c:f>
              <c:numCache>
                <c:formatCode>General</c:formatCode>
                <c:ptCount val="4"/>
                <c:pt idx="0" formatCode="#\ ##0.0;[Red]#\ ##0.0">
                  <c:v>0.4</c:v>
                </c:pt>
                <c:pt idx="1">
                  <c:v>1.4</c:v>
                </c:pt>
                <c:pt idx="2">
                  <c:v>3.7</c:v>
                </c:pt>
                <c:pt idx="3">
                  <c:v>12.3</c:v>
                </c:pt>
              </c:numCache>
            </c:numRef>
          </c:val>
          <c:extLst>
            <c:ext xmlns:c16="http://schemas.microsoft.com/office/drawing/2014/chart" uri="{C3380CC4-5D6E-409C-BE32-E72D297353CC}">
              <c16:uniqueId val="{00000001-88B9-4E88-87EB-0C74B9418605}"/>
            </c:ext>
          </c:extLst>
        </c:ser>
        <c:dLbls>
          <c:dLblPos val="outEnd"/>
          <c:showLegendKey val="0"/>
          <c:showVal val="1"/>
          <c:showCatName val="0"/>
          <c:showSerName val="0"/>
          <c:showPercent val="0"/>
          <c:showBubbleSize val="0"/>
        </c:dLbls>
        <c:gapWidth val="219"/>
        <c:overlap val="-27"/>
        <c:axId val="104007168"/>
        <c:axId val="104008704"/>
      </c:barChart>
      <c:catAx>
        <c:axId val="104007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104008704"/>
        <c:crosses val="autoZero"/>
        <c:auto val="1"/>
        <c:lblAlgn val="ctr"/>
        <c:lblOffset val="100"/>
        <c:noMultiLvlLbl val="0"/>
      </c:catAx>
      <c:valAx>
        <c:axId val="104008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1040071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List1!$N$53</c:f>
              <c:strCache>
                <c:ptCount val="1"/>
                <c:pt idx="0">
                  <c:v>Počet pravomocně uložených pokut  za přestupky nelegálních provozovatelů</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List1!$M$54:$M$57</c:f>
              <c:strCache>
                <c:ptCount val="4"/>
                <c:pt idx="0">
                  <c:v>rok 2017</c:v>
                </c:pt>
                <c:pt idx="1">
                  <c:v>rok 2018</c:v>
                </c:pt>
                <c:pt idx="2">
                  <c:v>rok 2019</c:v>
                </c:pt>
                <c:pt idx="3">
                  <c:v>rok 2020</c:v>
                </c:pt>
              </c:strCache>
            </c:strRef>
          </c:cat>
          <c:val>
            <c:numRef>
              <c:f>List1!$N$54:$N$57</c:f>
              <c:numCache>
                <c:formatCode>General</c:formatCode>
                <c:ptCount val="4"/>
                <c:pt idx="0">
                  <c:v>2</c:v>
                </c:pt>
                <c:pt idx="1">
                  <c:v>43</c:v>
                </c:pt>
                <c:pt idx="2">
                  <c:v>63</c:v>
                </c:pt>
                <c:pt idx="3">
                  <c:v>81</c:v>
                </c:pt>
              </c:numCache>
            </c:numRef>
          </c:val>
          <c:extLst>
            <c:ext xmlns:c16="http://schemas.microsoft.com/office/drawing/2014/chart" uri="{C3380CC4-5D6E-409C-BE32-E72D297353CC}">
              <c16:uniqueId val="{00000000-1D0A-4BE3-BBD6-F8E6CD5F45DB}"/>
            </c:ext>
          </c:extLst>
        </c:ser>
        <c:ser>
          <c:idx val="1"/>
          <c:order val="1"/>
          <c:tx>
            <c:strRef>
              <c:f>List1!$O$53</c:f>
              <c:strCache>
                <c:ptCount val="1"/>
                <c:pt idx="0">
                  <c:v>z toho výše pravomocně uložených pokut za přestupky nelegálních provozovatelů (v mil. Kč)</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List1!$M$54:$M$57</c:f>
              <c:strCache>
                <c:ptCount val="4"/>
                <c:pt idx="0">
                  <c:v>rok 2017</c:v>
                </c:pt>
                <c:pt idx="1">
                  <c:v>rok 2018</c:v>
                </c:pt>
                <c:pt idx="2">
                  <c:v>rok 2019</c:v>
                </c:pt>
                <c:pt idx="3">
                  <c:v>rok 2020</c:v>
                </c:pt>
              </c:strCache>
            </c:strRef>
          </c:cat>
          <c:val>
            <c:numRef>
              <c:f>List1!$O$54:$O$57</c:f>
              <c:numCache>
                <c:formatCode>General</c:formatCode>
                <c:ptCount val="4"/>
                <c:pt idx="0" formatCode="#\ ##0.0">
                  <c:v>0.2</c:v>
                </c:pt>
                <c:pt idx="1">
                  <c:v>17.8</c:v>
                </c:pt>
                <c:pt idx="2">
                  <c:v>18.7</c:v>
                </c:pt>
                <c:pt idx="3">
                  <c:v>25.3</c:v>
                </c:pt>
              </c:numCache>
            </c:numRef>
          </c:val>
          <c:extLst>
            <c:ext xmlns:c16="http://schemas.microsoft.com/office/drawing/2014/chart" uri="{C3380CC4-5D6E-409C-BE32-E72D297353CC}">
              <c16:uniqueId val="{00000001-1D0A-4BE3-BBD6-F8E6CD5F45DB}"/>
            </c:ext>
          </c:extLst>
        </c:ser>
        <c:dLbls>
          <c:dLblPos val="outEnd"/>
          <c:showLegendKey val="0"/>
          <c:showVal val="1"/>
          <c:showCatName val="0"/>
          <c:showSerName val="0"/>
          <c:showPercent val="0"/>
          <c:showBubbleSize val="0"/>
        </c:dLbls>
        <c:gapWidth val="219"/>
        <c:overlap val="-27"/>
        <c:axId val="104056320"/>
        <c:axId val="104057856"/>
      </c:barChart>
      <c:catAx>
        <c:axId val="104056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104057856"/>
        <c:crosses val="autoZero"/>
        <c:auto val="1"/>
        <c:lblAlgn val="ctr"/>
        <c:lblOffset val="100"/>
        <c:noMultiLvlLbl val="0"/>
      </c:catAx>
      <c:valAx>
        <c:axId val="104057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1040563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List1!$N$62</c:f>
              <c:strCache>
                <c:ptCount val="1"/>
                <c:pt idx="0">
                  <c:v>Výše pravomocně uložených pokut za přestupky legálních provozovatelů (v mil. Kč)</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List1!$M$63:$M$66</c:f>
              <c:strCache>
                <c:ptCount val="4"/>
                <c:pt idx="0">
                  <c:v>rok 2017</c:v>
                </c:pt>
                <c:pt idx="1">
                  <c:v>rok 2018</c:v>
                </c:pt>
                <c:pt idx="2">
                  <c:v>rok 2019</c:v>
                </c:pt>
                <c:pt idx="3">
                  <c:v>rok 2020</c:v>
                </c:pt>
              </c:strCache>
            </c:strRef>
          </c:cat>
          <c:val>
            <c:numRef>
              <c:f>List1!$N$63:$N$66</c:f>
              <c:numCache>
                <c:formatCode>General</c:formatCode>
                <c:ptCount val="4"/>
                <c:pt idx="0" formatCode="#\ ##0.0">
                  <c:v>0.4</c:v>
                </c:pt>
                <c:pt idx="1">
                  <c:v>1.4</c:v>
                </c:pt>
                <c:pt idx="2">
                  <c:v>3.7</c:v>
                </c:pt>
                <c:pt idx="3">
                  <c:v>12.3</c:v>
                </c:pt>
              </c:numCache>
            </c:numRef>
          </c:val>
          <c:extLst>
            <c:ext xmlns:c16="http://schemas.microsoft.com/office/drawing/2014/chart" uri="{C3380CC4-5D6E-409C-BE32-E72D297353CC}">
              <c16:uniqueId val="{00000000-B870-4074-A062-22136769CE48}"/>
            </c:ext>
          </c:extLst>
        </c:ser>
        <c:ser>
          <c:idx val="1"/>
          <c:order val="1"/>
          <c:tx>
            <c:strRef>
              <c:f>List1!$O$62</c:f>
              <c:strCache>
                <c:ptCount val="1"/>
                <c:pt idx="0">
                  <c:v>Výše pravomocně uložených pokut za přestupky nelegálních provozovatelů (v mil. Kč)</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List1!$M$63:$M$66</c:f>
              <c:strCache>
                <c:ptCount val="4"/>
                <c:pt idx="0">
                  <c:v>rok 2017</c:v>
                </c:pt>
                <c:pt idx="1">
                  <c:v>rok 2018</c:v>
                </c:pt>
                <c:pt idx="2">
                  <c:v>rok 2019</c:v>
                </c:pt>
                <c:pt idx="3">
                  <c:v>rok 2020</c:v>
                </c:pt>
              </c:strCache>
            </c:strRef>
          </c:cat>
          <c:val>
            <c:numRef>
              <c:f>List1!$O$63:$O$66</c:f>
              <c:numCache>
                <c:formatCode>General</c:formatCode>
                <c:ptCount val="4"/>
                <c:pt idx="0" formatCode="#\ ##0.0">
                  <c:v>0.2</c:v>
                </c:pt>
                <c:pt idx="1">
                  <c:v>17.8</c:v>
                </c:pt>
                <c:pt idx="2">
                  <c:v>18.7</c:v>
                </c:pt>
                <c:pt idx="3">
                  <c:v>25.3</c:v>
                </c:pt>
              </c:numCache>
            </c:numRef>
          </c:val>
          <c:extLst>
            <c:ext xmlns:c16="http://schemas.microsoft.com/office/drawing/2014/chart" uri="{C3380CC4-5D6E-409C-BE32-E72D297353CC}">
              <c16:uniqueId val="{00000001-B870-4074-A062-22136769CE48}"/>
            </c:ext>
          </c:extLst>
        </c:ser>
        <c:dLbls>
          <c:dLblPos val="outEnd"/>
          <c:showLegendKey val="0"/>
          <c:showVal val="1"/>
          <c:showCatName val="0"/>
          <c:showSerName val="0"/>
          <c:showPercent val="0"/>
          <c:showBubbleSize val="0"/>
        </c:dLbls>
        <c:gapWidth val="219"/>
        <c:overlap val="-27"/>
        <c:axId val="104093568"/>
        <c:axId val="104095104"/>
      </c:barChart>
      <c:catAx>
        <c:axId val="104093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104095104"/>
        <c:crosses val="autoZero"/>
        <c:auto val="1"/>
        <c:lblAlgn val="ctr"/>
        <c:lblOffset val="100"/>
        <c:noMultiLvlLbl val="0"/>
      </c:catAx>
      <c:valAx>
        <c:axId val="104095104"/>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104093568"/>
        <c:crosses val="autoZero"/>
        <c:crossBetween val="between"/>
      </c:valAx>
      <c:spPr>
        <a:noFill/>
        <a:ln>
          <a:noFill/>
        </a:ln>
        <a:effectLst/>
      </c:spPr>
    </c:plotArea>
    <c:legend>
      <c:legendPos val="b"/>
      <c:layout>
        <c:manualLayout>
          <c:xMode val="edge"/>
          <c:yMode val="edge"/>
          <c:x val="5.1951553831718317E-2"/>
          <c:y val="0.81182839949884311"/>
          <c:w val="0.89609689233656331"/>
          <c:h val="0.132422471581296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1614D-6BE4-400D-874D-AAAC1B6D4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5740</Words>
  <Characters>33868</Characters>
  <Application>Microsoft Office Word</Application>
  <DocSecurity>0</DocSecurity>
  <Lines>282</Lines>
  <Paragraphs>79</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39529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Kopecký Josef</dc:creator>
  <cp:keywords/>
  <dc:description/>
  <cp:lastModifiedBy>Nespěšná Petra Mgr. Bc.</cp:lastModifiedBy>
  <cp:revision>3</cp:revision>
  <dcterms:created xsi:type="dcterms:W3CDTF">2021-06-03T09:35:00Z</dcterms:created>
  <dcterms:modified xsi:type="dcterms:W3CDTF">2021-06-03T09:45:00Z</dcterms:modified>
</cp:coreProperties>
</file>